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6B3B" w14:textId="77777777" w:rsidR="00C32F5F" w:rsidRDefault="00C32F5F" w:rsidP="00D76611">
      <w:pPr>
        <w:spacing w:after="0" w:line="240" w:lineRule="auto"/>
        <w:rPr>
          <w:rFonts w:eastAsia="Times New Roman" w:cs="Times New Roman"/>
          <w:b/>
          <w:bCs/>
          <w:sz w:val="24"/>
          <w:szCs w:val="24"/>
        </w:rPr>
      </w:pPr>
    </w:p>
    <w:p w14:paraId="1287FB69" w14:textId="326FCC1A" w:rsidR="00C32F5F" w:rsidRPr="00F63242" w:rsidRDefault="002B2AB4" w:rsidP="002B2AB4">
      <w:pPr>
        <w:spacing w:after="0" w:line="240" w:lineRule="auto"/>
        <w:jc w:val="center"/>
        <w:rPr>
          <w:rFonts w:eastAsia="Times New Roman" w:cs="Times New Roman"/>
          <w:b/>
          <w:bCs/>
          <w:sz w:val="28"/>
          <w:szCs w:val="28"/>
        </w:rPr>
      </w:pPr>
      <w:r w:rsidRPr="00F63242">
        <w:rPr>
          <w:rFonts w:eastAsia="Times New Roman" w:cs="Times New Roman"/>
          <w:b/>
          <w:bCs/>
          <w:sz w:val="28"/>
          <w:szCs w:val="28"/>
        </w:rPr>
        <w:t>GENERAL POLICIES</w:t>
      </w:r>
    </w:p>
    <w:p w14:paraId="3F7244AA" w14:textId="77777777" w:rsidR="002B2AB4" w:rsidRPr="00F63242" w:rsidRDefault="002B2AB4" w:rsidP="00D76611">
      <w:pPr>
        <w:spacing w:after="0" w:line="240" w:lineRule="auto"/>
        <w:rPr>
          <w:rFonts w:eastAsia="Times New Roman" w:cs="Times New Roman"/>
          <w:b/>
          <w:bCs/>
          <w:sz w:val="28"/>
          <w:szCs w:val="28"/>
        </w:rPr>
      </w:pPr>
    </w:p>
    <w:p w14:paraId="7439D07B" w14:textId="3CB08039" w:rsidR="00D76611" w:rsidRPr="00F85881" w:rsidRDefault="008432C3" w:rsidP="00D76611">
      <w:pPr>
        <w:spacing w:after="0" w:line="240" w:lineRule="auto"/>
        <w:rPr>
          <w:rFonts w:eastAsia="Times New Roman" w:cs="Times New Roman"/>
          <w:bCs/>
        </w:rPr>
      </w:pPr>
      <w:r>
        <w:rPr>
          <w:rFonts w:eastAsia="Times New Roman" w:cs="Times New Roman"/>
          <w:bCs/>
        </w:rPr>
        <w:t>The institution is</w:t>
      </w:r>
      <w:r w:rsidR="00D76611" w:rsidRPr="00F85881">
        <w:rPr>
          <w:rFonts w:eastAsia="Times New Roman" w:cs="Times New Roman"/>
          <w:bCs/>
        </w:rPr>
        <w:t xml:space="preserve"> responsible for paying </w:t>
      </w:r>
      <w:r w:rsidR="00C33BBC" w:rsidRPr="00F85881">
        <w:rPr>
          <w:rFonts w:eastAsia="Times New Roman" w:cs="Times New Roman"/>
          <w:bCs/>
        </w:rPr>
        <w:t>all</w:t>
      </w:r>
      <w:r w:rsidR="00D76611" w:rsidRPr="00F85881">
        <w:rPr>
          <w:rFonts w:eastAsia="Times New Roman" w:cs="Times New Roman"/>
          <w:bCs/>
        </w:rPr>
        <w:t xml:space="preserve"> costs directly </w:t>
      </w:r>
      <w:r w:rsidR="00D76611">
        <w:rPr>
          <w:rFonts w:eastAsia="Times New Roman" w:cs="Times New Roman"/>
          <w:bCs/>
        </w:rPr>
        <w:t>associated with</w:t>
      </w:r>
      <w:r w:rsidR="00D76611" w:rsidRPr="00F85881">
        <w:rPr>
          <w:rFonts w:eastAsia="Times New Roman" w:cs="Times New Roman"/>
          <w:bCs/>
        </w:rPr>
        <w:t xml:space="preserve"> site visits.</w:t>
      </w:r>
    </w:p>
    <w:p w14:paraId="68FFE8B4" w14:textId="77777777" w:rsidR="00D76611" w:rsidRPr="00F85881" w:rsidRDefault="00D76611" w:rsidP="00D76611">
      <w:pPr>
        <w:spacing w:after="0" w:line="240" w:lineRule="auto"/>
        <w:rPr>
          <w:rFonts w:eastAsia="Times New Roman" w:cs="Times New Roman"/>
          <w:bCs/>
        </w:rPr>
      </w:pPr>
    </w:p>
    <w:p w14:paraId="3C8F427E" w14:textId="486C31CF" w:rsidR="00D76611" w:rsidRDefault="00D76611" w:rsidP="00D76611">
      <w:pPr>
        <w:spacing w:after="0" w:line="240" w:lineRule="auto"/>
        <w:rPr>
          <w:rFonts w:eastAsia="Times New Roman" w:cs="Times New Roman"/>
          <w:bCs/>
        </w:rPr>
      </w:pPr>
      <w:r w:rsidRPr="00F85881">
        <w:rPr>
          <w:rFonts w:eastAsia="Times New Roman" w:cs="Times New Roman"/>
          <w:bCs/>
        </w:rPr>
        <w:t xml:space="preserve">The IACBE will invoice the institution in advance for the accreditation application fee. </w:t>
      </w:r>
      <w:r w:rsidRPr="006E5014">
        <w:rPr>
          <w:rFonts w:eastAsia="Times New Roman" w:cs="Times New Roman"/>
          <w:bCs/>
        </w:rPr>
        <w:t xml:space="preserve">The application must be </w:t>
      </w:r>
      <w:r w:rsidR="00A10797" w:rsidRPr="006E5014">
        <w:rPr>
          <w:rFonts w:eastAsia="Times New Roman" w:cs="Times New Roman"/>
          <w:bCs/>
        </w:rPr>
        <w:t>submitted</w:t>
      </w:r>
      <w:r w:rsidR="00A10797">
        <w:rPr>
          <w:rFonts w:eastAsia="Times New Roman" w:cs="Times New Roman"/>
          <w:bCs/>
        </w:rPr>
        <w:t>,</w:t>
      </w:r>
      <w:r w:rsidRPr="006E5014">
        <w:rPr>
          <w:rFonts w:eastAsia="Times New Roman" w:cs="Times New Roman"/>
          <w:bCs/>
        </w:rPr>
        <w:t xml:space="preserve"> and the fee</w:t>
      </w:r>
      <w:r w:rsidR="00A10797">
        <w:rPr>
          <w:rFonts w:eastAsia="Times New Roman" w:cs="Times New Roman"/>
          <w:bCs/>
        </w:rPr>
        <w:t xml:space="preserve"> </w:t>
      </w:r>
      <w:r w:rsidRPr="006E5014">
        <w:rPr>
          <w:rFonts w:eastAsia="Times New Roman" w:cs="Times New Roman"/>
          <w:bCs/>
        </w:rPr>
        <w:t xml:space="preserve">paid </w:t>
      </w:r>
      <w:r w:rsidR="00A10797">
        <w:rPr>
          <w:rFonts w:eastAsia="Times New Roman" w:cs="Times New Roman"/>
          <w:bCs/>
        </w:rPr>
        <w:t xml:space="preserve">in-full </w:t>
      </w:r>
      <w:r w:rsidRPr="006E5014">
        <w:rPr>
          <w:rFonts w:eastAsia="Times New Roman" w:cs="Times New Roman"/>
          <w:bCs/>
        </w:rPr>
        <w:t>prior to the beginning of the self-study year</w:t>
      </w:r>
      <w:r w:rsidRPr="00F85881">
        <w:rPr>
          <w:rFonts w:eastAsia="Times New Roman" w:cs="Times New Roman"/>
          <w:bCs/>
        </w:rPr>
        <w:t>.</w:t>
      </w:r>
    </w:p>
    <w:p w14:paraId="47B743A6" w14:textId="77777777" w:rsidR="00D76611" w:rsidRDefault="00D76611" w:rsidP="00D76611">
      <w:pPr>
        <w:spacing w:after="0" w:line="240" w:lineRule="auto"/>
        <w:rPr>
          <w:rFonts w:eastAsia="Times New Roman" w:cs="Times New Roman"/>
          <w:bCs/>
        </w:rPr>
      </w:pPr>
    </w:p>
    <w:p w14:paraId="29E00890" w14:textId="4E95B947" w:rsidR="00D76611" w:rsidRPr="00F85881" w:rsidRDefault="00D76611" w:rsidP="00D76611">
      <w:pPr>
        <w:spacing w:after="0" w:line="240" w:lineRule="auto"/>
        <w:rPr>
          <w:rFonts w:eastAsia="Times New Roman" w:cs="Times New Roman"/>
          <w:bCs/>
        </w:rPr>
      </w:pPr>
      <w:r w:rsidRPr="00D76611">
        <w:rPr>
          <w:rFonts w:eastAsia="Times New Roman" w:cs="Times New Roman"/>
          <w:b/>
        </w:rPr>
        <w:t>No payments</w:t>
      </w:r>
      <w:r>
        <w:rPr>
          <w:rFonts w:eastAsia="Times New Roman" w:cs="Times New Roman"/>
          <w:bCs/>
        </w:rPr>
        <w:t xml:space="preserve"> are to be made from the institution directly to any member of the site visit team.</w:t>
      </w:r>
    </w:p>
    <w:p w14:paraId="5EF6B456" w14:textId="77777777" w:rsidR="00D76611" w:rsidRPr="00F85881" w:rsidRDefault="00D76611" w:rsidP="00D76611">
      <w:pPr>
        <w:spacing w:after="0" w:line="240" w:lineRule="auto"/>
        <w:rPr>
          <w:rFonts w:eastAsia="Times New Roman" w:cs="Times New Roman"/>
          <w:bCs/>
        </w:rPr>
      </w:pPr>
    </w:p>
    <w:p w14:paraId="39713BE8" w14:textId="31D8FC36" w:rsidR="00D76611" w:rsidRDefault="00D76611" w:rsidP="00D76611">
      <w:pPr>
        <w:spacing w:after="0" w:line="240" w:lineRule="auto"/>
        <w:rPr>
          <w:rFonts w:eastAsia="Times New Roman" w:cs="Times New Roman"/>
        </w:rPr>
      </w:pPr>
      <w:r w:rsidRPr="00F85881">
        <w:rPr>
          <w:rFonts w:eastAsia="Times New Roman" w:cs="Times New Roman"/>
        </w:rPr>
        <w:t xml:space="preserve">The costs associated with accreditation site visits will vary depending on the institution’s location </w:t>
      </w:r>
      <w:r>
        <w:rPr>
          <w:rFonts w:eastAsia="Times New Roman" w:cs="Times New Roman"/>
        </w:rPr>
        <w:t>and the si</w:t>
      </w:r>
      <w:r w:rsidR="00221B38">
        <w:rPr>
          <w:rFonts w:eastAsia="Times New Roman" w:cs="Times New Roman"/>
        </w:rPr>
        <w:t>z</w:t>
      </w:r>
      <w:r>
        <w:rPr>
          <w:rFonts w:eastAsia="Times New Roman" w:cs="Times New Roman"/>
        </w:rPr>
        <w:t>e of the site visit team</w:t>
      </w:r>
      <w:r w:rsidR="00FB52D7">
        <w:rPr>
          <w:rFonts w:eastAsia="Times New Roman" w:cs="Times New Roman"/>
        </w:rPr>
        <w:t>.</w:t>
      </w:r>
      <w:r>
        <w:rPr>
          <w:rFonts w:eastAsia="Times New Roman" w:cs="Times New Roman"/>
        </w:rPr>
        <w:t xml:space="preserve">  </w:t>
      </w:r>
      <w:r w:rsidR="00FB52D7">
        <w:rPr>
          <w:rFonts w:eastAsia="Times New Roman" w:cs="Times New Roman"/>
        </w:rPr>
        <w:t>Visit</w:t>
      </w:r>
      <w:r w:rsidRPr="00F85881">
        <w:rPr>
          <w:rFonts w:eastAsia="Times New Roman" w:cs="Times New Roman"/>
        </w:rPr>
        <w:t xml:space="preserve"> costs include travel, meals,</w:t>
      </w:r>
      <w:r w:rsidR="00FB52D7">
        <w:rPr>
          <w:rFonts w:eastAsia="Times New Roman" w:cs="Times New Roman"/>
        </w:rPr>
        <w:t xml:space="preserve"> </w:t>
      </w:r>
      <w:r w:rsidRPr="00F85881">
        <w:rPr>
          <w:rFonts w:eastAsia="Times New Roman" w:cs="Times New Roman"/>
        </w:rPr>
        <w:t>hotel</w:t>
      </w:r>
      <w:r w:rsidR="00FB52D7">
        <w:rPr>
          <w:rFonts w:eastAsia="Times New Roman" w:cs="Times New Roman"/>
        </w:rPr>
        <w:t>, and other transportation</w:t>
      </w:r>
      <w:r w:rsidRPr="00F85881">
        <w:rPr>
          <w:rFonts w:eastAsia="Times New Roman" w:cs="Times New Roman"/>
        </w:rPr>
        <w:t xml:space="preserve"> expenses for </w:t>
      </w:r>
      <w:r w:rsidR="00FB52D7">
        <w:rPr>
          <w:rFonts w:eastAsia="Times New Roman" w:cs="Times New Roman"/>
        </w:rPr>
        <w:t xml:space="preserve">all members of </w:t>
      </w:r>
      <w:r w:rsidRPr="00F85881">
        <w:rPr>
          <w:rFonts w:eastAsia="Times New Roman" w:cs="Times New Roman"/>
        </w:rPr>
        <w:t>the site-visit team</w:t>
      </w:r>
      <w:r w:rsidR="00FB52D7">
        <w:rPr>
          <w:rFonts w:eastAsia="Times New Roman" w:cs="Times New Roman"/>
        </w:rPr>
        <w:t>, as well as an honorarium for each site team member.</w:t>
      </w:r>
    </w:p>
    <w:p w14:paraId="48140600" w14:textId="77777777" w:rsidR="00D76611" w:rsidRPr="00F85881" w:rsidRDefault="00D76611" w:rsidP="00CA3052">
      <w:pPr>
        <w:spacing w:after="0" w:line="240" w:lineRule="auto"/>
        <w:rPr>
          <w:rFonts w:eastAsia="Times New Roman" w:cs="Times New Roman"/>
        </w:rPr>
      </w:pPr>
    </w:p>
    <w:p w14:paraId="1F50A642" w14:textId="4AF25030" w:rsidR="00D76611" w:rsidRDefault="00D76611" w:rsidP="00FB52D7">
      <w:pPr>
        <w:spacing w:after="0" w:line="240" w:lineRule="auto"/>
        <w:rPr>
          <w:rFonts w:eastAsia="Times New Roman" w:cs="Times New Roman"/>
        </w:rPr>
      </w:pPr>
      <w:r w:rsidRPr="00F85881">
        <w:rPr>
          <w:rFonts w:eastAsia="Times New Roman" w:cs="Times New Roman"/>
          <w:bCs/>
        </w:rPr>
        <w:t xml:space="preserve">After the site visit has taken place, members of the site-visit team will file an expense report with the IACBE documenting </w:t>
      </w:r>
      <w:r w:rsidR="00FB52D7">
        <w:rPr>
          <w:rFonts w:eastAsia="Times New Roman" w:cs="Times New Roman"/>
          <w:bCs/>
        </w:rPr>
        <w:t xml:space="preserve">expenses incurred in conjunction with the site visit. </w:t>
      </w:r>
      <w:r w:rsidRPr="00F85881">
        <w:rPr>
          <w:rFonts w:eastAsia="Times New Roman" w:cs="Times New Roman"/>
          <w:bCs/>
        </w:rPr>
        <w:t xml:space="preserve">The IACBE will then invoice the institution for these expenses, along with the airfares and honoraria for site-visit team members. </w:t>
      </w:r>
      <w:r w:rsidRPr="00F85881">
        <w:rPr>
          <w:rFonts w:eastAsia="Times New Roman" w:cs="Times New Roman"/>
        </w:rPr>
        <w:t xml:space="preserve">Reimbursements </w:t>
      </w:r>
      <w:r w:rsidR="00FB52D7">
        <w:rPr>
          <w:rFonts w:eastAsia="Times New Roman" w:cs="Times New Roman"/>
        </w:rPr>
        <w:t xml:space="preserve">from the institution </w:t>
      </w:r>
      <w:r w:rsidRPr="00F85881">
        <w:rPr>
          <w:rFonts w:eastAsia="Times New Roman" w:cs="Times New Roman"/>
        </w:rPr>
        <w:t xml:space="preserve">to the IACBE </w:t>
      </w:r>
      <w:r w:rsidR="00FB52D7">
        <w:rPr>
          <w:rFonts w:eastAsia="Times New Roman" w:cs="Times New Roman"/>
        </w:rPr>
        <w:t xml:space="preserve">are due </w:t>
      </w:r>
      <w:r w:rsidR="00E071A4">
        <w:rPr>
          <w:rFonts w:eastAsia="Times New Roman" w:cs="Times New Roman"/>
        </w:rPr>
        <w:t>in</w:t>
      </w:r>
      <w:r w:rsidR="00C33BBC">
        <w:rPr>
          <w:rFonts w:eastAsia="Times New Roman" w:cs="Times New Roman"/>
        </w:rPr>
        <w:t xml:space="preserve"> full </w:t>
      </w:r>
      <w:r w:rsidR="00C33BBC" w:rsidRPr="00C33BBC">
        <w:rPr>
          <w:rFonts w:eastAsia="Times New Roman" w:cs="Times New Roman"/>
          <w:b/>
          <w:bCs/>
          <w:i/>
          <w:iCs/>
        </w:rPr>
        <w:t>no later than</w:t>
      </w:r>
      <w:r w:rsidR="00E071A4" w:rsidRPr="00C33BBC">
        <w:rPr>
          <w:rFonts w:eastAsia="Times New Roman" w:cs="Times New Roman"/>
          <w:b/>
          <w:bCs/>
          <w:i/>
          <w:iCs/>
        </w:rPr>
        <w:t xml:space="preserve"> </w:t>
      </w:r>
      <w:r w:rsidRPr="00C33BBC">
        <w:rPr>
          <w:rFonts w:eastAsia="Times New Roman" w:cs="Times New Roman"/>
          <w:b/>
          <w:bCs/>
          <w:i/>
          <w:iCs/>
        </w:rPr>
        <w:t>30 days</w:t>
      </w:r>
      <w:r w:rsidRPr="00F85881">
        <w:rPr>
          <w:rFonts w:eastAsia="Times New Roman" w:cs="Times New Roman"/>
        </w:rPr>
        <w:t xml:space="preserve"> f</w:t>
      </w:r>
      <w:r w:rsidR="00FB52D7">
        <w:rPr>
          <w:rFonts w:eastAsia="Times New Roman" w:cs="Times New Roman"/>
        </w:rPr>
        <w:t>rom the date of the invoice.</w:t>
      </w:r>
    </w:p>
    <w:p w14:paraId="128D3571" w14:textId="77777777" w:rsidR="00FB52D7" w:rsidRDefault="00FB52D7" w:rsidP="00FB52D7">
      <w:pPr>
        <w:spacing w:after="0" w:line="240" w:lineRule="auto"/>
        <w:rPr>
          <w:rFonts w:eastAsia="Times New Roman" w:cs="Times New Roman"/>
        </w:rPr>
      </w:pPr>
    </w:p>
    <w:p w14:paraId="54DEBB47" w14:textId="77777777" w:rsidR="009C06AE" w:rsidRDefault="009C06AE" w:rsidP="00FB52D7">
      <w:pPr>
        <w:spacing w:after="0" w:line="240" w:lineRule="auto"/>
        <w:rPr>
          <w:rFonts w:eastAsia="Times New Roman" w:cs="Times New Roman"/>
        </w:rPr>
      </w:pPr>
    </w:p>
    <w:p w14:paraId="37CFBAF6" w14:textId="0AE1F6EA" w:rsidR="00E071A4" w:rsidRPr="00F63242" w:rsidRDefault="00CA3052" w:rsidP="00CA3052">
      <w:pPr>
        <w:spacing w:after="0" w:line="240" w:lineRule="auto"/>
        <w:jc w:val="center"/>
        <w:rPr>
          <w:rFonts w:eastAsia="Times New Roman" w:cs="Times New Roman"/>
          <w:b/>
          <w:bCs/>
          <w:sz w:val="28"/>
          <w:szCs w:val="28"/>
        </w:rPr>
      </w:pPr>
      <w:r w:rsidRPr="00F63242">
        <w:rPr>
          <w:rFonts w:eastAsia="Times New Roman" w:cs="Times New Roman"/>
          <w:b/>
          <w:bCs/>
          <w:sz w:val="28"/>
          <w:szCs w:val="28"/>
        </w:rPr>
        <w:t>INSTITUTION RESPONSIBILITIES</w:t>
      </w:r>
    </w:p>
    <w:p w14:paraId="62C825D7" w14:textId="77777777" w:rsidR="00CA3052" w:rsidRPr="00F63242" w:rsidRDefault="00CA3052" w:rsidP="00CA3052">
      <w:pPr>
        <w:spacing w:after="0" w:line="240" w:lineRule="auto"/>
        <w:rPr>
          <w:rFonts w:eastAsia="Times New Roman" w:cs="Times New Roman"/>
          <w:sz w:val="28"/>
          <w:szCs w:val="28"/>
        </w:rPr>
      </w:pPr>
    </w:p>
    <w:p w14:paraId="6B9D5F6C" w14:textId="0F3A2CBD" w:rsidR="00CA3052" w:rsidRDefault="00CA3052" w:rsidP="00CA3052">
      <w:pPr>
        <w:spacing w:after="0" w:line="240" w:lineRule="auto"/>
        <w:rPr>
          <w:rFonts w:eastAsia="Times New Roman" w:cs="Times New Roman"/>
        </w:rPr>
      </w:pPr>
      <w:r>
        <w:rPr>
          <w:rFonts w:eastAsia="Times New Roman" w:cs="Times New Roman"/>
        </w:rPr>
        <w:t xml:space="preserve">The institution is responsible for local travel arrangements: travel to and from the airport; travel between the hotel and the institution. </w:t>
      </w:r>
      <w:r w:rsidR="006F3B51">
        <w:rPr>
          <w:rFonts w:eastAsia="Times New Roman" w:cs="Times New Roman"/>
        </w:rPr>
        <w:t>Work with the team to ensure arrangements correspond to their travel itinerary.</w:t>
      </w:r>
      <w:r w:rsidR="006F3B51">
        <w:rPr>
          <w:rFonts w:eastAsia="Times New Roman" w:cs="Times New Roman"/>
        </w:rPr>
        <w:t xml:space="preserve"> </w:t>
      </w:r>
      <w:r w:rsidR="00883797">
        <w:rPr>
          <w:rFonts w:eastAsia="Times New Roman" w:cs="Times New Roman"/>
        </w:rPr>
        <w:t>The IACBE will assist in these arrangements as needed.</w:t>
      </w:r>
    </w:p>
    <w:p w14:paraId="310E6F9F" w14:textId="77777777" w:rsidR="00CA3052" w:rsidRDefault="00CA3052" w:rsidP="00CA3052">
      <w:pPr>
        <w:spacing w:after="0" w:line="240" w:lineRule="auto"/>
        <w:rPr>
          <w:rFonts w:eastAsia="Times New Roman" w:cs="Times New Roman"/>
        </w:rPr>
      </w:pPr>
    </w:p>
    <w:p w14:paraId="64677CE5" w14:textId="63353798" w:rsidR="00CA3052" w:rsidRPr="00F85881" w:rsidRDefault="00CA3052" w:rsidP="00CA3052">
      <w:pPr>
        <w:spacing w:after="0" w:line="240" w:lineRule="auto"/>
        <w:rPr>
          <w:rFonts w:eastAsia="Times New Roman" w:cs="Times New Roman"/>
        </w:rPr>
      </w:pPr>
      <w:r>
        <w:rPr>
          <w:rFonts w:eastAsia="Times New Roman" w:cs="Times New Roman"/>
        </w:rPr>
        <w:t xml:space="preserve">The institution is responsible for securing hotel reservations and having these costs directly billed to the institution. </w:t>
      </w:r>
      <w:r w:rsidR="008432C3">
        <w:rPr>
          <w:rFonts w:eastAsia="Times New Roman" w:cs="Times New Roman"/>
        </w:rPr>
        <w:t>Hotel reservations must be made for one room per site team member arriving the day before the start of the site visit and departing the day after the conclusion of the site visit.</w:t>
      </w:r>
    </w:p>
    <w:p w14:paraId="7B183B06" w14:textId="77777777" w:rsidR="00CA3052" w:rsidRDefault="00CA3052" w:rsidP="00FB52D7">
      <w:pPr>
        <w:spacing w:after="0" w:line="240" w:lineRule="auto"/>
        <w:rPr>
          <w:rFonts w:eastAsia="Times New Roman" w:cs="Times New Roman"/>
        </w:rPr>
      </w:pPr>
    </w:p>
    <w:p w14:paraId="48DA7D08" w14:textId="74F6E13F" w:rsidR="00E44063" w:rsidRDefault="00E44063" w:rsidP="00FB52D7">
      <w:pPr>
        <w:spacing w:after="0" w:line="240" w:lineRule="auto"/>
        <w:rPr>
          <w:rFonts w:eastAsia="Times New Roman" w:cs="Times New Roman"/>
          <w:bCs/>
        </w:rPr>
      </w:pPr>
      <w:r>
        <w:rPr>
          <w:rFonts w:eastAsia="Times New Roman" w:cs="Times New Roman"/>
          <w:bCs/>
        </w:rPr>
        <w:t xml:space="preserve">The institution must </w:t>
      </w:r>
      <w:r w:rsidRPr="00F85881">
        <w:rPr>
          <w:rFonts w:eastAsia="Times New Roman" w:cs="Times New Roman"/>
          <w:bCs/>
        </w:rPr>
        <w:t>refrain from any actions that could be perceived as attempts to influence the site-visit team’s decision making</w:t>
      </w:r>
      <w:r w:rsidR="00A10797">
        <w:rPr>
          <w:rFonts w:eastAsia="Times New Roman" w:cs="Times New Roman"/>
          <w:bCs/>
        </w:rPr>
        <w:t xml:space="preserve"> such as</w:t>
      </w:r>
      <w:r>
        <w:rPr>
          <w:rFonts w:eastAsia="Times New Roman" w:cs="Times New Roman"/>
          <w:bCs/>
        </w:rPr>
        <w:t xml:space="preserve"> gifts and extravagant meals and activities for site team members:</w:t>
      </w:r>
    </w:p>
    <w:p w14:paraId="1101DACF" w14:textId="6F982753" w:rsidR="008432C3" w:rsidRPr="00E44063" w:rsidRDefault="00E44063" w:rsidP="00E44063">
      <w:pPr>
        <w:pStyle w:val="ListParagraph"/>
        <w:numPr>
          <w:ilvl w:val="0"/>
          <w:numId w:val="3"/>
        </w:numPr>
        <w:rPr>
          <w:rFonts w:eastAsia="Times New Roman"/>
        </w:rPr>
      </w:pPr>
      <w:r w:rsidRPr="00E44063">
        <w:rPr>
          <w:rFonts w:eastAsia="Times New Roman"/>
          <w:bCs/>
        </w:rPr>
        <w:t>Small souvenirs from the institution are acceptable (e.g., pens, mouse pads, portfolios, coffee mugs, etc. that are engraved or imprinted with the institution’s logo or insignia). The total value of such gifts should be less than $25.</w:t>
      </w:r>
    </w:p>
    <w:p w14:paraId="48F49EFC" w14:textId="77777777" w:rsidR="00984001" w:rsidRDefault="00984001" w:rsidP="00984001">
      <w:pPr>
        <w:pStyle w:val="ListParagraph"/>
        <w:numPr>
          <w:ilvl w:val="0"/>
          <w:numId w:val="3"/>
        </w:numPr>
        <w:rPr>
          <w:rFonts w:eastAsia="Times New Roman"/>
        </w:rPr>
      </w:pPr>
      <w:r w:rsidRPr="00984001">
        <w:rPr>
          <w:rFonts w:eastAsia="Times New Roman"/>
        </w:rPr>
        <w:t xml:space="preserve">For non- IACBE site visit related activities such as sightseeing, the site </w:t>
      </w:r>
      <w:r w:rsidR="00E44063" w:rsidRPr="00984001">
        <w:rPr>
          <w:rFonts w:eastAsia="Times New Roman"/>
        </w:rPr>
        <w:t xml:space="preserve">team </w:t>
      </w:r>
      <w:r w:rsidRPr="00984001">
        <w:rPr>
          <w:rFonts w:eastAsia="Times New Roman"/>
        </w:rPr>
        <w:t xml:space="preserve">members </w:t>
      </w:r>
      <w:r w:rsidR="00E44063" w:rsidRPr="00984001">
        <w:rPr>
          <w:rFonts w:eastAsia="Times New Roman"/>
        </w:rPr>
        <w:t xml:space="preserve">must </w:t>
      </w:r>
      <w:r w:rsidRPr="00984001">
        <w:rPr>
          <w:rFonts w:eastAsia="Times New Roman"/>
        </w:rPr>
        <w:t>cover</w:t>
      </w:r>
      <w:r w:rsidR="00E44063" w:rsidRPr="00984001">
        <w:rPr>
          <w:rFonts w:eastAsia="Times New Roman"/>
        </w:rPr>
        <w:t xml:space="preserve"> their own expenses.</w:t>
      </w:r>
    </w:p>
    <w:p w14:paraId="795CB128" w14:textId="4E388AA1" w:rsidR="008432C3" w:rsidRPr="00984001" w:rsidRDefault="00984001" w:rsidP="00984001">
      <w:pPr>
        <w:pStyle w:val="ListParagraph"/>
        <w:numPr>
          <w:ilvl w:val="0"/>
          <w:numId w:val="3"/>
        </w:numPr>
        <w:rPr>
          <w:rFonts w:eastAsia="Times New Roman"/>
        </w:rPr>
      </w:pPr>
      <w:r w:rsidRPr="00984001">
        <w:rPr>
          <w:rFonts w:eastAsia="Times New Roman"/>
        </w:rPr>
        <w:t xml:space="preserve">Meals may be incorporated into the site visit </w:t>
      </w:r>
      <w:proofErr w:type="gramStart"/>
      <w:r w:rsidRPr="00984001">
        <w:rPr>
          <w:rFonts w:eastAsia="Times New Roman"/>
        </w:rPr>
        <w:t>agenda, but</w:t>
      </w:r>
      <w:proofErr w:type="gramEnd"/>
      <w:r w:rsidRPr="00984001">
        <w:rPr>
          <w:rFonts w:eastAsia="Times New Roman"/>
        </w:rPr>
        <w:t xml:space="preserve"> mus</w:t>
      </w:r>
      <w:r>
        <w:rPr>
          <w:rFonts w:eastAsia="Times New Roman"/>
        </w:rPr>
        <w:t>t</w:t>
      </w:r>
      <w:r w:rsidRPr="00984001">
        <w:rPr>
          <w:rFonts w:eastAsia="Times New Roman"/>
        </w:rPr>
        <w:t xml:space="preserve"> remain reasonable and non-excessive</w:t>
      </w:r>
      <w:r>
        <w:rPr>
          <w:rFonts w:eastAsia="Times New Roman"/>
        </w:rPr>
        <w:t>.</w:t>
      </w:r>
      <w:r w:rsidR="008432C3" w:rsidRPr="00984001">
        <w:rPr>
          <w:rFonts w:eastAsia="Times New Roman"/>
        </w:rPr>
        <w:br w:type="page"/>
      </w:r>
    </w:p>
    <w:p w14:paraId="583CE3CF" w14:textId="77777777" w:rsidR="00CA3052" w:rsidRDefault="00CA3052" w:rsidP="00FB52D7">
      <w:pPr>
        <w:spacing w:after="0" w:line="240" w:lineRule="auto"/>
        <w:rPr>
          <w:rFonts w:eastAsia="Times New Roman" w:cs="Times New Roman"/>
        </w:rPr>
      </w:pPr>
    </w:p>
    <w:p w14:paraId="306092CD" w14:textId="5ADAF10E" w:rsidR="00C32F5F" w:rsidRPr="00F63242" w:rsidRDefault="00C43863" w:rsidP="00C32F5F">
      <w:pPr>
        <w:spacing w:after="0" w:line="240" w:lineRule="auto"/>
        <w:jc w:val="center"/>
        <w:rPr>
          <w:rFonts w:eastAsia="Times New Roman" w:cs="Times New Roman"/>
          <w:b/>
          <w:bCs/>
          <w:sz w:val="28"/>
          <w:szCs w:val="28"/>
        </w:rPr>
      </w:pPr>
      <w:r w:rsidRPr="00F63242">
        <w:rPr>
          <w:rFonts w:eastAsia="Times New Roman" w:cs="Times New Roman"/>
          <w:b/>
          <w:bCs/>
          <w:sz w:val="28"/>
          <w:szCs w:val="28"/>
        </w:rPr>
        <w:t xml:space="preserve">POLICIES FOR </w:t>
      </w:r>
      <w:r w:rsidR="00C32F5F" w:rsidRPr="00F63242">
        <w:rPr>
          <w:rFonts w:eastAsia="Times New Roman" w:cs="Times New Roman"/>
          <w:b/>
          <w:bCs/>
          <w:sz w:val="28"/>
          <w:szCs w:val="28"/>
        </w:rPr>
        <w:t>SITE TEAM</w:t>
      </w:r>
      <w:r w:rsidRPr="00F63242">
        <w:rPr>
          <w:rFonts w:eastAsia="Times New Roman" w:cs="Times New Roman"/>
          <w:b/>
          <w:bCs/>
          <w:sz w:val="28"/>
          <w:szCs w:val="28"/>
        </w:rPr>
        <w:t xml:space="preserve"> MEMBERS</w:t>
      </w:r>
    </w:p>
    <w:p w14:paraId="6FA0C14D" w14:textId="77777777" w:rsidR="00C43863" w:rsidRPr="00F63242" w:rsidRDefault="00C43863" w:rsidP="00C32F5F">
      <w:pPr>
        <w:spacing w:after="0" w:line="240" w:lineRule="auto"/>
        <w:jc w:val="center"/>
        <w:rPr>
          <w:rFonts w:eastAsia="Times New Roman" w:cs="Times New Roman"/>
          <w:sz w:val="28"/>
          <w:szCs w:val="28"/>
        </w:rPr>
      </w:pPr>
    </w:p>
    <w:p w14:paraId="67D585A8" w14:textId="3B133643" w:rsidR="00C32F5F" w:rsidRDefault="00C32F5F" w:rsidP="00C32F5F">
      <w:pPr>
        <w:numPr>
          <w:ilvl w:val="0"/>
          <w:numId w:val="1"/>
        </w:numPr>
        <w:spacing w:after="0" w:line="240" w:lineRule="auto"/>
        <w:ind w:left="360"/>
        <w:contextualSpacing/>
        <w:rPr>
          <w:rFonts w:ascii="Calibri" w:eastAsia="Times New Roman" w:hAnsi="Calibri" w:cs="Times New Roman"/>
        </w:rPr>
      </w:pPr>
      <w:r>
        <w:rPr>
          <w:rFonts w:ascii="Calibri" w:eastAsia="Times New Roman" w:hAnsi="Calibri" w:cs="Times New Roman"/>
        </w:rPr>
        <w:t>Economy class (main cabin) a</w:t>
      </w:r>
      <w:r w:rsidRPr="00774C52">
        <w:rPr>
          <w:rFonts w:ascii="Calibri" w:eastAsia="Times New Roman" w:hAnsi="Calibri" w:cs="Times New Roman"/>
        </w:rPr>
        <w:t xml:space="preserve">irfares for </w:t>
      </w:r>
      <w:r w:rsidR="00C43863">
        <w:rPr>
          <w:rFonts w:ascii="Calibri" w:eastAsia="Times New Roman" w:hAnsi="Calibri" w:cs="Times New Roman"/>
        </w:rPr>
        <w:t>team members</w:t>
      </w:r>
      <w:r w:rsidRPr="00774C52">
        <w:rPr>
          <w:rFonts w:ascii="Calibri" w:eastAsia="Times New Roman" w:hAnsi="Calibri" w:cs="Times New Roman"/>
        </w:rPr>
        <w:t xml:space="preserve"> will be booked </w:t>
      </w:r>
      <w:r>
        <w:rPr>
          <w:rFonts w:ascii="Calibri" w:eastAsia="Times New Roman" w:hAnsi="Calibri" w:cs="Times New Roman"/>
        </w:rPr>
        <w:t>by IACBE and billed to the school</w:t>
      </w:r>
      <w:r w:rsidRPr="00774C52">
        <w:rPr>
          <w:rFonts w:ascii="Calibri" w:eastAsia="Times New Roman" w:hAnsi="Calibri" w:cs="Times New Roman"/>
        </w:rPr>
        <w:t>.</w:t>
      </w:r>
    </w:p>
    <w:p w14:paraId="2C4ADE20" w14:textId="358FC534" w:rsidR="00C43863" w:rsidRDefault="00C43863" w:rsidP="00C43863">
      <w:pPr>
        <w:numPr>
          <w:ilvl w:val="1"/>
          <w:numId w:val="1"/>
        </w:numPr>
        <w:spacing w:after="0" w:line="240" w:lineRule="auto"/>
        <w:contextualSpacing/>
        <w:rPr>
          <w:rFonts w:ascii="Calibri" w:eastAsia="Times New Roman" w:hAnsi="Calibri" w:cs="Times New Roman"/>
        </w:rPr>
      </w:pPr>
      <w:r>
        <w:rPr>
          <w:rFonts w:ascii="Calibri" w:eastAsia="Times New Roman" w:hAnsi="Calibri" w:cs="Times New Roman"/>
        </w:rPr>
        <w:t>You will receive email instructions to begin searching for flights</w:t>
      </w:r>
    </w:p>
    <w:p w14:paraId="19375A3F" w14:textId="20CE7AD4" w:rsidR="00C43863" w:rsidRDefault="00C43863" w:rsidP="00C43863">
      <w:pPr>
        <w:numPr>
          <w:ilvl w:val="1"/>
          <w:numId w:val="1"/>
        </w:numPr>
        <w:spacing w:after="0" w:line="240" w:lineRule="auto"/>
        <w:contextualSpacing/>
        <w:rPr>
          <w:rFonts w:ascii="Calibri" w:eastAsia="Times New Roman" w:hAnsi="Calibri" w:cs="Times New Roman"/>
        </w:rPr>
      </w:pPr>
      <w:r>
        <w:rPr>
          <w:rFonts w:ascii="Calibri" w:eastAsia="Times New Roman" w:hAnsi="Calibri" w:cs="Times New Roman"/>
        </w:rPr>
        <w:t>Work with IACBE staff to secure flights that are amenable to the visit schedule</w:t>
      </w:r>
    </w:p>
    <w:p w14:paraId="11765C46" w14:textId="77777777" w:rsidR="00BA429D" w:rsidRDefault="00BA429D" w:rsidP="00BA429D">
      <w:pPr>
        <w:spacing w:after="0" w:line="240" w:lineRule="auto"/>
        <w:contextualSpacing/>
        <w:rPr>
          <w:rFonts w:ascii="Calibri" w:eastAsia="Times New Roman" w:hAnsi="Calibri" w:cs="Times New Roman"/>
        </w:rPr>
      </w:pPr>
    </w:p>
    <w:p w14:paraId="05354490" w14:textId="01BD2567" w:rsidR="00C9156D" w:rsidRPr="00774C52" w:rsidRDefault="00987572" w:rsidP="00C9156D">
      <w:pPr>
        <w:numPr>
          <w:ilvl w:val="0"/>
          <w:numId w:val="1"/>
        </w:numPr>
        <w:spacing w:after="0" w:line="240" w:lineRule="auto"/>
        <w:ind w:left="360"/>
        <w:contextualSpacing/>
        <w:rPr>
          <w:rFonts w:ascii="Calibri" w:eastAsia="Times New Roman" w:hAnsi="Calibri" w:cs="Times New Roman"/>
        </w:rPr>
      </w:pPr>
      <w:r>
        <w:rPr>
          <w:rFonts w:ascii="Calibri" w:eastAsia="Times New Roman" w:hAnsi="Calibri" w:cs="Times New Roman"/>
        </w:rPr>
        <w:t xml:space="preserve">RE: travel by car. If a team member would like to use a personal vehicle, mileage will be reimbursed at the IRS rate up to, but not to exceed, the lesser </w:t>
      </w:r>
      <w:proofErr w:type="gramStart"/>
      <w:r>
        <w:rPr>
          <w:rFonts w:ascii="Calibri" w:eastAsia="Times New Roman" w:hAnsi="Calibri" w:cs="Times New Roman"/>
        </w:rPr>
        <w:t>of:</w:t>
      </w:r>
      <w:proofErr w:type="gramEnd"/>
      <w:r>
        <w:rPr>
          <w:rFonts w:ascii="Calibri" w:eastAsia="Times New Roman" w:hAnsi="Calibri" w:cs="Times New Roman"/>
        </w:rPr>
        <w:t xml:space="preserve"> 1</w:t>
      </w:r>
      <w:r w:rsidR="00BA429D">
        <w:rPr>
          <w:rFonts w:ascii="Calibri" w:eastAsia="Times New Roman" w:hAnsi="Calibri" w:cs="Times New Roman"/>
        </w:rPr>
        <w:t xml:space="preserve"> – the cost of what airfare would be; 2 – the cost of </w:t>
      </w:r>
      <w:r w:rsidR="007F3BEF">
        <w:rPr>
          <w:rFonts w:ascii="Calibri" w:eastAsia="Times New Roman" w:hAnsi="Calibri" w:cs="Times New Roman"/>
        </w:rPr>
        <w:t xml:space="preserve">using </w:t>
      </w:r>
      <w:r w:rsidR="00BA429D">
        <w:rPr>
          <w:rFonts w:ascii="Calibri" w:eastAsia="Times New Roman" w:hAnsi="Calibri" w:cs="Times New Roman"/>
        </w:rPr>
        <w:t>a r</w:t>
      </w:r>
      <w:r w:rsidR="007F3BEF">
        <w:rPr>
          <w:rFonts w:ascii="Calibri" w:eastAsia="Times New Roman" w:hAnsi="Calibri" w:cs="Times New Roman"/>
        </w:rPr>
        <w:t>ental car.</w:t>
      </w:r>
    </w:p>
    <w:p w14:paraId="05757EC3" w14:textId="77777777" w:rsidR="00C32F5F" w:rsidRPr="00774C52" w:rsidRDefault="00C32F5F" w:rsidP="00C32F5F">
      <w:pPr>
        <w:spacing w:after="0" w:line="240" w:lineRule="auto"/>
        <w:rPr>
          <w:rFonts w:ascii="Calibri" w:eastAsia="Times New Roman" w:hAnsi="Calibri" w:cs="Times New Roman"/>
        </w:rPr>
      </w:pPr>
    </w:p>
    <w:p w14:paraId="3BF7DB38" w14:textId="67FD0F87" w:rsidR="00C32F5F" w:rsidRDefault="00C32F5F" w:rsidP="00C32F5F">
      <w:pPr>
        <w:numPr>
          <w:ilvl w:val="0"/>
          <w:numId w:val="1"/>
        </w:numPr>
        <w:spacing w:after="0" w:line="240" w:lineRule="auto"/>
        <w:ind w:left="360"/>
        <w:contextualSpacing/>
        <w:rPr>
          <w:rFonts w:ascii="Calibri" w:eastAsia="Times New Roman" w:hAnsi="Calibri" w:cs="Times New Roman"/>
        </w:rPr>
      </w:pPr>
      <w:r w:rsidRPr="00C43863">
        <w:rPr>
          <w:rFonts w:ascii="Calibri" w:eastAsia="Times New Roman" w:hAnsi="Calibri" w:cs="Times New Roman"/>
        </w:rPr>
        <w:t xml:space="preserve">While </w:t>
      </w:r>
      <w:r w:rsidR="00C43863">
        <w:rPr>
          <w:rFonts w:ascii="Calibri" w:eastAsia="Times New Roman" w:hAnsi="Calibri" w:cs="Times New Roman"/>
        </w:rPr>
        <w:t>team members</w:t>
      </w:r>
      <w:r w:rsidRPr="00C43863">
        <w:rPr>
          <w:rFonts w:ascii="Calibri" w:eastAsia="Times New Roman" w:hAnsi="Calibri" w:cs="Times New Roman"/>
        </w:rPr>
        <w:t xml:space="preserve"> are allowed to incur reasonable expenses for decent meals while conducting site visits, they must refrain from incurring meal expenses that may be perceived as extravagant and/or abusive by member institutions. </w:t>
      </w:r>
      <w:r w:rsidR="00C43863" w:rsidRPr="00C43863">
        <w:rPr>
          <w:rFonts w:ascii="Calibri" w:eastAsia="Times New Roman" w:hAnsi="Calibri" w:cs="Times New Roman"/>
        </w:rPr>
        <w:t>Such</w:t>
      </w:r>
      <w:r w:rsidRPr="00C43863">
        <w:rPr>
          <w:rFonts w:ascii="Calibri" w:eastAsia="Times New Roman" w:hAnsi="Calibri" w:cs="Times New Roman"/>
        </w:rPr>
        <w:t xml:space="preserve"> expenses will not be reimbursed</w:t>
      </w:r>
      <w:r w:rsidR="00C43863">
        <w:rPr>
          <w:rFonts w:ascii="Calibri" w:eastAsia="Times New Roman" w:hAnsi="Calibri" w:cs="Times New Roman"/>
        </w:rPr>
        <w:t>.</w:t>
      </w:r>
    </w:p>
    <w:p w14:paraId="6FCDEB6B" w14:textId="77777777" w:rsidR="00C43863" w:rsidRPr="00C43863" w:rsidRDefault="00C43863" w:rsidP="00C43863">
      <w:pPr>
        <w:spacing w:after="0" w:line="240" w:lineRule="auto"/>
        <w:contextualSpacing/>
        <w:rPr>
          <w:rFonts w:ascii="Calibri" w:eastAsia="Times New Roman" w:hAnsi="Calibri" w:cs="Times New Roman"/>
        </w:rPr>
      </w:pPr>
    </w:p>
    <w:p w14:paraId="4AE80F04" w14:textId="4147558D" w:rsidR="0060569D" w:rsidRDefault="0060569D" w:rsidP="0060569D">
      <w:pPr>
        <w:numPr>
          <w:ilvl w:val="0"/>
          <w:numId w:val="1"/>
        </w:numPr>
        <w:spacing w:after="0" w:line="240" w:lineRule="auto"/>
        <w:ind w:left="360"/>
        <w:contextualSpacing/>
        <w:rPr>
          <w:rFonts w:ascii="Calibri" w:eastAsia="Times New Roman" w:hAnsi="Calibri" w:cs="Times New Roman"/>
        </w:rPr>
      </w:pPr>
      <w:r>
        <w:rPr>
          <w:rFonts w:ascii="Calibri" w:eastAsia="Times New Roman" w:hAnsi="Calibri" w:cs="Times New Roman"/>
        </w:rPr>
        <w:t>The following expenses are not reimbursable</w:t>
      </w:r>
      <w:r w:rsidR="00760415">
        <w:rPr>
          <w:rFonts w:ascii="Calibri" w:eastAsia="Times New Roman" w:hAnsi="Calibri" w:cs="Times New Roman"/>
        </w:rPr>
        <w:t>. It is recommended that you request a separate check/invoice for non-reimbursable items.</w:t>
      </w:r>
    </w:p>
    <w:p w14:paraId="5254A0C8" w14:textId="18B124C4" w:rsidR="00760415" w:rsidRPr="00760415" w:rsidRDefault="009C06AE" w:rsidP="00760415">
      <w:pPr>
        <w:numPr>
          <w:ilvl w:val="1"/>
          <w:numId w:val="1"/>
        </w:numPr>
        <w:spacing w:after="0" w:line="240" w:lineRule="auto"/>
        <w:contextualSpacing/>
        <w:rPr>
          <w:rFonts w:ascii="Calibri" w:eastAsia="Times New Roman" w:hAnsi="Calibri" w:cs="Times New Roman"/>
        </w:rPr>
      </w:pPr>
      <w:r>
        <w:rPr>
          <w:rFonts w:ascii="Calibri" w:eastAsia="Times New Roman" w:hAnsi="Calibri" w:cs="Times New Roman"/>
        </w:rPr>
        <w:t>p</w:t>
      </w:r>
      <w:r w:rsidR="00C32F5F" w:rsidRPr="0060569D">
        <w:rPr>
          <w:rFonts w:ascii="Calibri" w:eastAsia="Times New Roman" w:hAnsi="Calibri" w:cs="Times New Roman"/>
        </w:rPr>
        <w:t>urchases of alcohol</w:t>
      </w:r>
    </w:p>
    <w:p w14:paraId="76F63C9A" w14:textId="1B9B410A" w:rsidR="0060569D" w:rsidRDefault="00C32F5F" w:rsidP="0060569D">
      <w:pPr>
        <w:numPr>
          <w:ilvl w:val="1"/>
          <w:numId w:val="1"/>
        </w:numPr>
        <w:spacing w:after="0" w:line="240" w:lineRule="auto"/>
        <w:contextualSpacing/>
        <w:rPr>
          <w:rFonts w:ascii="Calibri" w:eastAsia="Times New Roman" w:hAnsi="Calibri" w:cs="Times New Roman"/>
        </w:rPr>
      </w:pPr>
      <w:r w:rsidRPr="0060569D">
        <w:rPr>
          <w:rFonts w:ascii="Calibri" w:eastAsia="Times New Roman" w:hAnsi="Calibri" w:cs="Times New Roman"/>
        </w:rPr>
        <w:t>non-accreditation-related activities</w:t>
      </w:r>
      <w:r w:rsidR="0035613C">
        <w:rPr>
          <w:rFonts w:ascii="Calibri" w:eastAsia="Times New Roman" w:hAnsi="Calibri" w:cs="Times New Roman"/>
        </w:rPr>
        <w:t xml:space="preserve">, including but not limited to </w:t>
      </w:r>
      <w:r w:rsidRPr="0060569D">
        <w:rPr>
          <w:rFonts w:ascii="Calibri" w:eastAsia="Times New Roman" w:hAnsi="Calibri" w:cs="Times New Roman"/>
        </w:rPr>
        <w:t>sightseeing and tourist activities, extensions of stay beyond official visits</w:t>
      </w:r>
    </w:p>
    <w:p w14:paraId="50D810D1" w14:textId="64822B31" w:rsidR="00C32F5F" w:rsidRDefault="00C32F5F" w:rsidP="00C32F5F">
      <w:pPr>
        <w:numPr>
          <w:ilvl w:val="1"/>
          <w:numId w:val="1"/>
        </w:numPr>
        <w:spacing w:after="0" w:line="240" w:lineRule="auto"/>
        <w:contextualSpacing/>
        <w:rPr>
          <w:rFonts w:ascii="Calibri" w:eastAsia="Times New Roman" w:hAnsi="Calibri" w:cs="Times New Roman"/>
        </w:rPr>
      </w:pPr>
      <w:r w:rsidRPr="0060569D">
        <w:rPr>
          <w:rFonts w:ascii="Calibri" w:eastAsia="Times New Roman" w:hAnsi="Calibri" w:cs="Times New Roman"/>
        </w:rPr>
        <w:t>upgrades to premium cabins</w:t>
      </w:r>
      <w:r w:rsidR="0035613C">
        <w:rPr>
          <w:rFonts w:ascii="Calibri" w:eastAsia="Times New Roman" w:hAnsi="Calibri" w:cs="Times New Roman"/>
        </w:rPr>
        <w:t xml:space="preserve"> </w:t>
      </w:r>
    </w:p>
    <w:p w14:paraId="56D98665" w14:textId="4FA02CFD" w:rsidR="0035613C" w:rsidRDefault="0035613C" w:rsidP="00C32F5F">
      <w:pPr>
        <w:numPr>
          <w:ilvl w:val="1"/>
          <w:numId w:val="1"/>
        </w:numPr>
        <w:spacing w:after="0" w:line="240" w:lineRule="auto"/>
        <w:contextualSpacing/>
        <w:rPr>
          <w:rFonts w:ascii="Calibri" w:eastAsia="Times New Roman" w:hAnsi="Calibri" w:cs="Times New Roman"/>
        </w:rPr>
      </w:pPr>
      <w:r>
        <w:rPr>
          <w:rFonts w:ascii="Calibri" w:eastAsia="Times New Roman" w:hAnsi="Calibri" w:cs="Times New Roman"/>
        </w:rPr>
        <w:t xml:space="preserve">fees for travel conveniences, including but not limited to extra leg room, early boarding </w:t>
      </w:r>
    </w:p>
    <w:p w14:paraId="45EE79D5" w14:textId="710BBEA7" w:rsidR="00760415" w:rsidRDefault="00760415" w:rsidP="00C32F5F">
      <w:pPr>
        <w:numPr>
          <w:ilvl w:val="1"/>
          <w:numId w:val="1"/>
        </w:numPr>
        <w:spacing w:after="0" w:line="240" w:lineRule="auto"/>
        <w:contextualSpacing/>
        <w:rPr>
          <w:rFonts w:ascii="Calibri" w:eastAsia="Times New Roman" w:hAnsi="Calibri" w:cs="Times New Roman"/>
        </w:rPr>
      </w:pPr>
      <w:r>
        <w:rPr>
          <w:rFonts w:ascii="Calibri" w:eastAsia="Times New Roman" w:hAnsi="Calibri" w:cs="Times New Roman"/>
        </w:rPr>
        <w:t>hotel room upgrades</w:t>
      </w:r>
    </w:p>
    <w:p w14:paraId="55AF409F" w14:textId="77777777" w:rsidR="0060569D" w:rsidRPr="0060569D" w:rsidRDefault="0060569D" w:rsidP="0060569D">
      <w:pPr>
        <w:spacing w:after="0" w:line="240" w:lineRule="auto"/>
        <w:contextualSpacing/>
        <w:rPr>
          <w:rFonts w:ascii="Calibri" w:eastAsia="Times New Roman" w:hAnsi="Calibri" w:cs="Times New Roman"/>
        </w:rPr>
      </w:pPr>
    </w:p>
    <w:p w14:paraId="42A6ECC3" w14:textId="2498D8EA" w:rsidR="00A5355B" w:rsidRDefault="00A5355B" w:rsidP="00A5355B">
      <w:pPr>
        <w:pStyle w:val="ListParagraph"/>
        <w:numPr>
          <w:ilvl w:val="0"/>
          <w:numId w:val="1"/>
        </w:numPr>
        <w:ind w:left="360"/>
      </w:pPr>
      <w:r w:rsidRPr="00C33BBC">
        <w:rPr>
          <w:u w:val="single"/>
        </w:rPr>
        <w:t>For Virtual visits</w:t>
      </w:r>
      <w:r>
        <w:t xml:space="preserve">: completed expense reports must be submitted </w:t>
      </w:r>
      <w:r w:rsidRPr="00C33BBC">
        <w:rPr>
          <w:b/>
          <w:bCs/>
          <w:i/>
          <w:iCs/>
        </w:rPr>
        <w:t>within thirty (30) days</w:t>
      </w:r>
      <w:r>
        <w:t xml:space="preserve"> of the conclusion of the visit – even if no expenses are incurred. </w:t>
      </w:r>
      <w:bookmarkStart w:id="0" w:name="_Hlk142305341"/>
      <w:proofErr w:type="gramStart"/>
      <w:r w:rsidR="00B44A76" w:rsidRPr="00B44A76">
        <w:t>Non</w:t>
      </w:r>
      <w:proofErr w:type="gramEnd"/>
      <w:r w:rsidR="00B44A76" w:rsidRPr="00B44A76">
        <w:t xml:space="preserve"> submittal of a completed expense report within the 30-day timeframe is considered grounds for non-payment</w:t>
      </w:r>
      <w:r>
        <w:t>.</w:t>
      </w:r>
      <w:bookmarkEnd w:id="0"/>
    </w:p>
    <w:p w14:paraId="20885C38" w14:textId="77777777" w:rsidR="0098103F" w:rsidRPr="0098103F" w:rsidRDefault="0098103F" w:rsidP="0098103F">
      <w:pPr>
        <w:pStyle w:val="ListParagraph"/>
        <w:numPr>
          <w:ilvl w:val="1"/>
          <w:numId w:val="1"/>
        </w:numPr>
      </w:pPr>
      <w:r w:rsidRPr="0098103F">
        <w:t xml:space="preserve">The current expense report form MUST be utilized. Please note that this changes every year. The current version can be found in the site visit </w:t>
      </w:r>
      <w:proofErr w:type="spellStart"/>
      <w:r w:rsidRPr="0098103F">
        <w:t>DropBox</w:t>
      </w:r>
      <w:proofErr w:type="spellEnd"/>
      <w:r w:rsidRPr="0098103F">
        <w:t xml:space="preserve"> folder “IACBE Forms”</w:t>
      </w:r>
    </w:p>
    <w:p w14:paraId="77D264CC" w14:textId="3D8EFCA0" w:rsidR="00A5355B" w:rsidRDefault="00A5355B" w:rsidP="00A5355B">
      <w:pPr>
        <w:pStyle w:val="ListParagraph"/>
        <w:numPr>
          <w:ilvl w:val="1"/>
          <w:numId w:val="1"/>
        </w:numPr>
      </w:pPr>
      <w:r w:rsidRPr="00A5355B">
        <w:t xml:space="preserve">The completed report – and a copy of all </w:t>
      </w:r>
      <w:r>
        <w:t xml:space="preserve">itemized </w:t>
      </w:r>
      <w:r w:rsidRPr="00A5355B">
        <w:t xml:space="preserve">receipts – is to be emailed to </w:t>
      </w:r>
      <w:hyperlink r:id="rId10" w:history="1">
        <w:r w:rsidR="00760415" w:rsidRPr="00891C5E">
          <w:rPr>
            <w:rStyle w:val="Hyperlink"/>
          </w:rPr>
          <w:t>accounting@iacbe.org</w:t>
        </w:r>
      </w:hyperlink>
      <w:r w:rsidR="00760415">
        <w:t xml:space="preserve"> </w:t>
      </w:r>
    </w:p>
    <w:p w14:paraId="5C8C44B6" w14:textId="77777777" w:rsidR="00A5355B" w:rsidRDefault="00A5355B" w:rsidP="00A5355B">
      <w:pPr>
        <w:spacing w:after="0" w:line="240" w:lineRule="auto"/>
      </w:pPr>
    </w:p>
    <w:p w14:paraId="65040F72" w14:textId="7107229C" w:rsidR="00C32F5F" w:rsidRDefault="00C33BBC" w:rsidP="00A5355B">
      <w:pPr>
        <w:pStyle w:val="ListParagraph"/>
        <w:numPr>
          <w:ilvl w:val="0"/>
          <w:numId w:val="1"/>
        </w:numPr>
        <w:ind w:left="360"/>
      </w:pPr>
      <w:r w:rsidRPr="00C33BBC">
        <w:rPr>
          <w:u w:val="single"/>
        </w:rPr>
        <w:t>For on-site visits</w:t>
      </w:r>
      <w:r>
        <w:t>: completed e</w:t>
      </w:r>
      <w:r w:rsidR="00C32F5F">
        <w:t xml:space="preserve">xpense reports must be submitted </w:t>
      </w:r>
      <w:r w:rsidR="00C32F5F" w:rsidRPr="00C33BBC">
        <w:rPr>
          <w:b/>
          <w:bCs/>
          <w:i/>
          <w:iCs/>
        </w:rPr>
        <w:t>within thirty (30) days</w:t>
      </w:r>
      <w:r w:rsidR="00C32F5F">
        <w:t xml:space="preserve"> of the conclusion of the visit.</w:t>
      </w:r>
      <w:r w:rsidR="00933F65">
        <w:t xml:space="preserve"> </w:t>
      </w:r>
      <w:proofErr w:type="gramStart"/>
      <w:r w:rsidR="00255A08" w:rsidRPr="00B44A76">
        <w:t>Non</w:t>
      </w:r>
      <w:proofErr w:type="gramEnd"/>
      <w:r w:rsidR="00255A08" w:rsidRPr="00B44A76">
        <w:t xml:space="preserve"> submittal of a completed expense report within the 30-day timeframe is considered grounds for non-payment</w:t>
      </w:r>
      <w:r w:rsidR="00255A08">
        <w:t>.</w:t>
      </w:r>
    </w:p>
    <w:p w14:paraId="58C6E588" w14:textId="77777777" w:rsidR="0098103F" w:rsidRDefault="0098103F" w:rsidP="0098103F">
      <w:pPr>
        <w:pStyle w:val="ListParagraph"/>
        <w:numPr>
          <w:ilvl w:val="1"/>
          <w:numId w:val="1"/>
        </w:numPr>
      </w:pPr>
      <w:bookmarkStart w:id="1" w:name="_Hlk142208039"/>
      <w:r>
        <w:t xml:space="preserve">The current expense report form MUST be utilized. Please note that this changes every year. The current version can be found in the site visit </w:t>
      </w:r>
      <w:proofErr w:type="spellStart"/>
      <w:r>
        <w:t>DropBox</w:t>
      </w:r>
      <w:proofErr w:type="spellEnd"/>
      <w:r>
        <w:t xml:space="preserve"> folder “IACBE Forms”</w:t>
      </w:r>
    </w:p>
    <w:bookmarkEnd w:id="1"/>
    <w:p w14:paraId="6D019E69" w14:textId="086FA163" w:rsidR="00A5355B" w:rsidRDefault="00A5355B" w:rsidP="00A5355B">
      <w:pPr>
        <w:pStyle w:val="ListParagraph"/>
        <w:numPr>
          <w:ilvl w:val="1"/>
          <w:numId w:val="1"/>
        </w:numPr>
      </w:pPr>
      <w:r>
        <w:t xml:space="preserve">The completed report – and a copy of all itemized receipts – is to be emailed to </w:t>
      </w:r>
      <w:hyperlink r:id="rId11" w:history="1">
        <w:r w:rsidRPr="00891C5E">
          <w:rPr>
            <w:rStyle w:val="Hyperlink"/>
          </w:rPr>
          <w:t>accounting@iacbe.org</w:t>
        </w:r>
      </w:hyperlink>
      <w:r>
        <w:t xml:space="preserve"> </w:t>
      </w:r>
    </w:p>
    <w:p w14:paraId="67D16AF1" w14:textId="77777777" w:rsidR="00C32F5F" w:rsidRDefault="00C32F5F" w:rsidP="00A5355B">
      <w:pPr>
        <w:spacing w:after="0" w:line="240" w:lineRule="auto"/>
      </w:pPr>
    </w:p>
    <w:p w14:paraId="3F69DD69" w14:textId="74503437" w:rsidR="00933F65" w:rsidRDefault="0098103F" w:rsidP="00A5355B">
      <w:pPr>
        <w:pStyle w:val="ListParagraph"/>
        <w:numPr>
          <w:ilvl w:val="0"/>
          <w:numId w:val="1"/>
        </w:numPr>
        <w:ind w:left="360"/>
      </w:pPr>
      <w:r w:rsidRPr="0098103F">
        <w:rPr>
          <w:u w:val="single"/>
        </w:rPr>
        <w:t xml:space="preserve">For all </w:t>
      </w:r>
      <w:r w:rsidR="00933F65" w:rsidRPr="0098103F">
        <w:rPr>
          <w:u w:val="single"/>
        </w:rPr>
        <w:t>expense reports</w:t>
      </w:r>
      <w:r>
        <w:t>:</w:t>
      </w:r>
      <w:r w:rsidR="00933F65">
        <w:t xml:space="preserve"> </w:t>
      </w:r>
      <w:r w:rsidR="00933F65" w:rsidRPr="00C33BBC">
        <w:rPr>
          <w:b/>
          <w:bCs/>
        </w:rPr>
        <w:t xml:space="preserve">all </w:t>
      </w:r>
      <w:r w:rsidR="00C32F5F" w:rsidRPr="00C33BBC">
        <w:rPr>
          <w:b/>
          <w:bCs/>
        </w:rPr>
        <w:t>it</w:t>
      </w:r>
      <w:r w:rsidR="00C32F5F" w:rsidRPr="00933F65">
        <w:rPr>
          <w:b/>
          <w:bCs/>
        </w:rPr>
        <w:t>emized receipts</w:t>
      </w:r>
      <w:r>
        <w:rPr>
          <w:b/>
          <w:bCs/>
        </w:rPr>
        <w:t xml:space="preserve"> </w:t>
      </w:r>
      <w:r>
        <w:t>must be included</w:t>
      </w:r>
      <w:r w:rsidR="009940BB">
        <w:t xml:space="preserve"> (</w:t>
      </w:r>
      <w:r w:rsidR="009940BB" w:rsidRPr="001F7B95">
        <w:t>except in case of reasonable and routine tips</w:t>
      </w:r>
      <w:r w:rsidR="009940BB">
        <w:t>)</w:t>
      </w:r>
      <w:r>
        <w:t>.</w:t>
      </w:r>
      <w:r w:rsidR="009C06AE">
        <w:t xml:space="preserve"> </w:t>
      </w:r>
    </w:p>
    <w:p w14:paraId="04965D2E" w14:textId="43F00BC8" w:rsidR="001F7B95" w:rsidRDefault="00682F15" w:rsidP="001F7B95">
      <w:pPr>
        <w:pStyle w:val="ListParagraph"/>
        <w:numPr>
          <w:ilvl w:val="1"/>
          <w:numId w:val="1"/>
        </w:numPr>
      </w:pPr>
      <w:r>
        <w:t>A copy of the credit card statement or credit card receipt without itemization does not satisfy this requirement. The IACBE must be able to demonstrate in its financial reporting what the reimbursement was specifically for.</w:t>
      </w:r>
    </w:p>
    <w:p w14:paraId="7121404A" w14:textId="166F6979" w:rsidR="009C06AE" w:rsidRDefault="00C32F5F" w:rsidP="009C06AE">
      <w:pPr>
        <w:pStyle w:val="ListParagraph"/>
        <w:numPr>
          <w:ilvl w:val="1"/>
          <w:numId w:val="1"/>
        </w:numPr>
      </w:pPr>
      <w:r>
        <w:lastRenderedPageBreak/>
        <w:t xml:space="preserve">In cases where an itemized receipt </w:t>
      </w:r>
      <w:r w:rsidR="00682F15">
        <w:t>wa</w:t>
      </w:r>
      <w:r>
        <w:t xml:space="preserve">s lost or is otherwise not available, expenses </w:t>
      </w:r>
      <w:r w:rsidR="009940BB">
        <w:t>more than</w:t>
      </w:r>
      <w:r>
        <w:t xml:space="preserve"> $</w:t>
      </w:r>
      <w:r w:rsidR="00682F15">
        <w:t>25</w:t>
      </w:r>
      <w:r>
        <w:t xml:space="preserve"> (or its equivalent in foreign currency) </w:t>
      </w:r>
      <w:r w:rsidR="009C06AE">
        <w:t>w</w:t>
      </w:r>
      <w:r>
        <w:t>ill not be reimbursed.</w:t>
      </w:r>
    </w:p>
    <w:p w14:paraId="7766226D" w14:textId="596ECD46" w:rsidR="00037CCB" w:rsidRDefault="00037CCB" w:rsidP="00037CCB">
      <w:pPr>
        <w:pStyle w:val="ListParagraph"/>
        <w:numPr>
          <w:ilvl w:val="2"/>
          <w:numId w:val="1"/>
        </w:numPr>
      </w:pPr>
      <w:r w:rsidRPr="00037CCB">
        <w:t>HINT: take a picture of itemized receipt</w:t>
      </w:r>
      <w:r>
        <w:t>s</w:t>
      </w:r>
    </w:p>
    <w:p w14:paraId="2CDE1703" w14:textId="39EF592E" w:rsidR="00037CCB" w:rsidRDefault="00760415" w:rsidP="00037CCB">
      <w:pPr>
        <w:pStyle w:val="ListParagraph"/>
        <w:numPr>
          <w:ilvl w:val="1"/>
          <w:numId w:val="1"/>
        </w:numPr>
      </w:pPr>
      <w:r>
        <w:t>The Home Address field must be filled in</w:t>
      </w:r>
      <w:r w:rsidR="009940BB">
        <w:t xml:space="preserve"> </w:t>
      </w:r>
      <w:r>
        <w:t xml:space="preserve">for </w:t>
      </w:r>
      <w:r w:rsidR="009940BB">
        <w:t>the required</w:t>
      </w:r>
      <w:r>
        <w:t xml:space="preserve"> 1099 reporting (even if you are already set up for ACH payments).</w:t>
      </w:r>
    </w:p>
    <w:p w14:paraId="1AA8D678" w14:textId="77777777" w:rsidR="00C32F5F" w:rsidRPr="00FB52D7" w:rsidRDefault="00C32F5F" w:rsidP="00FB52D7">
      <w:pPr>
        <w:spacing w:after="0" w:line="240" w:lineRule="auto"/>
        <w:rPr>
          <w:rFonts w:eastAsia="Times New Roman" w:cs="Times New Roman"/>
        </w:rPr>
      </w:pPr>
    </w:p>
    <w:sectPr w:rsidR="00C32F5F" w:rsidRPr="00FB52D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6C07" w14:textId="77777777" w:rsidR="00C32F5F" w:rsidRDefault="00C32F5F" w:rsidP="00C32F5F">
      <w:pPr>
        <w:spacing w:after="0" w:line="240" w:lineRule="auto"/>
      </w:pPr>
      <w:r>
        <w:separator/>
      </w:r>
    </w:p>
  </w:endnote>
  <w:endnote w:type="continuationSeparator" w:id="0">
    <w:p w14:paraId="033BF0F3" w14:textId="77777777" w:rsidR="00C32F5F" w:rsidRDefault="00C32F5F" w:rsidP="00C32F5F">
      <w:pPr>
        <w:spacing w:after="0" w:line="240" w:lineRule="auto"/>
      </w:pPr>
      <w:r>
        <w:continuationSeparator/>
      </w:r>
    </w:p>
  </w:endnote>
  <w:endnote w:type="continuationNotice" w:id="1">
    <w:p w14:paraId="5795D56F" w14:textId="77777777" w:rsidR="00136B3C" w:rsidRDefault="00136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B39B" w14:textId="77777777" w:rsidR="00C32F5F" w:rsidRDefault="00C32F5F" w:rsidP="00C32F5F">
      <w:pPr>
        <w:spacing w:after="0" w:line="240" w:lineRule="auto"/>
      </w:pPr>
      <w:r>
        <w:separator/>
      </w:r>
    </w:p>
  </w:footnote>
  <w:footnote w:type="continuationSeparator" w:id="0">
    <w:p w14:paraId="1C56C15A" w14:textId="77777777" w:rsidR="00C32F5F" w:rsidRDefault="00C32F5F" w:rsidP="00C32F5F">
      <w:pPr>
        <w:spacing w:after="0" w:line="240" w:lineRule="auto"/>
      </w:pPr>
      <w:r>
        <w:continuationSeparator/>
      </w:r>
    </w:p>
  </w:footnote>
  <w:footnote w:type="continuationNotice" w:id="1">
    <w:p w14:paraId="7B455504" w14:textId="77777777" w:rsidR="00136B3C" w:rsidRDefault="00136B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4AB6" w14:textId="2A7BA614" w:rsidR="00C32F5F" w:rsidRPr="00F63242" w:rsidRDefault="00C32F5F" w:rsidP="00F63242">
    <w:pPr>
      <w:pStyle w:val="Heading1"/>
      <w:spacing w:before="0" w:after="0"/>
      <w:jc w:val="right"/>
      <w:rPr>
        <w:rFonts w:asciiTheme="minorHAnsi" w:hAnsiTheme="minorHAnsi"/>
        <w:sz w:val="36"/>
        <w:szCs w:val="36"/>
      </w:rPr>
    </w:pPr>
    <w:bookmarkStart w:id="2" w:name="_Toc443748029"/>
    <w:r w:rsidRPr="00F63242">
      <w:rPr>
        <w:rFonts w:asciiTheme="minorHAnsi" w:hAnsiTheme="minorHAnsi" w:cstheme="minorHAnsi"/>
        <w:noProof/>
        <w:sz w:val="36"/>
        <w:szCs w:val="36"/>
      </w:rPr>
      <w:drawing>
        <wp:anchor distT="0" distB="0" distL="114300" distR="114300" simplePos="0" relativeHeight="251658240" behindDoc="0" locked="0" layoutInCell="1" allowOverlap="1" wp14:anchorId="26AF675F" wp14:editId="6946E906">
          <wp:simplePos x="0" y="0"/>
          <wp:positionH relativeFrom="page">
            <wp:posOffset>444500</wp:posOffset>
          </wp:positionH>
          <wp:positionV relativeFrom="topMargin">
            <wp:align>bottom</wp:align>
          </wp:positionV>
          <wp:extent cx="2171700" cy="6731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7170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2"/>
    <w:r w:rsidR="00F63242" w:rsidRPr="00F63242">
      <w:rPr>
        <w:rFonts w:asciiTheme="minorHAnsi" w:hAnsiTheme="minorHAnsi"/>
        <w:sz w:val="36"/>
        <w:szCs w:val="36"/>
      </w:rPr>
      <w:t>Site Visit Costs and Expense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D3F"/>
    <w:multiLevelType w:val="hybridMultilevel"/>
    <w:tmpl w:val="7BC0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40A7D"/>
    <w:multiLevelType w:val="hybridMultilevel"/>
    <w:tmpl w:val="30081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F3E61"/>
    <w:multiLevelType w:val="hybridMultilevel"/>
    <w:tmpl w:val="68B8E474"/>
    <w:lvl w:ilvl="0" w:tplc="EE2A72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559135">
    <w:abstractNumId w:val="2"/>
  </w:num>
  <w:num w:numId="2" w16cid:durableId="318311338">
    <w:abstractNumId w:val="1"/>
  </w:num>
  <w:num w:numId="3" w16cid:durableId="183156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11"/>
    <w:rsid w:val="00037CCB"/>
    <w:rsid w:val="00136B3C"/>
    <w:rsid w:val="001F7B95"/>
    <w:rsid w:val="00221B38"/>
    <w:rsid w:val="00255A08"/>
    <w:rsid w:val="002B2AB4"/>
    <w:rsid w:val="002E0C23"/>
    <w:rsid w:val="0035613C"/>
    <w:rsid w:val="003B23CD"/>
    <w:rsid w:val="00576DFB"/>
    <w:rsid w:val="0060569D"/>
    <w:rsid w:val="00682F15"/>
    <w:rsid w:val="006F3B51"/>
    <w:rsid w:val="00760415"/>
    <w:rsid w:val="007F3BEF"/>
    <w:rsid w:val="008432C3"/>
    <w:rsid w:val="00883797"/>
    <w:rsid w:val="00933F65"/>
    <w:rsid w:val="0098103F"/>
    <w:rsid w:val="00984001"/>
    <w:rsid w:val="00987572"/>
    <w:rsid w:val="009940BB"/>
    <w:rsid w:val="009C06AE"/>
    <w:rsid w:val="00A10797"/>
    <w:rsid w:val="00A5355B"/>
    <w:rsid w:val="00A71674"/>
    <w:rsid w:val="00B44A76"/>
    <w:rsid w:val="00BA429D"/>
    <w:rsid w:val="00BD625B"/>
    <w:rsid w:val="00C32F5F"/>
    <w:rsid w:val="00C33BBC"/>
    <w:rsid w:val="00C43863"/>
    <w:rsid w:val="00C9156D"/>
    <w:rsid w:val="00CA3052"/>
    <w:rsid w:val="00D76611"/>
    <w:rsid w:val="00E071A4"/>
    <w:rsid w:val="00E44063"/>
    <w:rsid w:val="00EF7E49"/>
    <w:rsid w:val="00F036A9"/>
    <w:rsid w:val="00F63242"/>
    <w:rsid w:val="00FB1574"/>
    <w:rsid w:val="00FB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4057"/>
  <w15:chartTrackingRefBased/>
  <w15:docId w15:val="{A162767F-C6BB-4E9E-BD9A-C0EE3403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611"/>
    <w:pPr>
      <w:spacing w:after="200" w:line="276" w:lineRule="auto"/>
    </w:pPr>
    <w:rPr>
      <w:rFonts w:eastAsiaTheme="minorEastAsia"/>
      <w:kern w:val="0"/>
      <w14:ligatures w14:val="none"/>
    </w:rPr>
  </w:style>
  <w:style w:type="paragraph" w:styleId="Heading1">
    <w:name w:val="heading 1"/>
    <w:basedOn w:val="Normal"/>
    <w:next w:val="Normal"/>
    <w:link w:val="Heading1Char"/>
    <w:qFormat/>
    <w:rsid w:val="00D76611"/>
    <w:pPr>
      <w:keepNext/>
      <w:spacing w:before="240" w:after="60" w:line="240" w:lineRule="auto"/>
      <w:ind w:left="216"/>
      <w:jc w:val="center"/>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D7661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611"/>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D76611"/>
    <w:rPr>
      <w:rFonts w:asciiTheme="majorHAnsi" w:eastAsiaTheme="majorEastAsia" w:hAnsiTheme="majorHAnsi" w:cstheme="majorBidi"/>
      <w:b/>
      <w:bCs/>
      <w:color w:val="4472C4" w:themeColor="accent1"/>
      <w:kern w:val="0"/>
      <w:sz w:val="26"/>
      <w:szCs w:val="26"/>
      <w14:ligatures w14:val="none"/>
    </w:rPr>
  </w:style>
  <w:style w:type="paragraph" w:styleId="ListParagraph">
    <w:name w:val="List Paragraph"/>
    <w:basedOn w:val="Normal"/>
    <w:uiPriority w:val="34"/>
    <w:qFormat/>
    <w:rsid w:val="00C32F5F"/>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C32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F5F"/>
    <w:rPr>
      <w:rFonts w:eastAsiaTheme="minorEastAsia"/>
      <w:kern w:val="0"/>
      <w14:ligatures w14:val="none"/>
    </w:rPr>
  </w:style>
  <w:style w:type="paragraph" w:styleId="Footer">
    <w:name w:val="footer"/>
    <w:basedOn w:val="Normal"/>
    <w:link w:val="FooterChar"/>
    <w:uiPriority w:val="99"/>
    <w:unhideWhenUsed/>
    <w:rsid w:val="00C32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F5F"/>
    <w:rPr>
      <w:rFonts w:eastAsiaTheme="minorEastAsia"/>
      <w:kern w:val="0"/>
      <w14:ligatures w14:val="none"/>
    </w:rPr>
  </w:style>
  <w:style w:type="character" w:styleId="Hyperlink">
    <w:name w:val="Hyperlink"/>
    <w:basedOn w:val="DefaultParagraphFont"/>
    <w:uiPriority w:val="99"/>
    <w:unhideWhenUsed/>
    <w:rsid w:val="00A5355B"/>
    <w:rPr>
      <w:color w:val="0563C1" w:themeColor="hyperlink"/>
      <w:u w:val="single"/>
    </w:rPr>
  </w:style>
  <w:style w:type="character" w:styleId="UnresolvedMention">
    <w:name w:val="Unresolved Mention"/>
    <w:basedOn w:val="DefaultParagraphFont"/>
    <w:uiPriority w:val="99"/>
    <w:semiHidden/>
    <w:unhideWhenUsed/>
    <w:rsid w:val="00A5355B"/>
    <w:rPr>
      <w:color w:val="605E5C"/>
      <w:shd w:val="clear" w:color="auto" w:fill="E1DFDD"/>
    </w:rPr>
  </w:style>
  <w:style w:type="character" w:styleId="CommentReference">
    <w:name w:val="annotation reference"/>
    <w:basedOn w:val="DefaultParagraphFont"/>
    <w:uiPriority w:val="99"/>
    <w:semiHidden/>
    <w:unhideWhenUsed/>
    <w:rsid w:val="00A10797"/>
    <w:rPr>
      <w:sz w:val="16"/>
      <w:szCs w:val="16"/>
    </w:rPr>
  </w:style>
  <w:style w:type="paragraph" w:styleId="CommentText">
    <w:name w:val="annotation text"/>
    <w:basedOn w:val="Normal"/>
    <w:link w:val="CommentTextChar"/>
    <w:uiPriority w:val="99"/>
    <w:unhideWhenUsed/>
    <w:rsid w:val="00A10797"/>
    <w:pPr>
      <w:spacing w:line="240" w:lineRule="auto"/>
    </w:pPr>
    <w:rPr>
      <w:sz w:val="20"/>
      <w:szCs w:val="20"/>
    </w:rPr>
  </w:style>
  <w:style w:type="character" w:customStyle="1" w:styleId="CommentTextChar">
    <w:name w:val="Comment Text Char"/>
    <w:basedOn w:val="DefaultParagraphFont"/>
    <w:link w:val="CommentText"/>
    <w:uiPriority w:val="99"/>
    <w:rsid w:val="00A1079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0797"/>
    <w:rPr>
      <w:b/>
      <w:bCs/>
    </w:rPr>
  </w:style>
  <w:style w:type="character" w:customStyle="1" w:styleId="CommentSubjectChar">
    <w:name w:val="Comment Subject Char"/>
    <w:basedOn w:val="CommentTextChar"/>
    <w:link w:val="CommentSubject"/>
    <w:uiPriority w:val="99"/>
    <w:semiHidden/>
    <w:rsid w:val="00A10797"/>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unting@iacbe.org" TargetMode="External"/><Relationship Id="rId5" Type="http://schemas.openxmlformats.org/officeDocument/2006/relationships/styles" Target="styles.xml"/><Relationship Id="rId10" Type="http://schemas.openxmlformats.org/officeDocument/2006/relationships/hyperlink" Target="mailto:accounting@iacb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A9096A-CBA5-4BEA-A98C-F77E8F4A0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1CEBC-B73D-4B8C-86B3-EB0A5385F891}">
  <ds:schemaRefs>
    <ds:schemaRef ds:uri="http://schemas.microsoft.com/sharepoint/v3/contenttype/forms"/>
  </ds:schemaRefs>
</ds:datastoreItem>
</file>

<file path=customXml/itemProps3.xml><?xml version="1.0" encoding="utf-8"?>
<ds:datastoreItem xmlns:ds="http://schemas.openxmlformats.org/officeDocument/2006/customXml" ds:itemID="{56F7C871-9195-465C-A644-E8542F02B357}">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13</cp:revision>
  <dcterms:created xsi:type="dcterms:W3CDTF">2023-08-03T20:08:00Z</dcterms:created>
  <dcterms:modified xsi:type="dcterms:W3CDTF">2023-08-16T21:54:00Z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