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FB0" w14:textId="3F4A1660" w:rsidR="008C0EA2" w:rsidRPr="00011638" w:rsidRDefault="008C0EA2" w:rsidP="008C0EA2">
      <w:pPr>
        <w:pStyle w:val="Heading2"/>
        <w:spacing w:before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bookmarkStart w:id="0" w:name="_Toc443748048"/>
      <w:bookmarkStart w:id="1" w:name="_Hlk55393770"/>
      <w:r w:rsidRPr="00011638">
        <w:rPr>
          <w:rFonts w:ascii="Calibri" w:eastAsia="Times New Roman" w:hAnsi="Calibri" w:cs="Calibri"/>
          <w:color w:val="auto"/>
          <w:sz w:val="32"/>
          <w:szCs w:val="32"/>
        </w:rPr>
        <w:t>Site-Visit Agenda</w:t>
      </w:r>
      <w:bookmarkEnd w:id="0"/>
      <w:r w:rsidR="004B34E7">
        <w:rPr>
          <w:rFonts w:ascii="Calibri" w:eastAsia="Times New Roman" w:hAnsi="Calibri" w:cs="Calibri"/>
          <w:color w:val="auto"/>
          <w:sz w:val="32"/>
          <w:szCs w:val="32"/>
        </w:rPr>
        <w:t xml:space="preserve"> </w:t>
      </w:r>
      <w:r w:rsidR="00E365A5">
        <w:rPr>
          <w:rFonts w:ascii="Calibri" w:eastAsia="Times New Roman" w:hAnsi="Calibri" w:cs="Calibri"/>
          <w:color w:val="auto"/>
          <w:sz w:val="32"/>
          <w:szCs w:val="32"/>
        </w:rPr>
        <w:t>Example</w:t>
      </w:r>
    </w:p>
    <w:p w14:paraId="22F02924" w14:textId="77777777" w:rsidR="008C0EA2" w:rsidRPr="008B4D1C" w:rsidRDefault="008C0EA2" w:rsidP="008C0EA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2671AA0" w14:textId="7EBD52DE" w:rsidR="008C0EA2" w:rsidRPr="008B4D1C" w:rsidRDefault="008C0EA2" w:rsidP="008C0EA2">
      <w:pPr>
        <w:pStyle w:val="NoSpacing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2" w:name="_Hlk55391589"/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Actual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activities </w:t>
      </w:r>
      <w:bookmarkStart w:id="3" w:name="_Hlk55391816"/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and specific 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times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are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to be determined by the Visit Chair and Business Unit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. A copy of the final agenda is to be sent to the IACBE</w:t>
      </w:r>
      <w:r w:rsidR="00074313">
        <w:rPr>
          <w:rFonts w:ascii="Calibri" w:hAnsi="Calibri" w:cs="Calibri"/>
          <w:b/>
          <w:bCs/>
          <w:i/>
          <w:iCs/>
          <w:sz w:val="24"/>
          <w:szCs w:val="24"/>
        </w:rPr>
        <w:t xml:space="preserve"> liaison</w:t>
      </w:r>
      <w:r w:rsidR="00285E8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FB1E11">
        <w:rPr>
          <w:rFonts w:ascii="Calibri" w:hAnsi="Calibri" w:cs="Calibri"/>
          <w:b/>
          <w:bCs/>
          <w:i/>
          <w:iCs/>
          <w:sz w:val="24"/>
          <w:szCs w:val="24"/>
        </w:rPr>
        <w:t>two</w:t>
      </w:r>
      <w:r w:rsidR="00285E81">
        <w:rPr>
          <w:rFonts w:ascii="Calibri" w:hAnsi="Calibri" w:cs="Calibri"/>
          <w:b/>
          <w:bCs/>
          <w:i/>
          <w:iCs/>
          <w:sz w:val="24"/>
          <w:szCs w:val="24"/>
        </w:rPr>
        <w:t xml:space="preserve"> week</w:t>
      </w:r>
      <w:r w:rsidR="00FB1E11">
        <w:rPr>
          <w:rFonts w:ascii="Calibri" w:hAnsi="Calibri" w:cs="Calibri"/>
          <w:b/>
          <w:bCs/>
          <w:i/>
          <w:iCs/>
          <w:sz w:val="24"/>
          <w:szCs w:val="24"/>
        </w:rPr>
        <w:t>s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prior the visit. </w:t>
      </w:r>
    </w:p>
    <w:bookmarkEnd w:id="2"/>
    <w:bookmarkEnd w:id="3"/>
    <w:p w14:paraId="78755014" w14:textId="77777777" w:rsidR="008C0EA2" w:rsidRPr="008B4D1C" w:rsidRDefault="008C0EA2" w:rsidP="008C0E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3510"/>
        <w:gridCol w:w="5092"/>
      </w:tblGrid>
      <w:tr w:rsidR="001D7EB4" w:rsidRPr="00E365A5" w14:paraId="27839074" w14:textId="77777777" w:rsidTr="001D7EB4">
        <w:trPr>
          <w:trHeight w:val="432"/>
          <w:jc w:val="center"/>
        </w:trPr>
        <w:tc>
          <w:tcPr>
            <w:tcW w:w="10307" w:type="dxa"/>
            <w:gridSpan w:val="3"/>
            <w:shd w:val="clear" w:color="auto" w:fill="D9E2F3" w:themeFill="accent1" w:themeFillTint="33"/>
            <w:vAlign w:val="center"/>
          </w:tcPr>
          <w:p w14:paraId="2C006DDD" w14:textId="1AA6DA8D" w:rsidR="001D7EB4" w:rsidRPr="00E365A5" w:rsidRDefault="001D7EB4" w:rsidP="001D7EB4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  <w:b/>
                <w:bCs/>
              </w:rPr>
              <w:t>Day One</w:t>
            </w:r>
          </w:p>
        </w:tc>
      </w:tr>
      <w:tr w:rsidR="001D7EB4" w:rsidRPr="00E365A5" w14:paraId="4EA88CF9" w14:textId="77777777" w:rsidTr="009D707C">
        <w:trPr>
          <w:trHeight w:val="144"/>
          <w:jc w:val="center"/>
        </w:trPr>
        <w:tc>
          <w:tcPr>
            <w:tcW w:w="1705" w:type="dxa"/>
            <w:shd w:val="clear" w:color="auto" w:fill="D9E2F3" w:themeFill="accent1" w:themeFillTint="33"/>
            <w:tcMar>
              <w:left w:w="115" w:type="dxa"/>
              <w:right w:w="115" w:type="dxa"/>
            </w:tcMar>
            <w:vAlign w:val="center"/>
          </w:tcPr>
          <w:p w14:paraId="269462C3" w14:textId="77777777" w:rsidR="00435B46" w:rsidRPr="00E365A5" w:rsidRDefault="001D7EB4" w:rsidP="001D7EB4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bookmarkStart w:id="4" w:name="_Hlk55393360"/>
            <w:r w:rsidRPr="00E365A5">
              <w:rPr>
                <w:rFonts w:eastAsia="Times New Roman" w:cstheme="minorHAnsi"/>
                <w:b/>
                <w:bCs/>
              </w:rPr>
              <w:t>Time</w:t>
            </w:r>
          </w:p>
          <w:p w14:paraId="6746300B" w14:textId="36F66BDA" w:rsidR="001D7EB4" w:rsidRPr="00E365A5" w:rsidRDefault="001D7EB4" w:rsidP="001D7EB4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  <w:color w:val="FF0000"/>
              </w:rPr>
              <w:t>(</w:t>
            </w:r>
            <w:proofErr w:type="gramStart"/>
            <w:r w:rsidRPr="00E365A5">
              <w:rPr>
                <w:rFonts w:eastAsia="Times New Roman" w:cstheme="minorHAnsi"/>
                <w:color w:val="FF0000"/>
              </w:rPr>
              <w:t>fill</w:t>
            </w:r>
            <w:proofErr w:type="gramEnd"/>
            <w:r w:rsidRPr="00E365A5">
              <w:rPr>
                <w:rFonts w:eastAsia="Times New Roman" w:cstheme="minorHAnsi"/>
                <w:color w:val="FF0000"/>
              </w:rPr>
              <w:t xml:space="preserve"> in actual start and end times)</w:t>
            </w:r>
          </w:p>
        </w:tc>
        <w:tc>
          <w:tcPr>
            <w:tcW w:w="3510" w:type="dxa"/>
            <w:shd w:val="clear" w:color="auto" w:fill="D9E2F3" w:themeFill="accent1" w:themeFillTint="33"/>
            <w:vAlign w:val="center"/>
          </w:tcPr>
          <w:p w14:paraId="5B4A7F48" w14:textId="07A474D6" w:rsidR="001D7EB4" w:rsidRPr="00E365A5" w:rsidRDefault="001D7EB4" w:rsidP="001D7EB4">
            <w:pPr>
              <w:spacing w:after="0" w:line="240" w:lineRule="auto"/>
              <w:ind w:left="45"/>
              <w:rPr>
                <w:rFonts w:eastAsia="Times New Roman" w:cstheme="minorHAnsi"/>
                <w:b/>
                <w:bCs/>
              </w:rPr>
            </w:pPr>
            <w:r w:rsidRPr="00E365A5">
              <w:rPr>
                <w:rFonts w:eastAsia="Times New Roman" w:cstheme="minorHAnsi"/>
                <w:b/>
                <w:bCs/>
              </w:rPr>
              <w:t>Participants</w:t>
            </w:r>
          </w:p>
        </w:tc>
        <w:tc>
          <w:tcPr>
            <w:tcW w:w="5092" w:type="dxa"/>
            <w:shd w:val="clear" w:color="auto" w:fill="D9E2F3" w:themeFill="accent1" w:themeFillTint="33"/>
            <w:tcMar>
              <w:top w:w="72" w:type="dxa"/>
              <w:bottom w:w="72" w:type="dxa"/>
            </w:tcMar>
            <w:vAlign w:val="center"/>
          </w:tcPr>
          <w:p w14:paraId="0AADF54F" w14:textId="28FBB48E" w:rsidR="001D7EB4" w:rsidRPr="00E365A5" w:rsidRDefault="001D7EB4" w:rsidP="001D7EB4">
            <w:pPr>
              <w:spacing w:after="0" w:line="240" w:lineRule="auto"/>
              <w:ind w:left="45"/>
              <w:rPr>
                <w:rFonts w:eastAsia="Times New Roman" w:cstheme="minorHAnsi"/>
                <w:b/>
                <w:bCs/>
              </w:rPr>
            </w:pPr>
            <w:r w:rsidRPr="00E365A5">
              <w:rPr>
                <w:rFonts w:eastAsia="Times New Roman" w:cstheme="minorHAnsi"/>
                <w:b/>
                <w:bCs/>
              </w:rPr>
              <w:t>Activity</w:t>
            </w:r>
          </w:p>
        </w:tc>
      </w:tr>
      <w:bookmarkEnd w:id="4"/>
      <w:tr w:rsidR="001D7EB4" w:rsidRPr="00E365A5" w14:paraId="64D13F66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7D496B75" w14:textId="77777777" w:rsidR="001D7EB4" w:rsidRPr="00E365A5" w:rsidRDefault="001D7EB4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30 minutes</w:t>
            </w:r>
          </w:p>
        </w:tc>
        <w:tc>
          <w:tcPr>
            <w:tcW w:w="3510" w:type="dxa"/>
          </w:tcPr>
          <w:p w14:paraId="588826AD" w14:textId="1FFA2E5F" w:rsidR="00807229" w:rsidRPr="00E365A5" w:rsidRDefault="00807229" w:rsidP="00AE1067">
            <w:pPr>
              <w:pStyle w:val="ListParagraph"/>
              <w:numPr>
                <w:ilvl w:val="0"/>
                <w:numId w:val="13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Business Unit’s Primary Representative</w:t>
            </w:r>
          </w:p>
          <w:p w14:paraId="20751B6E" w14:textId="64DB9FA3" w:rsidR="00435B46" w:rsidRPr="00E365A5" w:rsidRDefault="00807229" w:rsidP="00AE1067">
            <w:pPr>
              <w:pStyle w:val="ListParagraph"/>
              <w:numPr>
                <w:ilvl w:val="0"/>
                <w:numId w:val="13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Others as applicable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04AC65FD" w14:textId="6A156864" w:rsidR="001D7EB4" w:rsidRPr="00E365A5" w:rsidRDefault="00435B46" w:rsidP="00E93B73">
            <w:pPr>
              <w:spacing w:after="0" w:line="240" w:lineRule="auto"/>
              <w:ind w:left="45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Discuss protocol and agenda of the visit</w:t>
            </w:r>
          </w:p>
        </w:tc>
      </w:tr>
      <w:tr w:rsidR="001D7EB4" w:rsidRPr="00E365A5" w14:paraId="7F7B72FA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4A7A1780" w14:textId="77777777" w:rsidR="001D7EB4" w:rsidRPr="00E365A5" w:rsidRDefault="001D7EB4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bookmarkStart w:id="5" w:name="_Hlk99521021"/>
            <w:r w:rsidRPr="00E365A5">
              <w:rPr>
                <w:rFonts w:eastAsia="Times New Roman" w:cstheme="minorHAnsi"/>
              </w:rPr>
              <w:t>15 minutes</w:t>
            </w:r>
          </w:p>
        </w:tc>
        <w:tc>
          <w:tcPr>
            <w:tcW w:w="3510" w:type="dxa"/>
          </w:tcPr>
          <w:p w14:paraId="2F0175FC" w14:textId="77777777" w:rsidR="00AE1067" w:rsidRDefault="00807229" w:rsidP="00AE1067">
            <w:pPr>
              <w:pStyle w:val="ListParagraph"/>
              <w:numPr>
                <w:ilvl w:val="0"/>
                <w:numId w:val="12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Chief Executive Officer and/or</w:t>
            </w:r>
          </w:p>
          <w:p w14:paraId="00A00A8F" w14:textId="0648B982" w:rsidR="00435B46" w:rsidRPr="00AE1067" w:rsidRDefault="00807229" w:rsidP="00AE1067">
            <w:pPr>
              <w:pStyle w:val="ListParagraph"/>
              <w:numPr>
                <w:ilvl w:val="0"/>
                <w:numId w:val="12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Chief Financial Officer</w:t>
            </w:r>
          </w:p>
        </w:tc>
        <w:tc>
          <w:tcPr>
            <w:tcW w:w="5092" w:type="dxa"/>
            <w:tcMar>
              <w:top w:w="72" w:type="dxa"/>
              <w:left w:w="115" w:type="dxa"/>
              <w:bottom w:w="72" w:type="dxa"/>
              <w:right w:w="0" w:type="dxa"/>
            </w:tcMar>
            <w:vAlign w:val="center"/>
          </w:tcPr>
          <w:p w14:paraId="48E47579" w14:textId="6581C5BE" w:rsidR="001D7EB4" w:rsidRPr="00E365A5" w:rsidRDefault="00435B46" w:rsidP="00E93B73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eastAsia="Times New Roman" w:cstheme="minorHAnsi"/>
              </w:rPr>
              <w:t>Discuss IACBE accreditation and administration’s support of business unit</w:t>
            </w:r>
          </w:p>
        </w:tc>
      </w:tr>
      <w:tr w:rsidR="00807229" w:rsidRPr="00E365A5" w14:paraId="519781D2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308ADB05" w14:textId="77777777" w:rsidR="00807229" w:rsidRPr="00E365A5" w:rsidRDefault="00807229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bookmarkStart w:id="6" w:name="_Hlk121760685"/>
            <w:bookmarkEnd w:id="5"/>
            <w:r w:rsidRPr="00E365A5">
              <w:rPr>
                <w:rFonts w:eastAsia="Times New Roman" w:cstheme="minorHAnsi"/>
              </w:rPr>
              <w:t>15 minutes</w:t>
            </w:r>
          </w:p>
        </w:tc>
        <w:tc>
          <w:tcPr>
            <w:tcW w:w="3510" w:type="dxa"/>
            <w:vAlign w:val="center"/>
          </w:tcPr>
          <w:p w14:paraId="14B2E288" w14:textId="7BE84AED" w:rsidR="00807229" w:rsidRPr="00AE1067" w:rsidRDefault="00807229" w:rsidP="00AE1067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Chief Academic Officer</w:t>
            </w:r>
          </w:p>
        </w:tc>
        <w:tc>
          <w:tcPr>
            <w:tcW w:w="5092" w:type="dxa"/>
            <w:tcMar>
              <w:top w:w="72" w:type="dxa"/>
              <w:left w:w="115" w:type="dxa"/>
              <w:bottom w:w="72" w:type="dxa"/>
              <w:right w:w="0" w:type="dxa"/>
            </w:tcMar>
            <w:vAlign w:val="center"/>
          </w:tcPr>
          <w:p w14:paraId="2DA943B7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eastAsia="Times New Roman" w:cstheme="minorHAnsi"/>
              </w:rPr>
              <w:t>Discuss IACBE accreditation and administration’s support of business unit</w:t>
            </w:r>
          </w:p>
        </w:tc>
      </w:tr>
      <w:bookmarkEnd w:id="6"/>
      <w:tr w:rsidR="00807229" w:rsidRPr="00E365A5" w14:paraId="65467B4D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CD379CD" w14:textId="77777777" w:rsidR="00807229" w:rsidRPr="00E365A5" w:rsidRDefault="00807229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60-90 minutes</w:t>
            </w:r>
          </w:p>
        </w:tc>
        <w:tc>
          <w:tcPr>
            <w:tcW w:w="3510" w:type="dxa"/>
          </w:tcPr>
          <w:p w14:paraId="4B2F47B5" w14:textId="77777777" w:rsidR="00807229" w:rsidRPr="00E365A5" w:rsidRDefault="00807229" w:rsidP="00AE1067">
            <w:pPr>
              <w:pStyle w:val="ListParagraph"/>
              <w:numPr>
                <w:ilvl w:val="0"/>
                <w:numId w:val="10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Business Unit’s Primary Representative</w:t>
            </w:r>
          </w:p>
          <w:p w14:paraId="72FDF86D" w14:textId="6FDED094" w:rsidR="00807229" w:rsidRPr="00AE1067" w:rsidRDefault="00807229" w:rsidP="00AE1067">
            <w:pPr>
              <w:pStyle w:val="ListParagraph"/>
              <w:numPr>
                <w:ilvl w:val="0"/>
                <w:numId w:val="10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Others as applicable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5CE0DC5B" w14:textId="0D5A3476" w:rsidR="00807229" w:rsidRPr="00E365A5" w:rsidRDefault="00924865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="00807229" w:rsidRPr="00E365A5">
              <w:rPr>
                <w:rFonts w:eastAsia="Times New Roman" w:cstheme="minorHAnsi"/>
              </w:rPr>
              <w:t>Review the analysis of results from OAP implementation during the Self-Study year</w:t>
            </w:r>
          </w:p>
          <w:p w14:paraId="074A4191" w14:textId="399467AD" w:rsidR="00807229" w:rsidRDefault="00924865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="00807229" w:rsidRPr="00E365A5">
              <w:rPr>
                <w:rFonts w:eastAsia="Times New Roman" w:cstheme="minorHAnsi"/>
              </w:rPr>
              <w:t xml:space="preserve">Discuss the forward-looking outcomes assessment plan </w:t>
            </w:r>
            <w:r w:rsidR="00156513">
              <w:rPr>
                <w:rFonts w:eastAsia="Times New Roman" w:cstheme="minorHAnsi"/>
              </w:rPr>
              <w:t>and outcomes assessment process to address any areas for improvement</w:t>
            </w:r>
          </w:p>
          <w:p w14:paraId="27F46153" w14:textId="05C8F474" w:rsidR="00924865" w:rsidRPr="00E365A5" w:rsidRDefault="00924865" w:rsidP="00807229">
            <w:pPr>
              <w:spacing w:after="0" w:line="240" w:lineRule="auto"/>
              <w:ind w:left="4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- Peer coaching opportunity</w:t>
            </w:r>
          </w:p>
        </w:tc>
      </w:tr>
      <w:tr w:rsidR="00807229" w:rsidRPr="00E365A5" w14:paraId="4B9BBAF7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7CFE6EF" w14:textId="6E4C5F3B" w:rsidR="009D707C" w:rsidRPr="00E365A5" w:rsidRDefault="00807229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30-60 minutes</w:t>
            </w:r>
          </w:p>
        </w:tc>
        <w:tc>
          <w:tcPr>
            <w:tcW w:w="3510" w:type="dxa"/>
          </w:tcPr>
          <w:p w14:paraId="4D077DED" w14:textId="34A1A155" w:rsidR="009D707C" w:rsidRPr="00E365A5" w:rsidRDefault="009D707C" w:rsidP="00AE1067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hAnsiTheme="minorHAnsi" w:cstheme="minorHAnsi"/>
              </w:rPr>
              <w:t>L</w:t>
            </w:r>
            <w:r w:rsidR="00807229" w:rsidRPr="00E365A5">
              <w:rPr>
                <w:rFonts w:asciiTheme="minorHAnsi" w:hAnsiTheme="minorHAnsi" w:cstheme="minorHAnsi"/>
              </w:rPr>
              <w:t>ead of Library/Learning Resource Center</w:t>
            </w:r>
          </w:p>
          <w:p w14:paraId="4DDB23AF" w14:textId="0251AFFD" w:rsidR="00807229" w:rsidRPr="00E365A5" w:rsidRDefault="009D707C" w:rsidP="00AE1067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hAnsiTheme="minorHAnsi" w:cstheme="minorHAnsi"/>
              </w:rPr>
              <w:t>L</w:t>
            </w:r>
            <w:r w:rsidR="00807229" w:rsidRPr="00E365A5">
              <w:rPr>
                <w:rFonts w:asciiTheme="minorHAnsi" w:hAnsiTheme="minorHAnsi" w:cstheme="minorHAnsi"/>
              </w:rPr>
              <w:t>ead</w:t>
            </w:r>
            <w:r w:rsidRPr="00E365A5">
              <w:rPr>
                <w:rFonts w:asciiTheme="minorHAnsi" w:hAnsiTheme="minorHAnsi" w:cstheme="minorHAnsi"/>
              </w:rPr>
              <w:t>(s)</w:t>
            </w:r>
            <w:r w:rsidR="00807229" w:rsidRPr="00E365A5">
              <w:rPr>
                <w:rFonts w:asciiTheme="minorHAnsi" w:hAnsiTheme="minorHAnsi" w:cstheme="minorHAnsi"/>
              </w:rPr>
              <w:t xml:space="preserve"> of Student Support Service Areas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4F2E0990" w14:textId="59591C61" w:rsidR="009D707C" w:rsidRPr="00E365A5" w:rsidRDefault="009D707C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(</w:t>
            </w:r>
            <w:proofErr w:type="gramStart"/>
            <w:r w:rsidR="00455C19">
              <w:rPr>
                <w:rFonts w:eastAsia="Times New Roman" w:cstheme="minorHAnsi"/>
              </w:rPr>
              <w:t>can</w:t>
            </w:r>
            <w:proofErr w:type="gramEnd"/>
            <w:r w:rsidR="00455C19">
              <w:rPr>
                <w:rFonts w:eastAsia="Times New Roman" w:cstheme="minorHAnsi"/>
              </w:rPr>
              <w:t xml:space="preserve"> be scheduled as separate</w:t>
            </w:r>
            <w:r w:rsidRPr="00E365A5">
              <w:rPr>
                <w:rFonts w:eastAsia="Times New Roman" w:cstheme="minorHAnsi"/>
              </w:rPr>
              <w:t xml:space="preserve"> meetings with individual department leads)</w:t>
            </w:r>
          </w:p>
          <w:p w14:paraId="4B4959A5" w14:textId="77777777" w:rsidR="009D707C" w:rsidRPr="00E365A5" w:rsidRDefault="009D707C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  <w:p w14:paraId="6AF4C7A3" w14:textId="01665DED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Discuss services and resources available for business students</w:t>
            </w:r>
          </w:p>
        </w:tc>
      </w:tr>
      <w:tr w:rsidR="00807229" w:rsidRPr="00E365A5" w14:paraId="53F57880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5BF5241E" w14:textId="5CFA163D" w:rsidR="00807229" w:rsidRPr="00E365A5" w:rsidRDefault="009D707C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60-</w:t>
            </w:r>
            <w:r w:rsidR="002B5C29">
              <w:rPr>
                <w:rFonts w:eastAsia="Times New Roman" w:cstheme="minorHAnsi"/>
              </w:rPr>
              <w:t>90</w:t>
            </w:r>
            <w:r w:rsidR="00807229"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4350E63F" w14:textId="77777777" w:rsidR="00FB31A3" w:rsidRPr="00AE1067" w:rsidRDefault="00FB31A3" w:rsidP="00AE1067">
            <w:pPr>
              <w:pStyle w:val="ListParagraph"/>
              <w:numPr>
                <w:ilvl w:val="0"/>
                <w:numId w:val="8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Students</w:t>
            </w:r>
          </w:p>
          <w:p w14:paraId="385EC513" w14:textId="0259E84C" w:rsidR="00807229" w:rsidRPr="00AE1067" w:rsidRDefault="00FB31A3" w:rsidP="00AE1067">
            <w:pPr>
              <w:pStyle w:val="ListParagraph"/>
              <w:numPr>
                <w:ilvl w:val="0"/>
                <w:numId w:val="8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Alumni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593550F4" w14:textId="77777777" w:rsidR="00807229" w:rsidRPr="00455C19" w:rsidRDefault="00FB31A3" w:rsidP="00455C19">
            <w:pPr>
              <w:pStyle w:val="ListParagraph"/>
              <w:numPr>
                <w:ilvl w:val="0"/>
                <w:numId w:val="3"/>
              </w:numPr>
              <w:ind w:left="765"/>
              <w:rPr>
                <w:rFonts w:asciiTheme="minorHAnsi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Could be over lunch/breakfast</w:t>
            </w:r>
          </w:p>
          <w:p w14:paraId="6F980B08" w14:textId="77777777" w:rsidR="00455C19" w:rsidRDefault="00455C19" w:rsidP="00455C19">
            <w:pPr>
              <w:spacing w:after="0" w:line="240" w:lineRule="auto"/>
              <w:rPr>
                <w:rFonts w:cstheme="minorHAnsi"/>
              </w:rPr>
            </w:pPr>
          </w:p>
          <w:p w14:paraId="12DD6EEF" w14:textId="0B572EE4" w:rsidR="00455C19" w:rsidRPr="00455C19" w:rsidRDefault="00455C19" w:rsidP="00455C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Meeting with current students and alumni. No faculty/staff included.</w:t>
            </w:r>
          </w:p>
        </w:tc>
      </w:tr>
      <w:tr w:rsidR="00807229" w:rsidRPr="00E365A5" w14:paraId="5BD4423C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B1CB0C0" w14:textId="2D85D7CE" w:rsidR="00807229" w:rsidRPr="00E365A5" w:rsidRDefault="009D707C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</w:t>
            </w:r>
            <w:r w:rsidR="00807229"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7CA8E3BF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66B57EF4" w14:textId="7B837192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eastAsia="Times New Roman" w:cstheme="minorHAnsi"/>
              </w:rPr>
              <w:t>Lunch for team (if not incorporated with a meeting)</w:t>
            </w:r>
          </w:p>
        </w:tc>
      </w:tr>
      <w:tr w:rsidR="00807229" w:rsidRPr="00E365A5" w14:paraId="6FDE824E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78FDF1B4" w14:textId="150134B0" w:rsidR="00807229" w:rsidRPr="00E365A5" w:rsidRDefault="00FB31A3" w:rsidP="00807229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60-</w:t>
            </w:r>
            <w:r w:rsidR="002B5C29">
              <w:rPr>
                <w:rFonts w:eastAsia="Times New Roman" w:cstheme="minorHAnsi"/>
              </w:rPr>
              <w:t>90</w:t>
            </w:r>
            <w:r w:rsidR="00807229"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6679939E" w14:textId="7DEC320F" w:rsidR="00807229" w:rsidRPr="00AE1067" w:rsidRDefault="00FB31A3" w:rsidP="00AE1067">
            <w:pPr>
              <w:pStyle w:val="ListParagraph"/>
              <w:numPr>
                <w:ilvl w:val="0"/>
                <w:numId w:val="3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Faculty teaching business programs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4D818F9D" w14:textId="77777777" w:rsidR="00807229" w:rsidRPr="00455C19" w:rsidRDefault="00807229" w:rsidP="00455C19">
            <w:pPr>
              <w:pStyle w:val="ListParagraph"/>
              <w:numPr>
                <w:ilvl w:val="0"/>
                <w:numId w:val="2"/>
              </w:numPr>
              <w:ind w:left="765"/>
              <w:rPr>
                <w:rFonts w:asciiTheme="minorHAnsi" w:hAnsiTheme="minorHAnsi" w:cstheme="minorHAnsi"/>
                <w:color w:val="000000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Could be over lunch</w:t>
            </w:r>
            <w:r w:rsidR="00FB31A3" w:rsidRPr="00E365A5">
              <w:rPr>
                <w:rFonts w:asciiTheme="minorHAnsi" w:eastAsia="Times New Roman" w:hAnsiTheme="minorHAnsi" w:cstheme="minorHAnsi"/>
              </w:rPr>
              <w:t>/breakfast</w:t>
            </w:r>
          </w:p>
          <w:p w14:paraId="613F9A02" w14:textId="77777777" w:rsidR="00455C19" w:rsidRDefault="00455C19" w:rsidP="00455C19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C70A827" w14:textId="77777777" w:rsidR="00455C19" w:rsidRDefault="00455C19" w:rsidP="00455C19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Meeting between team &amp; faculty</w:t>
            </w:r>
          </w:p>
          <w:p w14:paraId="2E398636" w14:textId="28EF8F00" w:rsidR="00455C19" w:rsidRPr="00455C19" w:rsidRDefault="00455C19" w:rsidP="00455C19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Not to include administration</w:t>
            </w:r>
          </w:p>
        </w:tc>
      </w:tr>
      <w:tr w:rsidR="00807229" w:rsidRPr="00E365A5" w14:paraId="043BB793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4639EF7C" w14:textId="77777777" w:rsidR="00807229" w:rsidRPr="00E365A5" w:rsidRDefault="00807229" w:rsidP="00807229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1-2 hours</w:t>
            </w:r>
          </w:p>
        </w:tc>
        <w:tc>
          <w:tcPr>
            <w:tcW w:w="3510" w:type="dxa"/>
          </w:tcPr>
          <w:p w14:paraId="6E97EDB4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79E9AC44" w14:textId="77777777" w:rsidR="002B5C29" w:rsidRDefault="00807229" w:rsidP="002B5C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 xml:space="preserve">Work time for the site-visit team </w:t>
            </w:r>
          </w:p>
          <w:p w14:paraId="2E6DCFF3" w14:textId="77777777" w:rsidR="002B5C29" w:rsidRPr="002B5C29" w:rsidRDefault="002B5C29" w:rsidP="002B5C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2B5C29">
              <w:rPr>
                <w:rFonts w:eastAsia="Times New Roman" w:cstheme="minorHAnsi"/>
              </w:rPr>
              <w:t>- Review any new materials</w:t>
            </w:r>
          </w:p>
          <w:p w14:paraId="75D3BF25" w14:textId="3FE3708F" w:rsidR="002B5C29" w:rsidRDefault="002B5C29" w:rsidP="002B5C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2B5C29">
              <w:rPr>
                <w:rFonts w:eastAsia="Times New Roman" w:cstheme="minorHAnsi"/>
              </w:rPr>
              <w:t>- Prepare for Day 1 exit meeting</w:t>
            </w:r>
          </w:p>
          <w:p w14:paraId="1361ECB4" w14:textId="77777777" w:rsidR="002B5C29" w:rsidRDefault="002B5C29" w:rsidP="002B5C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  <w:p w14:paraId="5895C1E1" w14:textId="1482B7D9" w:rsidR="00807229" w:rsidRPr="002B5C29" w:rsidRDefault="00807229" w:rsidP="002B5C29">
            <w:pPr>
              <w:spacing w:after="0" w:line="240" w:lineRule="auto"/>
              <w:ind w:left="45"/>
              <w:rPr>
                <w:rFonts w:cstheme="minorHAnsi"/>
                <w:i/>
                <w:iCs/>
                <w:color w:val="000000"/>
              </w:rPr>
            </w:pPr>
            <w:r w:rsidRPr="002B5C29">
              <w:rPr>
                <w:rFonts w:eastAsia="Times New Roman" w:cstheme="minorHAnsi"/>
                <w:i/>
                <w:iCs/>
              </w:rPr>
              <w:t>the academic business unit’s primary representative (and others as determined by the institution) should be available for questions</w:t>
            </w:r>
          </w:p>
        </w:tc>
      </w:tr>
      <w:tr w:rsidR="00807229" w:rsidRPr="00E365A5" w14:paraId="6B7CDCD3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1FE25EC" w14:textId="11A99EF0" w:rsidR="00807229" w:rsidRPr="00E365A5" w:rsidRDefault="00807229" w:rsidP="00807229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lastRenderedPageBreak/>
              <w:t>30</w:t>
            </w:r>
            <w:r w:rsidR="00FB31A3" w:rsidRPr="00E365A5">
              <w:rPr>
                <w:rFonts w:eastAsia="Times New Roman" w:cstheme="minorHAnsi"/>
              </w:rPr>
              <w:t>-45</w:t>
            </w:r>
            <w:r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15BC7E55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5994A85F" w14:textId="6C90642E" w:rsidR="00AE1067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cstheme="minorHAnsi"/>
                <w:color w:val="000000"/>
              </w:rPr>
              <w:t>D</w:t>
            </w:r>
            <w:r w:rsidR="00AE1067">
              <w:rPr>
                <w:rFonts w:cstheme="minorHAnsi"/>
                <w:color w:val="000000"/>
              </w:rPr>
              <w:t>AY</w:t>
            </w:r>
            <w:r w:rsidRPr="00E365A5">
              <w:rPr>
                <w:rFonts w:cstheme="minorHAnsi"/>
                <w:color w:val="000000"/>
              </w:rPr>
              <w:t xml:space="preserve"> 1 </w:t>
            </w:r>
            <w:r w:rsidR="00AE1067">
              <w:rPr>
                <w:rFonts w:cstheme="minorHAnsi"/>
                <w:color w:val="000000"/>
              </w:rPr>
              <w:t>EXIT</w:t>
            </w:r>
            <w:r w:rsidRPr="00E365A5">
              <w:rPr>
                <w:rFonts w:cstheme="minorHAnsi"/>
                <w:color w:val="000000"/>
              </w:rPr>
              <w:t xml:space="preserve"> meeting:</w:t>
            </w:r>
          </w:p>
          <w:p w14:paraId="6B28EC95" w14:textId="77777777" w:rsidR="00807229" w:rsidRDefault="00924865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807229" w:rsidRPr="00E365A5">
              <w:rPr>
                <w:rFonts w:cstheme="minorHAnsi"/>
                <w:color w:val="000000"/>
              </w:rPr>
              <w:t xml:space="preserve">meet with primary representative to review </w:t>
            </w:r>
            <w:proofErr w:type="gramStart"/>
            <w:r w:rsidR="00807229" w:rsidRPr="00E365A5">
              <w:rPr>
                <w:rFonts w:cstheme="minorHAnsi"/>
                <w:color w:val="000000"/>
              </w:rPr>
              <w:t>current status</w:t>
            </w:r>
            <w:proofErr w:type="gramEnd"/>
            <w:r w:rsidR="00807229" w:rsidRPr="00E365A5">
              <w:rPr>
                <w:rFonts w:cstheme="minorHAnsi"/>
                <w:color w:val="000000"/>
              </w:rPr>
              <w:t>, potential findings, and what could be done to clear any potential findings prior to final report</w:t>
            </w:r>
          </w:p>
          <w:p w14:paraId="0E0185F6" w14:textId="74CBEB19" w:rsidR="00924865" w:rsidRPr="00E365A5" w:rsidRDefault="00924865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- Peer coaching opportunity</w:t>
            </w:r>
          </w:p>
        </w:tc>
      </w:tr>
    </w:tbl>
    <w:p w14:paraId="3DCB712D" w14:textId="47AFE135" w:rsidR="00E365A5" w:rsidRDefault="00E365A5">
      <w:r>
        <w:br w:type="page"/>
      </w:r>
    </w:p>
    <w:p w14:paraId="415F7F2D" w14:textId="77777777" w:rsidR="00E5095C" w:rsidRDefault="00E5095C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890"/>
        <w:gridCol w:w="3330"/>
        <w:gridCol w:w="5220"/>
      </w:tblGrid>
      <w:tr w:rsidR="00E5095C" w:rsidRPr="00E5095C" w14:paraId="447C44FC" w14:textId="77777777" w:rsidTr="00F179FB">
        <w:trPr>
          <w:trHeight w:val="432"/>
        </w:trPr>
        <w:tc>
          <w:tcPr>
            <w:tcW w:w="10440" w:type="dxa"/>
            <w:gridSpan w:val="3"/>
            <w:shd w:val="clear" w:color="auto" w:fill="D9E2F3" w:themeFill="accent1" w:themeFillTint="33"/>
            <w:vAlign w:val="center"/>
          </w:tcPr>
          <w:p w14:paraId="3826D313" w14:textId="1903B8D1" w:rsidR="00E5095C" w:rsidRPr="00E5095C" w:rsidRDefault="00E5095C" w:rsidP="00F179FB">
            <w:pPr>
              <w:spacing w:after="0" w:line="240" w:lineRule="auto"/>
              <w:ind w:left="75"/>
              <w:jc w:val="center"/>
              <w:rPr>
                <w:rFonts w:ascii="Calibri" w:hAnsi="Calibri" w:cs="Calibri"/>
                <w:b/>
                <w:bCs/>
              </w:rPr>
            </w:pPr>
            <w:r w:rsidRPr="00E5095C">
              <w:rPr>
                <w:rFonts w:ascii="Calibri" w:hAnsi="Calibri" w:cs="Calibri"/>
              </w:rPr>
              <w:br w:type="page"/>
            </w:r>
            <w:r w:rsidRPr="00E5095C">
              <w:rPr>
                <w:rFonts w:ascii="Calibri" w:hAnsi="Calibri" w:cs="Calibri"/>
                <w:b/>
                <w:bCs/>
              </w:rPr>
              <w:t>Day Two</w:t>
            </w:r>
          </w:p>
        </w:tc>
      </w:tr>
      <w:tr w:rsidR="00E5095C" w:rsidRPr="00E5095C" w14:paraId="0C52E1C3" w14:textId="77777777" w:rsidTr="00F179FB">
        <w:trPr>
          <w:trHeight w:val="144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2F653011" w14:textId="77777777" w:rsidR="00E5095C" w:rsidRPr="00F179FB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  <w:b/>
                <w:bCs/>
              </w:rPr>
            </w:pPr>
            <w:bookmarkStart w:id="7" w:name="_Hlk55393674"/>
            <w:r w:rsidRPr="00F179FB">
              <w:rPr>
                <w:rFonts w:ascii="Calibri" w:hAnsi="Calibri" w:cs="Calibri"/>
                <w:b/>
                <w:bCs/>
              </w:rPr>
              <w:t>Time</w:t>
            </w:r>
          </w:p>
          <w:p w14:paraId="454CBBCE" w14:textId="745CE52C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F179FB">
              <w:rPr>
                <w:rFonts w:ascii="Calibri" w:hAnsi="Calibri" w:cs="Calibri"/>
                <w:color w:val="FF0000"/>
              </w:rPr>
              <w:t>(</w:t>
            </w:r>
            <w:proofErr w:type="gramStart"/>
            <w:r w:rsidRPr="00F179FB">
              <w:rPr>
                <w:rFonts w:ascii="Calibri" w:hAnsi="Calibri" w:cs="Calibri"/>
                <w:color w:val="FF0000"/>
              </w:rPr>
              <w:t>fill</w:t>
            </w:r>
            <w:proofErr w:type="gramEnd"/>
            <w:r w:rsidRPr="00F179FB">
              <w:rPr>
                <w:rFonts w:ascii="Calibri" w:hAnsi="Calibri" w:cs="Calibri"/>
                <w:color w:val="FF0000"/>
              </w:rPr>
              <w:t xml:space="preserve"> in actual start and end times)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60C13FBB" w14:textId="58891510" w:rsidR="00E5095C" w:rsidRPr="00E5095C" w:rsidRDefault="00F179FB" w:rsidP="00F179FB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Participants</w:t>
            </w:r>
          </w:p>
        </w:tc>
        <w:tc>
          <w:tcPr>
            <w:tcW w:w="5220" w:type="dxa"/>
            <w:shd w:val="clear" w:color="auto" w:fill="D9E2F3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CDAC2C" w14:textId="25B12A44" w:rsidR="00E5095C" w:rsidRPr="00E5095C" w:rsidRDefault="00F179FB" w:rsidP="00F179FB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Activity</w:t>
            </w:r>
          </w:p>
        </w:tc>
      </w:tr>
      <w:bookmarkEnd w:id="7"/>
      <w:tr w:rsidR="00E5095C" w:rsidRPr="00E5095C" w14:paraId="3E750F95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755B0DED" w14:textId="1E488E6A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 xml:space="preserve">30 </w:t>
            </w:r>
            <w:r w:rsidR="00F179FB">
              <w:rPr>
                <w:rFonts w:ascii="Calibri" w:hAnsi="Calibri" w:cs="Calibri"/>
              </w:rPr>
              <w:t>m</w:t>
            </w:r>
            <w:r w:rsidRPr="00E5095C">
              <w:rPr>
                <w:rFonts w:ascii="Calibri" w:hAnsi="Calibri" w:cs="Calibri"/>
              </w:rPr>
              <w:t>inutes</w:t>
            </w:r>
          </w:p>
        </w:tc>
        <w:tc>
          <w:tcPr>
            <w:tcW w:w="3330" w:type="dxa"/>
            <w:vAlign w:val="center"/>
          </w:tcPr>
          <w:p w14:paraId="6AEF2993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323702" w14:textId="24018F9C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Tour of facilities (offices, library, classrooms, computer labs, etc.)</w:t>
            </w:r>
            <w:r w:rsidRPr="00E5095C">
              <w:t xml:space="preserve"> </w:t>
            </w:r>
            <w:r w:rsidRPr="00E5095C">
              <w:rPr>
                <w:rFonts w:ascii="Calibri" w:hAnsi="Calibri" w:cs="Calibri"/>
              </w:rPr>
              <w:t>For virtual visits, a recorded tour can be provided. The tour must include areas of the campus that business students and faculty utilize (</w:t>
            </w:r>
            <w:proofErr w:type="gramStart"/>
            <w:r w:rsidRPr="00E5095C">
              <w:rPr>
                <w:rFonts w:ascii="Calibri" w:hAnsi="Calibri" w:cs="Calibri"/>
              </w:rPr>
              <w:t>e.g.</w:t>
            </w:r>
            <w:proofErr w:type="gramEnd"/>
            <w:r w:rsidRPr="00E5095C">
              <w:rPr>
                <w:rFonts w:ascii="Calibri" w:hAnsi="Calibri" w:cs="Calibri"/>
              </w:rPr>
              <w:t xml:space="preserve"> business program classrooms and labs, learning resources centers, faculty work areas, etc.)</w:t>
            </w:r>
          </w:p>
        </w:tc>
      </w:tr>
      <w:tr w:rsidR="004F4CDD" w:rsidRPr="00E5095C" w14:paraId="797EEDA2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1876642C" w14:textId="59C649F7" w:rsidR="004F4CDD" w:rsidRPr="00E5095C" w:rsidRDefault="004F4CDD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minutes</w:t>
            </w:r>
          </w:p>
        </w:tc>
        <w:tc>
          <w:tcPr>
            <w:tcW w:w="3330" w:type="dxa"/>
            <w:vAlign w:val="center"/>
          </w:tcPr>
          <w:p w14:paraId="10EDA42F" w14:textId="77777777" w:rsidR="004F4CDD" w:rsidRPr="00E5095C" w:rsidRDefault="004F4CDD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C05B65" w14:textId="094DBAA3" w:rsidR="004F4CDD" w:rsidRPr="00E5095C" w:rsidRDefault="004F4CDD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Instructional designer, Information Technology lead, or other individual who oversees online course platforms and/or designs online courses</w:t>
            </w:r>
          </w:p>
        </w:tc>
      </w:tr>
      <w:tr w:rsidR="00E5095C" w:rsidRPr="00E5095C" w14:paraId="096CDA36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1A4C2485" w14:textId="2C1E096C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90 minutes</w:t>
            </w:r>
          </w:p>
        </w:tc>
        <w:tc>
          <w:tcPr>
            <w:tcW w:w="3330" w:type="dxa"/>
            <w:vAlign w:val="center"/>
          </w:tcPr>
          <w:p w14:paraId="3DF21597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21CAC5" w14:textId="1225728C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Work time for the site-visit team</w:t>
            </w:r>
          </w:p>
        </w:tc>
      </w:tr>
      <w:tr w:rsidR="00E5095C" w:rsidRPr="00E5095C" w14:paraId="4D7E2439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2FFBF9CC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45-60 minutes</w:t>
            </w:r>
          </w:p>
        </w:tc>
        <w:tc>
          <w:tcPr>
            <w:tcW w:w="3330" w:type="dxa"/>
            <w:vAlign w:val="center"/>
          </w:tcPr>
          <w:p w14:paraId="59711BCF" w14:textId="77777777" w:rsidR="00E5095C" w:rsidRPr="00922139" w:rsidRDefault="00922139" w:rsidP="00922139">
            <w:pPr>
              <w:pStyle w:val="ListParagraph"/>
              <w:numPr>
                <w:ilvl w:val="0"/>
                <w:numId w:val="16"/>
              </w:numPr>
              <w:ind w:left="436"/>
              <w:rPr>
                <w:rFonts w:cs="Calibri"/>
              </w:rPr>
            </w:pPr>
            <w:r w:rsidRPr="00922139">
              <w:rPr>
                <w:rFonts w:cs="Calibri"/>
              </w:rPr>
              <w:t>Advisory Board</w:t>
            </w:r>
          </w:p>
          <w:p w14:paraId="190D45C6" w14:textId="77777777" w:rsidR="00922139" w:rsidRPr="00922139" w:rsidRDefault="00922139" w:rsidP="00922139">
            <w:pPr>
              <w:pStyle w:val="ListParagraph"/>
              <w:numPr>
                <w:ilvl w:val="0"/>
                <w:numId w:val="16"/>
              </w:numPr>
              <w:ind w:left="436"/>
              <w:rPr>
                <w:rFonts w:cs="Calibri"/>
              </w:rPr>
            </w:pPr>
            <w:r w:rsidRPr="00922139">
              <w:rPr>
                <w:rFonts w:cs="Calibri"/>
              </w:rPr>
              <w:t>Employers</w:t>
            </w:r>
          </w:p>
          <w:p w14:paraId="71BC6AD7" w14:textId="1D3C59C9" w:rsidR="00922139" w:rsidRPr="00922139" w:rsidRDefault="00922139" w:rsidP="00922139">
            <w:pPr>
              <w:pStyle w:val="ListParagraph"/>
              <w:numPr>
                <w:ilvl w:val="0"/>
                <w:numId w:val="16"/>
              </w:numPr>
              <w:ind w:left="436"/>
              <w:rPr>
                <w:rFonts w:cs="Calibri"/>
              </w:rPr>
            </w:pPr>
            <w:r w:rsidRPr="00922139">
              <w:rPr>
                <w:rFonts w:cs="Calibri"/>
              </w:rPr>
              <w:t>External constituents</w:t>
            </w: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56C987" w14:textId="77777777" w:rsidR="00E5095C" w:rsidRPr="00E5095C" w:rsidRDefault="00E5095C" w:rsidP="00F179FB">
            <w:pPr>
              <w:pStyle w:val="ListParagraph"/>
              <w:numPr>
                <w:ilvl w:val="0"/>
                <w:numId w:val="2"/>
              </w:numPr>
              <w:ind w:left="780"/>
              <w:rPr>
                <w:rFonts w:eastAsia="Times New Roman" w:cs="Calibri"/>
              </w:rPr>
            </w:pPr>
            <w:r w:rsidRPr="00E5095C">
              <w:rPr>
                <w:rFonts w:eastAsia="Times New Roman" w:cs="Calibri"/>
              </w:rPr>
              <w:t>could be over breakfast/lunch</w:t>
            </w:r>
          </w:p>
        </w:tc>
      </w:tr>
      <w:tr w:rsidR="00E5095C" w:rsidRPr="00E5095C" w14:paraId="12458913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7B4072EC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60 minutes</w:t>
            </w:r>
          </w:p>
        </w:tc>
        <w:tc>
          <w:tcPr>
            <w:tcW w:w="3330" w:type="dxa"/>
            <w:vAlign w:val="center"/>
          </w:tcPr>
          <w:p w14:paraId="0B75B2FC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85CE3A" w14:textId="0A2D6B2F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Lunch break</w:t>
            </w:r>
          </w:p>
        </w:tc>
      </w:tr>
      <w:tr w:rsidR="00E5095C" w:rsidRPr="00E5095C" w14:paraId="07577EBA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10A85713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60-90 minutes</w:t>
            </w:r>
          </w:p>
        </w:tc>
        <w:tc>
          <w:tcPr>
            <w:tcW w:w="3330" w:type="dxa"/>
            <w:vAlign w:val="center"/>
          </w:tcPr>
          <w:p w14:paraId="658E4558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18008A" w14:textId="77777777" w:rsidR="002B5C29" w:rsidRPr="002B5C29" w:rsidRDefault="002B5C29" w:rsidP="002B5C29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2B5C29">
              <w:rPr>
                <w:rFonts w:ascii="Calibri" w:hAnsi="Calibri" w:cs="Calibri"/>
              </w:rPr>
              <w:t>Work time for team</w:t>
            </w:r>
          </w:p>
          <w:p w14:paraId="63D9AA5D" w14:textId="77777777" w:rsidR="002B5C29" w:rsidRPr="002B5C29" w:rsidRDefault="002B5C29" w:rsidP="002B5C29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2B5C29">
              <w:rPr>
                <w:rFonts w:ascii="Calibri" w:hAnsi="Calibri" w:cs="Calibri"/>
              </w:rPr>
              <w:t>- prepare final report</w:t>
            </w:r>
          </w:p>
          <w:p w14:paraId="25213E15" w14:textId="306991EB" w:rsidR="00E5095C" w:rsidRPr="00E5095C" w:rsidRDefault="002B5C29" w:rsidP="002B5C29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2B5C29">
              <w:rPr>
                <w:rFonts w:ascii="Calibri" w:hAnsi="Calibri" w:cs="Calibri"/>
              </w:rPr>
              <w:t>- complete exit script</w:t>
            </w:r>
          </w:p>
        </w:tc>
      </w:tr>
      <w:tr w:rsidR="00E5095C" w:rsidRPr="00E5095C" w14:paraId="543C64B2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42A569E8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30-60 minutes</w:t>
            </w:r>
          </w:p>
        </w:tc>
        <w:tc>
          <w:tcPr>
            <w:tcW w:w="3330" w:type="dxa"/>
            <w:vAlign w:val="center"/>
          </w:tcPr>
          <w:p w14:paraId="2944D409" w14:textId="77777777" w:rsidR="00922139" w:rsidRPr="00922139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Business Unit’s </w:t>
            </w:r>
            <w:r w:rsidRPr="00A8558D">
              <w:rPr>
                <w:rFonts w:cs="Calibri"/>
                <w:sz w:val="20"/>
              </w:rPr>
              <w:t>Primary Representative</w:t>
            </w:r>
          </w:p>
          <w:p w14:paraId="70BF8C47" w14:textId="07CB9CA3" w:rsidR="00E5095C" w:rsidRPr="00E5095C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>Others as applicable</w:t>
            </w: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3DC930" w14:textId="77777777" w:rsidR="00AE1067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PRE-EXIT</w:t>
            </w:r>
            <w:r w:rsidR="00AE1067">
              <w:rPr>
                <w:rFonts w:ascii="Calibri" w:hAnsi="Calibri" w:cs="Calibri"/>
              </w:rPr>
              <w:t xml:space="preserve"> meeting</w:t>
            </w:r>
            <w:r w:rsidRPr="00E5095C">
              <w:rPr>
                <w:rFonts w:ascii="Calibri" w:hAnsi="Calibri" w:cs="Calibri"/>
              </w:rPr>
              <w:t>:</w:t>
            </w:r>
          </w:p>
          <w:p w14:paraId="1A6346E6" w14:textId="77777777" w:rsidR="00E5095C" w:rsidRDefault="00455C19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E5095C" w:rsidRPr="00E5095C">
              <w:rPr>
                <w:rFonts w:ascii="Calibri" w:hAnsi="Calibri" w:cs="Calibri"/>
              </w:rPr>
              <w:t>Review the visit team’s report to ensure understanding of each issue. Discuss each finding and recommendation and ideas for responding to each.</w:t>
            </w:r>
          </w:p>
          <w:p w14:paraId="5EDCB5EE" w14:textId="562DE419" w:rsidR="00455C19" w:rsidRPr="00E5095C" w:rsidRDefault="00455C19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Peer coaching opportunity</w:t>
            </w:r>
          </w:p>
        </w:tc>
      </w:tr>
      <w:tr w:rsidR="00E5095C" w:rsidRPr="00E5095C" w14:paraId="31DD0310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2BEFD675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30 minutes</w:t>
            </w:r>
          </w:p>
        </w:tc>
        <w:tc>
          <w:tcPr>
            <w:tcW w:w="3330" w:type="dxa"/>
            <w:vAlign w:val="center"/>
          </w:tcPr>
          <w:p w14:paraId="0F1FCA9B" w14:textId="77777777" w:rsidR="00922139" w:rsidRPr="00922139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Business Unit’s </w:t>
            </w:r>
            <w:r w:rsidRPr="00A8558D">
              <w:rPr>
                <w:rFonts w:cs="Calibri"/>
                <w:sz w:val="20"/>
              </w:rPr>
              <w:t>Primary Representative</w:t>
            </w:r>
          </w:p>
          <w:p w14:paraId="6019E941" w14:textId="7F1CCE35" w:rsidR="00E5095C" w:rsidRPr="00E5095C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>Others as applicable</w:t>
            </w: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1231DF" w14:textId="4BC97172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E</w:t>
            </w:r>
            <w:r w:rsidR="00AE1067">
              <w:rPr>
                <w:rFonts w:ascii="Calibri" w:hAnsi="Calibri" w:cs="Calibri"/>
              </w:rPr>
              <w:t>XIT</w:t>
            </w:r>
            <w:r w:rsidRPr="00E5095C">
              <w:rPr>
                <w:rFonts w:ascii="Calibri" w:hAnsi="Calibri" w:cs="Calibri"/>
              </w:rPr>
              <w:t xml:space="preserve"> meeting:</w:t>
            </w:r>
          </w:p>
          <w:p w14:paraId="2B031F85" w14:textId="2AAFB8E3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 xml:space="preserve">Team will present its findings, recommendations, and recognitions. No </w:t>
            </w:r>
            <w:r w:rsidR="00227B6E">
              <w:rPr>
                <w:rFonts w:ascii="Calibri" w:hAnsi="Calibri" w:cs="Calibri"/>
              </w:rPr>
              <w:t xml:space="preserve">open </w:t>
            </w:r>
            <w:r w:rsidRPr="00E5095C">
              <w:rPr>
                <w:rFonts w:ascii="Calibri" w:hAnsi="Calibri" w:cs="Calibri"/>
              </w:rPr>
              <w:t>discussion.</w:t>
            </w:r>
          </w:p>
        </w:tc>
      </w:tr>
    </w:tbl>
    <w:p w14:paraId="06CB5D2D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42C22B17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2DFBDD7C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RECOMMENDATIONS:</w:t>
      </w:r>
    </w:p>
    <w:p w14:paraId="0D3C6F25" w14:textId="3C496C33" w:rsidR="008C0EA2" w:rsidRPr="008B4D1C" w:rsidRDefault="008C0EA2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8B4D1C">
        <w:rPr>
          <w:rFonts w:cs="Calibri"/>
          <w:sz w:val="24"/>
          <w:szCs w:val="24"/>
        </w:rPr>
        <w:t xml:space="preserve">provide 5 minutes between meetings to allow participants to leave/enter without unintended eavesdropping or interruption of </w:t>
      </w:r>
      <w:r w:rsidR="00E365A5">
        <w:rPr>
          <w:rFonts w:cs="Calibri"/>
          <w:sz w:val="24"/>
          <w:szCs w:val="24"/>
        </w:rPr>
        <w:t>any session</w:t>
      </w:r>
    </w:p>
    <w:p w14:paraId="62808E78" w14:textId="55718558" w:rsidR="008C0EA2" w:rsidRPr="008B4D1C" w:rsidRDefault="00011638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virtual visits, </w:t>
      </w:r>
      <w:r w:rsidR="008C0EA2" w:rsidRPr="008B4D1C">
        <w:rPr>
          <w:rFonts w:cs="Calibri"/>
          <w:sz w:val="24"/>
          <w:szCs w:val="24"/>
        </w:rPr>
        <w:t>site team</w:t>
      </w:r>
      <w:r>
        <w:rPr>
          <w:rFonts w:cs="Calibri"/>
          <w:sz w:val="24"/>
          <w:szCs w:val="24"/>
        </w:rPr>
        <w:t xml:space="preserve"> should</w:t>
      </w:r>
      <w:r w:rsidR="008C0EA2" w:rsidRPr="008B4D1C">
        <w:rPr>
          <w:rFonts w:cs="Calibri"/>
          <w:sz w:val="24"/>
          <w:szCs w:val="24"/>
        </w:rPr>
        <w:t xml:space="preserve"> lock each meeting after all participants have joined</w:t>
      </w:r>
    </w:p>
    <w:bookmarkEnd w:id="1"/>
    <w:p w14:paraId="6752C046" w14:textId="00AAEA61" w:rsidR="00854B7A" w:rsidRPr="008C0EA2" w:rsidRDefault="00854B7A">
      <w:pPr>
        <w:rPr>
          <w:rFonts w:eastAsia="Times New Roman" w:cs="Times New Roman"/>
          <w:b/>
          <w:bCs/>
        </w:rPr>
      </w:pPr>
    </w:p>
    <w:sectPr w:rsidR="00854B7A" w:rsidRPr="008C0EA2" w:rsidSect="00FB3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32" w:gutter="0"/>
      <w:pgBorders w:offsetFrom="page">
        <w:top w:val="single" w:sz="2" w:space="20" w:color="002060"/>
        <w:left w:val="single" w:sz="2" w:space="20" w:color="002060"/>
        <w:bottom w:val="single" w:sz="2" w:space="20" w:color="002060"/>
        <w:right w:val="single" w:sz="2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43CB" w14:textId="77777777" w:rsidR="001B0D86" w:rsidRDefault="001B0D86">
      <w:pPr>
        <w:spacing w:after="0" w:line="240" w:lineRule="auto"/>
      </w:pPr>
      <w:r>
        <w:separator/>
      </w:r>
    </w:p>
  </w:endnote>
  <w:endnote w:type="continuationSeparator" w:id="0">
    <w:p w14:paraId="773324D2" w14:textId="77777777" w:rsidR="001B0D86" w:rsidRDefault="001B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73CB" w14:textId="77777777" w:rsidR="00D62611" w:rsidRDefault="00D6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8C1E" w14:textId="77777777" w:rsidR="00D62611" w:rsidRDefault="00D62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115" w:type="pct"/>
      <w:tblLook w:val="04A0" w:firstRow="1" w:lastRow="0" w:firstColumn="1" w:lastColumn="0" w:noHBand="0" w:noVBand="1"/>
    </w:tblPr>
    <w:tblGrid>
      <w:gridCol w:w="9288"/>
      <w:gridCol w:w="287"/>
    </w:tblGrid>
    <w:tr w:rsidR="00D11557" w14:paraId="6622ACCA" w14:textId="77777777" w:rsidTr="009D5D32">
      <w:trPr>
        <w:trHeight w:val="150"/>
      </w:trPr>
      <w:tc>
        <w:tcPr>
          <w:tcW w:w="4850" w:type="pct"/>
          <w:tcBorders>
            <w:top w:val="single" w:sz="4" w:space="0" w:color="4472C4" w:themeColor="accent1"/>
          </w:tcBorders>
          <w:tcMar>
            <w:left w:w="0" w:type="dxa"/>
            <w:right w:w="115" w:type="dxa"/>
          </w:tcMar>
        </w:tcPr>
        <w:p w14:paraId="13E20980" w14:textId="77777777" w:rsidR="00D11557" w:rsidRPr="009D5D32" w:rsidRDefault="008C0EA2" w:rsidP="009D5D3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 w:rsidRPr="009D5D32">
            <w:rPr>
              <w:rFonts w:eastAsiaTheme="majorEastAsia" w:cstheme="minorHAnsi"/>
              <w:bCs/>
              <w:sz w:val="20"/>
              <w:szCs w:val="20"/>
            </w:rPr>
            <w:t>Key Content Areas of an Outcomes Assessment Plan — Revised May 2014</w:t>
          </w:r>
        </w:p>
      </w:tc>
      <w:tc>
        <w:tcPr>
          <w:tcW w:w="150" w:type="pct"/>
          <w:tcBorders>
            <w:top w:val="single" w:sz="4" w:space="0" w:color="4472C4" w:themeColor="accent1"/>
          </w:tcBorders>
          <w:tcMar>
            <w:left w:w="115" w:type="dxa"/>
            <w:right w:w="0" w:type="dxa"/>
          </w:tcMar>
        </w:tcPr>
        <w:p w14:paraId="61932C98" w14:textId="77777777" w:rsidR="00D11557" w:rsidRPr="008B3178" w:rsidRDefault="008C0EA2" w:rsidP="008D2AD5">
          <w:pPr>
            <w:pStyle w:val="NoSpacing"/>
            <w:jc w:val="right"/>
            <w:rPr>
              <w:sz w:val="20"/>
              <w:szCs w:val="20"/>
            </w:rPr>
          </w:pPr>
          <w:r w:rsidRPr="008B3178">
            <w:rPr>
              <w:sz w:val="20"/>
              <w:szCs w:val="20"/>
            </w:rPr>
            <w:fldChar w:fldCharType="begin"/>
          </w:r>
          <w:r w:rsidRPr="008B3178">
            <w:rPr>
              <w:sz w:val="20"/>
              <w:szCs w:val="20"/>
            </w:rPr>
            <w:instrText xml:space="preserve"> PAGE  \* MERGEFORMAT </w:instrText>
          </w:r>
          <w:r w:rsidRPr="008B31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8B3178">
            <w:rPr>
              <w:sz w:val="20"/>
              <w:szCs w:val="20"/>
            </w:rPr>
            <w:fldChar w:fldCharType="end"/>
          </w:r>
        </w:p>
      </w:tc>
    </w:tr>
  </w:tbl>
  <w:p w14:paraId="5B4BBEF6" w14:textId="77777777" w:rsidR="00D11557" w:rsidRDefault="00227B6E" w:rsidP="00233818">
    <w:pPr>
      <w:pStyle w:val="Footer"/>
    </w:pPr>
  </w:p>
  <w:p w14:paraId="03E9CDB2" w14:textId="77777777" w:rsidR="00D11557" w:rsidRDefault="00227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55F3" w14:textId="77777777" w:rsidR="001B0D86" w:rsidRDefault="001B0D86">
      <w:pPr>
        <w:spacing w:after="0" w:line="240" w:lineRule="auto"/>
      </w:pPr>
      <w:r>
        <w:separator/>
      </w:r>
    </w:p>
  </w:footnote>
  <w:footnote w:type="continuationSeparator" w:id="0">
    <w:p w14:paraId="587A2005" w14:textId="77777777" w:rsidR="001B0D86" w:rsidRDefault="001B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9758" w14:textId="77777777" w:rsidR="00D62611" w:rsidRDefault="00D6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D145" w14:textId="1CC73D4D" w:rsidR="00D62611" w:rsidRDefault="00D62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9228" w14:textId="77777777" w:rsidR="00D62611" w:rsidRDefault="00D6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594"/>
    <w:multiLevelType w:val="hybridMultilevel"/>
    <w:tmpl w:val="CC7A0E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C77F1"/>
    <w:multiLevelType w:val="hybridMultilevel"/>
    <w:tmpl w:val="65749A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055CC7"/>
    <w:multiLevelType w:val="hybridMultilevel"/>
    <w:tmpl w:val="1BF8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F56"/>
    <w:multiLevelType w:val="hybridMultilevel"/>
    <w:tmpl w:val="468820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D960BF1"/>
    <w:multiLevelType w:val="hybridMultilevel"/>
    <w:tmpl w:val="1598C71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D997B7B"/>
    <w:multiLevelType w:val="hybridMultilevel"/>
    <w:tmpl w:val="F5E4BE8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F1600AA"/>
    <w:multiLevelType w:val="hybridMultilevel"/>
    <w:tmpl w:val="50204D7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44C03A85"/>
    <w:multiLevelType w:val="hybridMultilevel"/>
    <w:tmpl w:val="7D30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C5409"/>
    <w:multiLevelType w:val="hybridMultilevel"/>
    <w:tmpl w:val="49A21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B14"/>
    <w:multiLevelType w:val="hybridMultilevel"/>
    <w:tmpl w:val="5E987BA0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8BD"/>
    <w:multiLevelType w:val="hybridMultilevel"/>
    <w:tmpl w:val="33EAE986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25828"/>
    <w:multiLevelType w:val="hybridMultilevel"/>
    <w:tmpl w:val="8C72635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E634B7E"/>
    <w:multiLevelType w:val="hybridMultilevel"/>
    <w:tmpl w:val="DD56CF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18E4A63"/>
    <w:multiLevelType w:val="hybridMultilevel"/>
    <w:tmpl w:val="DC22857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719694B"/>
    <w:multiLevelType w:val="hybridMultilevel"/>
    <w:tmpl w:val="44DC1428"/>
    <w:lvl w:ilvl="0" w:tplc="CE923526">
      <w:start w:val="1"/>
      <w:numFmt w:val="bullet"/>
      <w:lvlText w:val="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9996DCA"/>
    <w:multiLevelType w:val="hybridMultilevel"/>
    <w:tmpl w:val="784A30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361174952">
    <w:abstractNumId w:val="8"/>
  </w:num>
  <w:num w:numId="2" w16cid:durableId="328674902">
    <w:abstractNumId w:val="9"/>
  </w:num>
  <w:num w:numId="3" w16cid:durableId="14113475">
    <w:abstractNumId w:val="10"/>
  </w:num>
  <w:num w:numId="4" w16cid:durableId="258291292">
    <w:abstractNumId w:val="13"/>
  </w:num>
  <w:num w:numId="5" w16cid:durableId="1980575670">
    <w:abstractNumId w:val="5"/>
  </w:num>
  <w:num w:numId="6" w16cid:durableId="755979162">
    <w:abstractNumId w:val="3"/>
  </w:num>
  <w:num w:numId="7" w16cid:durableId="981303021">
    <w:abstractNumId w:val="14"/>
  </w:num>
  <w:num w:numId="8" w16cid:durableId="856234527">
    <w:abstractNumId w:val="12"/>
  </w:num>
  <w:num w:numId="9" w16cid:durableId="589388884">
    <w:abstractNumId w:val="6"/>
  </w:num>
  <w:num w:numId="10" w16cid:durableId="1548833181">
    <w:abstractNumId w:val="2"/>
  </w:num>
  <w:num w:numId="11" w16cid:durableId="1810391300">
    <w:abstractNumId w:val="1"/>
  </w:num>
  <w:num w:numId="12" w16cid:durableId="400910011">
    <w:abstractNumId w:val="0"/>
  </w:num>
  <w:num w:numId="13" w16cid:durableId="1892839344">
    <w:abstractNumId w:val="11"/>
  </w:num>
  <w:num w:numId="14" w16cid:durableId="1261378352">
    <w:abstractNumId w:val="4"/>
  </w:num>
  <w:num w:numId="15" w16cid:durableId="2103988740">
    <w:abstractNumId w:val="15"/>
  </w:num>
  <w:num w:numId="16" w16cid:durableId="11033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2"/>
    <w:rsid w:val="00011638"/>
    <w:rsid w:val="00074313"/>
    <w:rsid w:val="000B5EA7"/>
    <w:rsid w:val="000C2992"/>
    <w:rsid w:val="000D017C"/>
    <w:rsid w:val="000D3DF2"/>
    <w:rsid w:val="000F6204"/>
    <w:rsid w:val="001319A8"/>
    <w:rsid w:val="00156513"/>
    <w:rsid w:val="001B0D86"/>
    <w:rsid w:val="001D7EB4"/>
    <w:rsid w:val="00227B6E"/>
    <w:rsid w:val="0025246A"/>
    <w:rsid w:val="00277EAC"/>
    <w:rsid w:val="00285E81"/>
    <w:rsid w:val="002B5C29"/>
    <w:rsid w:val="00435B46"/>
    <w:rsid w:val="00455C19"/>
    <w:rsid w:val="004B34E7"/>
    <w:rsid w:val="004F4CDD"/>
    <w:rsid w:val="0059419B"/>
    <w:rsid w:val="00665228"/>
    <w:rsid w:val="00743E57"/>
    <w:rsid w:val="00807229"/>
    <w:rsid w:val="00854B7A"/>
    <w:rsid w:val="008832EC"/>
    <w:rsid w:val="008B4D1C"/>
    <w:rsid w:val="008C0EA2"/>
    <w:rsid w:val="00922139"/>
    <w:rsid w:val="00924865"/>
    <w:rsid w:val="00990C5B"/>
    <w:rsid w:val="009C7957"/>
    <w:rsid w:val="009D707C"/>
    <w:rsid w:val="00AE1067"/>
    <w:rsid w:val="00BC13C6"/>
    <w:rsid w:val="00CA6842"/>
    <w:rsid w:val="00CE0A3B"/>
    <w:rsid w:val="00D62611"/>
    <w:rsid w:val="00D96237"/>
    <w:rsid w:val="00DC681D"/>
    <w:rsid w:val="00E365A5"/>
    <w:rsid w:val="00E5095C"/>
    <w:rsid w:val="00E72F29"/>
    <w:rsid w:val="00E93B73"/>
    <w:rsid w:val="00F179FB"/>
    <w:rsid w:val="00F521B6"/>
    <w:rsid w:val="00FA1F19"/>
    <w:rsid w:val="00FB1E11"/>
    <w:rsid w:val="00FB31A3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9B510A"/>
  <w15:chartTrackingRefBased/>
  <w15:docId w15:val="{91C5009B-3E2A-4D35-94CA-F7C2805F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8C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8C0EA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0EA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1"/>
    <w:rsid w:val="008C0EA2"/>
    <w:pPr>
      <w:ind w:left="216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7" ma:contentTypeDescription="Create a new document." ma:contentTypeScope="" ma:versionID="e1cf1c166e24a173664470f2b3aabe99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e7c3a6b0c8733e09cd4748c2a5549ab5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6831-A840-4E6C-BC8C-3E8914033B0A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86106E1A-27FE-4CE0-97A5-70BC13792244}"/>
</file>

<file path=customXml/itemProps3.xml><?xml version="1.0" encoding="utf-8"?>
<ds:datastoreItem xmlns:ds="http://schemas.openxmlformats.org/officeDocument/2006/customXml" ds:itemID="{19EE31F8-2BDD-4EAE-9A89-554C7FA61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4</cp:revision>
  <dcterms:created xsi:type="dcterms:W3CDTF">2022-06-15T14:25:00Z</dcterms:created>
  <dcterms:modified xsi:type="dcterms:W3CDTF">2022-12-12T23:19:00Z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