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9612699" w:displacedByCustomXml="next"/>
    <w:bookmarkStart w:id="1" w:name="_Toc42482781" w:displacedByCustomXml="next"/>
    <w:bookmarkStart w:id="2" w:name="_Toc130290106" w:displacedByCustomXml="next"/>
    <w:bookmarkStart w:id="3" w:name="_Toc130290532" w:displacedByCustomXml="next"/>
    <w:bookmarkStart w:id="4" w:name="_Toc130290725" w:displacedByCustomXml="next"/>
    <w:bookmarkStart w:id="5" w:name="_Toc235168954" w:displacedByCustomXml="next"/>
    <w:bookmarkStart w:id="6" w:name="_Toc271999915" w:displacedByCustomXml="next"/>
    <w:sdt>
      <w:sdtPr>
        <w:rPr>
          <w:sz w:val="22"/>
          <w:szCs w:val="22"/>
        </w:rPr>
        <w:id w:val="-1238933131"/>
        <w:docPartObj>
          <w:docPartGallery w:val="Cover Pages"/>
          <w:docPartUnique/>
        </w:docPartObj>
      </w:sdtPr>
      <w:sdtContent>
        <w:bookmarkStart w:id="7" w:name="_top" w:displacedByCustomXml="next"/>
        <w:bookmarkEnd w:id="7" w:displacedByCustomXml="next"/>
        <w:bookmarkStart w:id="8" w:name="_Toc130290176" w:displacedByCustomXml="next"/>
        <w:bookmarkStart w:id="9" w:name="_Toc113944492" w:displacedByCustomXml="next"/>
        <w:bookmarkStart w:id="10" w:name="_Toc130290797" w:displacedByCustomXml="next"/>
        <w:bookmarkStart w:id="11" w:name="_Toc130290606" w:displacedByCustomXml="next"/>
        <w:bookmarkStart w:id="12" w:name="_Toc130290190" w:displacedByCustomXml="next"/>
        <w:bookmarkStart w:id="13" w:name="_Toc130290798" w:displacedByCustomXml="next"/>
        <w:bookmarkStart w:id="14" w:name="_Toc130290607" w:displacedByCustomXml="next"/>
        <w:bookmarkStart w:id="15" w:name="_Toc130290191" w:displacedByCustomXml="next"/>
        <w:sdt>
          <w:sdtPr>
            <w:rPr>
              <w:rFonts w:ascii="Arial" w:hAnsi="Arial"/>
            </w:rPr>
            <w:id w:val="-812711486"/>
            <w:docPartObj>
              <w:docPartGallery w:val="Cover Pages"/>
              <w:docPartUnique/>
            </w:docPartObj>
          </w:sdtPr>
          <w:sdtContent>
            <w:p w14:paraId="76609B6D" w14:textId="77777777" w:rsidR="009170B1" w:rsidRPr="006B1EEF" w:rsidRDefault="0014447B" w:rsidP="0099320A">
              <w:pPr>
                <w:rPr>
                  <w:rFonts w:ascii="Arial" w:hAnsi="Arial"/>
                </w:rPr>
              </w:pPr>
              <w:r w:rsidRPr="006B1EEF">
                <w:rPr>
                  <w:rFonts w:ascii="Arial" w:hAnsi="Arial"/>
                  <w:noProof/>
                </w:rPr>
                <mc:AlternateContent>
                  <mc:Choice Requires="wps">
                    <w:drawing>
                      <wp:anchor distT="0" distB="0" distL="114300" distR="114300" simplePos="0" relativeHeight="251658752" behindDoc="0" locked="0" layoutInCell="1" allowOverlap="1" wp14:anchorId="4757A391" wp14:editId="082AD4F6">
                        <wp:simplePos x="0" y="0"/>
                        <wp:positionH relativeFrom="column">
                          <wp:posOffset>1359999</wp:posOffset>
                        </wp:positionH>
                        <wp:positionV relativeFrom="paragraph">
                          <wp:posOffset>-2731</wp:posOffset>
                        </wp:positionV>
                        <wp:extent cx="5120640" cy="3562749"/>
                        <wp:effectExtent l="0" t="0" r="3810" b="7620"/>
                        <wp:wrapNone/>
                        <wp:docPr id="20" name="Text Box 20"/>
                        <wp:cNvGraphicFramePr/>
                        <a:graphic xmlns:a="http://schemas.openxmlformats.org/drawingml/2006/main">
                          <a:graphicData uri="http://schemas.microsoft.com/office/word/2010/wordprocessingShape">
                            <wps:wsp>
                              <wps:cNvSpPr txBox="1"/>
                              <wps:spPr>
                                <a:xfrm>
                                  <a:off x="0" y="0"/>
                                  <a:ext cx="5120640" cy="3562749"/>
                                </a:xfrm>
                                <a:prstGeom prst="rect">
                                  <a:avLst/>
                                </a:prstGeom>
                                <a:noFill/>
                                <a:ln w="6350">
                                  <a:noFill/>
                                </a:ln>
                                <a:effectLst/>
                              </wps:spPr>
                              <wps:txbx>
                                <w:txbxContent>
                                  <w:p w14:paraId="5D662BA3" w14:textId="77777777" w:rsidR="00496CC1" w:rsidRPr="009170B1" w:rsidRDefault="00496CC1" w:rsidP="009170B1">
                                    <w:pPr>
                                      <w:jc w:val="center"/>
                                      <w:rPr>
                                        <w:rFonts w:ascii="Arial" w:hAnsi="Arial"/>
                                        <w:color w:val="FFFFFF" w:themeColor="background1"/>
                                        <w:sz w:val="36"/>
                                        <w:szCs w:val="36"/>
                                      </w:rPr>
                                    </w:pPr>
                                    <w:r>
                                      <w:rPr>
                                        <w:noProof/>
                                      </w:rPr>
                                      <w:drawing>
                                        <wp:inline distT="0" distB="0" distL="0" distR="0" wp14:anchorId="799D365B" wp14:editId="1F3B49F4">
                                          <wp:extent cx="4076700" cy="1026402"/>
                                          <wp:effectExtent l="0" t="0" r="0" b="254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240" cy="1030063"/>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7A391" id="_x0000_t202" coordsize="21600,21600" o:spt="202" path="m,l,21600r21600,l21600,xe">
                        <v:stroke joinstyle="miter"/>
                        <v:path gradientshapeok="t" o:connecttype="rect"/>
                      </v:shapetype>
                      <v:shape id="Text Box 20" o:spid="_x0000_s1026" type="#_x0000_t202" style="position:absolute;margin-left:107.1pt;margin-top:-.2pt;width:403.2pt;height:2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" filled="f" stroked="f" strokeweight=".5pt">
                        <v:textbox inset="0,0,0,0">
                          <w:txbxContent>
                            <w:p w14:paraId="5D662BA3" w14:textId="77777777" w:rsidR="00496CC1" w:rsidRPr="009170B1" w:rsidRDefault="00496CC1" w:rsidP="009170B1">
                              <w:pPr>
                                <w:jc w:val="center"/>
                                <w:rPr>
                                  <w:rFonts w:ascii="Arial" w:hAnsi="Arial"/>
                                  <w:color w:val="FFFFFF" w:themeColor="background1"/>
                                  <w:sz w:val="36"/>
                                  <w:szCs w:val="36"/>
                                </w:rPr>
                              </w:pPr>
                              <w:r>
                                <w:rPr>
                                  <w:noProof/>
                                </w:rPr>
                                <w:drawing>
                                  <wp:inline distT="0" distB="0" distL="0" distR="0" wp14:anchorId="799D365B" wp14:editId="1F3B49F4">
                                    <wp:extent cx="4076700" cy="1026402"/>
                                    <wp:effectExtent l="0" t="0" r="0" b="2540"/>
                                    <wp:docPr id="7" name="Picture 7"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240" cy="1030063"/>
                                            </a:xfrm>
                                            <a:prstGeom prst="rect">
                                              <a:avLst/>
                                            </a:prstGeom>
                                            <a:noFill/>
                                            <a:ln>
                                              <a:noFill/>
                                            </a:ln>
                                          </pic:spPr>
                                        </pic:pic>
                                      </a:graphicData>
                                    </a:graphic>
                                  </wp:inline>
                                </w:drawing>
                              </w:r>
                            </w:p>
                          </w:txbxContent>
                        </v:textbox>
                      </v:shape>
                    </w:pict>
                  </mc:Fallback>
                </mc:AlternateContent>
              </w:r>
              <w:r w:rsidR="00D31D97" w:rsidRPr="006B1EEF">
                <w:rPr>
                  <w:rFonts w:ascii="Arial" w:hAnsi="Arial"/>
                  <w:noProof/>
                </w:rPr>
                <mc:AlternateContent>
                  <mc:Choice Requires="wps">
                    <w:drawing>
                      <wp:anchor distT="0" distB="0" distL="114300" distR="114300" simplePos="0" relativeHeight="251649536" behindDoc="0" locked="0" layoutInCell="1" allowOverlap="1" wp14:anchorId="6E388854" wp14:editId="09D2E9BE">
                        <wp:simplePos x="0" y="0"/>
                        <wp:positionH relativeFrom="page">
                          <wp:posOffset>-8890</wp:posOffset>
                        </wp:positionH>
                        <wp:positionV relativeFrom="page">
                          <wp:posOffset>-8890</wp:posOffset>
                        </wp:positionV>
                        <wp:extent cx="7863840" cy="10149840"/>
                        <wp:effectExtent l="0" t="0" r="22860" b="22860"/>
                        <wp:wrapNone/>
                        <wp:docPr id="1"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10149840"/>
                                </a:xfrm>
                                <a:prstGeom prst="rect">
                                  <a:avLst/>
                                </a:prstGeom>
                                <a:solidFill>
                                  <a:schemeClr val="accent1">
                                    <a:lumMod val="20000"/>
                                    <a:lumOff val="80000"/>
                                  </a:schemeClr>
                                </a:solidFill>
                                <a:ln w="12700">
                                  <a:solidFill>
                                    <a:srgbClr val="FFFFFF"/>
                                  </a:solid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5CE052" id="Rectangle 4" o:spid="_x0000_s1026" alt="Zig zag" style="position:absolute;margin-left:-.7pt;margin-top:-.7pt;width:619.2pt;height:799.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" fillcolor="#dbe5f1 [660]" strokecolor="white" strokeweight="1pt">
                        <w10:wrap anchorx="page" anchory="page"/>
                      </v:rect>
                    </w:pict>
                  </mc:Fallback>
                </mc:AlternateContent>
              </w:r>
              <w:r w:rsidR="00411D9E" w:rsidRPr="006B1EEF">
                <w:rPr>
                  <w:rFonts w:ascii="Arial" w:hAnsi="Arial"/>
                  <w:noProof/>
                </w:rPr>
                <mc:AlternateContent>
                  <mc:Choice Requires="wps">
                    <w:drawing>
                      <wp:anchor distT="0" distB="0" distL="114300" distR="114300" simplePos="0" relativeHeight="251665920" behindDoc="0" locked="0" layoutInCell="1" allowOverlap="1" wp14:anchorId="7B5DCECC" wp14:editId="58D371D4">
                        <wp:simplePos x="0" y="0"/>
                        <wp:positionH relativeFrom="column">
                          <wp:posOffset>789305</wp:posOffset>
                        </wp:positionH>
                        <wp:positionV relativeFrom="paragraph">
                          <wp:posOffset>-243840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ysClr val="window" lastClr="FFFFFF"/>
                                  </a:solidFill>
                                  <a:miter lim="800000"/>
                                  <a:headEnd/>
                                  <a:tailEnd/>
                                </a:ln>
                              </wps:spPr>
                              <wps:txbx>
                                <w:txbxContent>
                                  <w:p w14:paraId="5CA3C482" w14:textId="77777777" w:rsidR="00496CC1" w:rsidRPr="00411D9E" w:rsidRDefault="00496CC1" w:rsidP="00411D9E">
                                    <w:pPr>
                                      <w:jc w:val="center"/>
                                      <w:rPr>
                                        <w:rFonts w:ascii="Arial" w:hAnsi="Arial"/>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7B5DCECC" id="Rectangle 13" o:spid="_x0000_s1027" style="position:absolute;margin-left:62.15pt;margin-top:-19.2pt;width:86.4pt;height:75.85pt;flip:x;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" fillcolor="#6bd9de" strokecolor="window" strokeweight="1pt">
                        <v:textbox>
                          <w:txbxContent>
                            <w:p w14:paraId="5CA3C482" w14:textId="77777777" w:rsidR="00496CC1" w:rsidRPr="00411D9E" w:rsidRDefault="00496CC1" w:rsidP="00411D9E">
                              <w:pPr>
                                <w:jc w:val="center"/>
                                <w:rPr>
                                  <w:rFonts w:ascii="Arial" w:hAnsi="Arial"/>
                                  <w:color w:val="FFFFFF" w:themeColor="background1"/>
                                  <w:sz w:val="48"/>
                                  <w:szCs w:val="52"/>
                                </w:rPr>
                              </w:pPr>
                            </w:p>
                          </w:txbxContent>
                        </v:textbox>
                      </v:rect>
                    </w:pict>
                  </mc:Fallback>
                </mc:AlternateContent>
              </w:r>
              <w:r w:rsidR="009170B1" w:rsidRPr="006B1EEF">
                <w:rPr>
                  <w:rFonts w:ascii="Arial" w:hAnsi="Arial"/>
                  <w:noProof/>
                </w:rPr>
                <mc:AlternateContent>
                  <mc:Choice Requires="wps">
                    <w:drawing>
                      <wp:anchor distT="0" distB="0" distL="114300" distR="114300" simplePos="0" relativeHeight="251651584" behindDoc="0" locked="0" layoutInCell="1" allowOverlap="1" wp14:anchorId="42C2A676" wp14:editId="4078CB8B">
                        <wp:simplePos x="0" y="0"/>
                        <wp:positionH relativeFrom="column">
                          <wp:posOffset>1333500</wp:posOffset>
                        </wp:positionH>
                        <wp:positionV relativeFrom="paragraph">
                          <wp:posOffset>-247015</wp:posOffset>
                        </wp:positionV>
                        <wp:extent cx="5156835" cy="9436608"/>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608"/>
                                </a:xfrm>
                                <a:prstGeom prst="rect">
                                  <a:avLst/>
                                </a:prstGeom>
                                <a:solidFill>
                                  <a:srgbClr val="002060"/>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6193BCB" w14:textId="77777777" w:rsidR="00496CC1" w:rsidRPr="00411D9E" w:rsidRDefault="00496CC1" w:rsidP="009170B1">
                                    <w:pPr>
                                      <w:pStyle w:val="NoSpacing"/>
                                      <w:jc w:val="right"/>
                                      <w:rPr>
                                        <w:rFonts w:ascii="Arial" w:hAnsi="Arial"/>
                                        <w:color w:val="FFFFFF" w:themeColor="background1"/>
                                      </w:rPr>
                                    </w:pPr>
                                  </w:p>
                                  <w:p w14:paraId="3117A334" w14:textId="77777777" w:rsidR="00496CC1" w:rsidRPr="00411D9E" w:rsidRDefault="00496CC1" w:rsidP="009170B1">
                                    <w:pPr>
                                      <w:pStyle w:val="NoSpacing"/>
                                      <w:jc w:val="right"/>
                                      <w:rPr>
                                        <w:rFonts w:ascii="Arial" w:hAnsi="Arial"/>
                                        <w:color w:val="FFFFFF" w:themeColor="background1"/>
                                      </w:rPr>
                                    </w:pPr>
                                  </w:p>
                                  <w:p w14:paraId="72DCCE2A" w14:textId="77777777" w:rsidR="00496CC1" w:rsidRPr="00411D9E" w:rsidRDefault="00496CC1" w:rsidP="009170B1">
                                    <w:pPr>
                                      <w:pStyle w:val="NoSpacing"/>
                                      <w:rPr>
                                        <w:rFonts w:ascii="Arial" w:hAnsi="Arial"/>
                                        <w:color w:val="FFFFFF" w:themeColor="background1"/>
                                      </w:rPr>
                                    </w:pPr>
                                  </w:p>
                                  <w:p w14:paraId="1BDE1E04" w14:textId="77777777" w:rsidR="00496CC1" w:rsidRPr="00411D9E" w:rsidRDefault="00496CC1" w:rsidP="009170B1">
                                    <w:pPr>
                                      <w:pStyle w:val="NoSpacing"/>
                                      <w:rPr>
                                        <w:rFonts w:ascii="Arial" w:hAnsi="Arial"/>
                                        <w:color w:val="FFFFFF" w:themeColor="background1"/>
                                      </w:rPr>
                                    </w:pPr>
                                  </w:p>
                                  <w:p w14:paraId="33324390" w14:textId="77777777" w:rsidR="00496CC1" w:rsidRPr="00411D9E" w:rsidRDefault="00496CC1" w:rsidP="009170B1">
                                    <w:pPr>
                                      <w:pStyle w:val="NoSpacing"/>
                                      <w:jc w:val="center"/>
                                      <w:rPr>
                                        <w:rFonts w:ascii="Arial" w:hAnsi="Arial"/>
                                      </w:rPr>
                                    </w:pPr>
                                  </w:p>
                                  <w:p w14:paraId="2A56C96D" w14:textId="77777777" w:rsidR="00496CC1" w:rsidRPr="00411D9E" w:rsidRDefault="00496CC1" w:rsidP="009170B1">
                                    <w:pPr>
                                      <w:pStyle w:val="NoSpacing"/>
                                      <w:jc w:val="center"/>
                                      <w:rPr>
                                        <w:rFonts w:ascii="Arial" w:hAnsi="Arial"/>
                                      </w:rPr>
                                    </w:pPr>
                                  </w:p>
                                  <w:p w14:paraId="5E7A1377" w14:textId="77777777" w:rsidR="00496CC1" w:rsidRPr="00411D9E" w:rsidRDefault="00496CC1" w:rsidP="009170B1">
                                    <w:pPr>
                                      <w:pStyle w:val="NoSpacing"/>
                                      <w:jc w:val="center"/>
                                      <w:rPr>
                                        <w:rFonts w:ascii="Arial" w:hAnsi="Arial"/>
                                        <w:color w:val="FFFFFF" w:themeColor="background1"/>
                                      </w:rPr>
                                    </w:pPr>
                                  </w:p>
                                  <w:p w14:paraId="0C49B744" w14:textId="77777777" w:rsidR="00496CC1" w:rsidRPr="00411D9E" w:rsidRDefault="00496CC1" w:rsidP="009170B1">
                                    <w:pPr>
                                      <w:pStyle w:val="NoSpacing"/>
                                      <w:rPr>
                                        <w:rFonts w:ascii="Arial" w:hAnsi="Arial"/>
                                        <w:color w:val="FFFFFF" w:themeColor="background1"/>
                                      </w:rPr>
                                    </w:pPr>
                                  </w:p>
                                  <w:p w14:paraId="030868EC" w14:textId="77777777" w:rsidR="00496CC1" w:rsidRPr="00411D9E" w:rsidRDefault="00496CC1" w:rsidP="009170B1">
                                    <w:pPr>
                                      <w:pStyle w:val="NoSpacing"/>
                                      <w:rPr>
                                        <w:rFonts w:ascii="Arial" w:hAnsi="Arial"/>
                                        <w:color w:val="FFFFFF" w:themeColor="background1"/>
                                      </w:rPr>
                                    </w:pPr>
                                  </w:p>
                                  <w:p w14:paraId="74ADE891" w14:textId="77777777" w:rsidR="00496CC1" w:rsidRPr="00411D9E" w:rsidRDefault="00496CC1" w:rsidP="009170B1">
                                    <w:pPr>
                                      <w:pStyle w:val="NoSpacing"/>
                                      <w:rPr>
                                        <w:rFonts w:ascii="Arial" w:hAnsi="Arial"/>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C2A676" id="Rectangle 5" o:spid="_x0000_s1028" style="position:absolute;margin-left:105pt;margin-top:-19.45pt;width:406.05pt;height:74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" fillcolor="#002060" strokecolor="window" strokeweight="1pt">
                        <v:shadow color="#d8d8d8" offset="3pt,3pt"/>
                        <v:textbox inset="18pt,108pt,36pt">
                          <w:txbxContent>
                            <w:p w14:paraId="26193BCB" w14:textId="77777777" w:rsidR="00496CC1" w:rsidRPr="00411D9E" w:rsidRDefault="00496CC1" w:rsidP="009170B1">
                              <w:pPr>
                                <w:pStyle w:val="NoSpacing"/>
                                <w:jc w:val="right"/>
                                <w:rPr>
                                  <w:rFonts w:ascii="Arial" w:hAnsi="Arial"/>
                                  <w:color w:val="FFFFFF" w:themeColor="background1"/>
                                </w:rPr>
                              </w:pPr>
                            </w:p>
                            <w:p w14:paraId="3117A334" w14:textId="77777777" w:rsidR="00496CC1" w:rsidRPr="00411D9E" w:rsidRDefault="00496CC1" w:rsidP="009170B1">
                              <w:pPr>
                                <w:pStyle w:val="NoSpacing"/>
                                <w:jc w:val="right"/>
                                <w:rPr>
                                  <w:rFonts w:ascii="Arial" w:hAnsi="Arial"/>
                                  <w:color w:val="FFFFFF" w:themeColor="background1"/>
                                </w:rPr>
                              </w:pPr>
                            </w:p>
                            <w:p w14:paraId="72DCCE2A" w14:textId="77777777" w:rsidR="00496CC1" w:rsidRPr="00411D9E" w:rsidRDefault="00496CC1" w:rsidP="009170B1">
                              <w:pPr>
                                <w:pStyle w:val="NoSpacing"/>
                                <w:rPr>
                                  <w:rFonts w:ascii="Arial" w:hAnsi="Arial"/>
                                  <w:color w:val="FFFFFF" w:themeColor="background1"/>
                                </w:rPr>
                              </w:pPr>
                            </w:p>
                            <w:p w14:paraId="1BDE1E04" w14:textId="77777777" w:rsidR="00496CC1" w:rsidRPr="00411D9E" w:rsidRDefault="00496CC1" w:rsidP="009170B1">
                              <w:pPr>
                                <w:pStyle w:val="NoSpacing"/>
                                <w:rPr>
                                  <w:rFonts w:ascii="Arial" w:hAnsi="Arial"/>
                                  <w:color w:val="FFFFFF" w:themeColor="background1"/>
                                </w:rPr>
                              </w:pPr>
                            </w:p>
                            <w:p w14:paraId="33324390" w14:textId="77777777" w:rsidR="00496CC1" w:rsidRPr="00411D9E" w:rsidRDefault="00496CC1" w:rsidP="009170B1">
                              <w:pPr>
                                <w:pStyle w:val="NoSpacing"/>
                                <w:jc w:val="center"/>
                                <w:rPr>
                                  <w:rFonts w:ascii="Arial" w:hAnsi="Arial"/>
                                </w:rPr>
                              </w:pPr>
                            </w:p>
                            <w:p w14:paraId="2A56C96D" w14:textId="77777777" w:rsidR="00496CC1" w:rsidRPr="00411D9E" w:rsidRDefault="00496CC1" w:rsidP="009170B1">
                              <w:pPr>
                                <w:pStyle w:val="NoSpacing"/>
                                <w:jc w:val="center"/>
                                <w:rPr>
                                  <w:rFonts w:ascii="Arial" w:hAnsi="Arial"/>
                                </w:rPr>
                              </w:pPr>
                            </w:p>
                            <w:p w14:paraId="5E7A1377" w14:textId="77777777" w:rsidR="00496CC1" w:rsidRPr="00411D9E" w:rsidRDefault="00496CC1" w:rsidP="009170B1">
                              <w:pPr>
                                <w:pStyle w:val="NoSpacing"/>
                                <w:jc w:val="center"/>
                                <w:rPr>
                                  <w:rFonts w:ascii="Arial" w:hAnsi="Arial"/>
                                  <w:color w:val="FFFFFF" w:themeColor="background1"/>
                                </w:rPr>
                              </w:pPr>
                            </w:p>
                            <w:p w14:paraId="0C49B744" w14:textId="77777777" w:rsidR="00496CC1" w:rsidRPr="00411D9E" w:rsidRDefault="00496CC1" w:rsidP="009170B1">
                              <w:pPr>
                                <w:pStyle w:val="NoSpacing"/>
                                <w:rPr>
                                  <w:rFonts w:ascii="Arial" w:hAnsi="Arial"/>
                                  <w:color w:val="FFFFFF" w:themeColor="background1"/>
                                </w:rPr>
                              </w:pPr>
                            </w:p>
                            <w:p w14:paraId="030868EC" w14:textId="77777777" w:rsidR="00496CC1" w:rsidRPr="00411D9E" w:rsidRDefault="00496CC1" w:rsidP="009170B1">
                              <w:pPr>
                                <w:pStyle w:val="NoSpacing"/>
                                <w:rPr>
                                  <w:rFonts w:ascii="Arial" w:hAnsi="Arial"/>
                                  <w:color w:val="FFFFFF" w:themeColor="background1"/>
                                </w:rPr>
                              </w:pPr>
                            </w:p>
                            <w:p w14:paraId="74ADE891" w14:textId="77777777" w:rsidR="00496CC1" w:rsidRPr="00411D9E" w:rsidRDefault="00496CC1" w:rsidP="009170B1">
                              <w:pPr>
                                <w:pStyle w:val="NoSpacing"/>
                                <w:rPr>
                                  <w:rFonts w:ascii="Arial" w:hAnsi="Arial"/>
                                  <w:color w:val="FFFFFF" w:themeColor="background1"/>
                                </w:rPr>
                              </w:pPr>
                            </w:p>
                          </w:txbxContent>
                        </v:textbox>
                      </v:rect>
                    </w:pict>
                  </mc:Fallback>
                </mc:AlternateContent>
              </w:r>
            </w:p>
            <w:p w14:paraId="73379B82" w14:textId="77777777" w:rsidR="00DA0D71" w:rsidRPr="006B1EEF" w:rsidRDefault="00DA0D71" w:rsidP="0099320A">
              <w:pPr>
                <w:rPr>
                  <w:rFonts w:ascii="Arial" w:hAnsi="Arial"/>
                </w:rPr>
              </w:pPr>
            </w:p>
            <w:p w14:paraId="3755AE42" w14:textId="77777777" w:rsidR="009170B1" w:rsidRPr="006B1EEF" w:rsidRDefault="00EF584E" w:rsidP="00411D9E">
              <w:pPr>
                <w:rPr>
                  <w:rFonts w:ascii="Arial" w:hAnsi="Arial"/>
                </w:rPr>
                <w:sectPr w:rsidR="009170B1" w:rsidRPr="006B1EEF" w:rsidSect="009170B1">
                  <w:footerReference w:type="default" r:id="rId9"/>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6B1EEF">
                <w:rPr>
                  <w:rFonts w:ascii="Arial" w:hAnsi="Arial"/>
                  <w:noProof/>
                  <w:color w:val="4F81BD" w:themeColor="accent1"/>
                </w:rPr>
                <mc:AlternateContent>
                  <mc:Choice Requires="wpg">
                    <w:drawing>
                      <wp:anchor distT="0" distB="0" distL="114300" distR="114300" simplePos="0" relativeHeight="251663872" behindDoc="0" locked="0" layoutInCell="1" allowOverlap="1" wp14:anchorId="752562B1" wp14:editId="36482047">
                        <wp:simplePos x="0" y="0"/>
                        <wp:positionH relativeFrom="column">
                          <wp:posOffset>1373505</wp:posOffset>
                        </wp:positionH>
                        <wp:positionV relativeFrom="paragraph">
                          <wp:posOffset>8197215</wp:posOffset>
                        </wp:positionV>
                        <wp:extent cx="4933950" cy="530225"/>
                        <wp:effectExtent l="0" t="0" r="19050" b="3175"/>
                        <wp:wrapNone/>
                        <wp:docPr id="6" name="Group 6"/>
                        <wp:cNvGraphicFramePr/>
                        <a:graphic xmlns:a="http://schemas.openxmlformats.org/drawingml/2006/main">
                          <a:graphicData uri="http://schemas.microsoft.com/office/word/2010/wordprocessingGroup">
                            <wpg:wgp>
                              <wpg:cNvGrpSpPr/>
                              <wpg:grpSpPr>
                                <a:xfrm>
                                  <a:off x="0" y="0"/>
                                  <a:ext cx="4933950" cy="530225"/>
                                  <a:chOff x="0" y="0"/>
                                  <a:chExt cx="4933950" cy="530225"/>
                                </a:xfrm>
                              </wpg:grpSpPr>
                              <wps:wsp>
                                <wps:cNvPr id="358" name="Rectangle 16"/>
                                <wps:cNvSpPr>
                                  <a:spLocks noChangeArrowheads="1"/>
                                </wps:cNvSpPr>
                                <wps:spPr bwMode="auto">
                                  <a:xfrm flipV="1">
                                    <a:off x="4438650" y="266700"/>
                                    <a:ext cx="247650" cy="24257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wps:wsp>
                                <wps:cNvPr id="360" name="Rectangle 18"/>
                                <wps:cNvSpPr>
                                  <a:spLocks noChangeArrowheads="1"/>
                                </wps:cNvSpPr>
                                <wps:spPr bwMode="auto">
                                  <a:xfrm flipV="1">
                                    <a:off x="4686300" y="28575"/>
                                    <a:ext cx="247650" cy="24257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wps:wsp>
                                <wps:cNvPr id="359" name="Rectangle 17"/>
                                <wps:cNvSpPr>
                                  <a:spLocks noChangeArrowheads="1"/>
                                </wps:cNvSpPr>
                                <wps:spPr bwMode="auto">
                                  <a:xfrm flipV="1">
                                    <a:off x="4438650" y="28575"/>
                                    <a:ext cx="247650" cy="242570"/>
                                  </a:xfrm>
                                  <a:prstGeom prst="rect">
                                    <a:avLst/>
                                  </a:prstGeom>
                                  <a:solidFill>
                                    <a:srgbClr val="266782"/>
                                  </a:solidFill>
                                  <a:ln w="12700">
                                    <a:solidFill>
                                      <a:sysClr val="window" lastClr="FFFFFF"/>
                                    </a:solidFill>
                                    <a:miter lim="800000"/>
                                    <a:headEnd/>
                                    <a:tailEnd/>
                                  </a:ln>
                                </wps:spPr>
                                <wps:bodyPr rot="0" vert="horz" wrap="square" lIns="91440" tIns="45720" rIns="91440" bIns="45720" anchor="ctr" anchorCtr="0" upright="1">
                                  <a:noAutofit/>
                                </wps:bodyPr>
                              </wps:wsp>
                              <wps:wsp>
                                <wps:cNvPr id="8" name="Rectangle 8"/>
                                <wps:cNvSpPr>
                                  <a:spLocks noChangeArrowheads="1"/>
                                </wps:cNvSpPr>
                                <wps:spPr bwMode="auto">
                                  <a:xfrm>
                                    <a:off x="0" y="0"/>
                                    <a:ext cx="435229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75DD8DD" w14:textId="77777777" w:rsidR="00496CC1" w:rsidRPr="003B153E" w:rsidRDefault="00496CC1" w:rsidP="003B153E">
                                      <w:pPr>
                                        <w:jc w:val="right"/>
                                        <w:rPr>
                                          <w:rFonts w:ascii="Arial" w:hAnsi="Arial"/>
                                          <w:color w:val="FFFFFF" w:themeColor="background1"/>
                                          <w:sz w:val="20"/>
                                          <w:szCs w:val="20"/>
                                        </w:rPr>
                                      </w:pPr>
                                      <w:r>
                                        <w:rPr>
                                          <w:rFonts w:ascii="Arial" w:hAnsi="Arial"/>
                                          <w:color w:val="FFFFFF" w:themeColor="background1"/>
                                          <w:sz w:val="20"/>
                                          <w:szCs w:val="20"/>
                                        </w:rPr>
                                        <w:t>International Accreditation Council for Business Education</w:t>
                                      </w:r>
                                    </w:p>
                                    <w:p w14:paraId="26555B85" w14:textId="77777777" w:rsidR="00496CC1" w:rsidRPr="003B153E" w:rsidRDefault="00496CC1" w:rsidP="003B153E">
                                      <w:pPr>
                                        <w:spacing w:before="60"/>
                                        <w:jc w:val="right"/>
                                        <w:rPr>
                                          <w:rFonts w:ascii="Arial" w:hAnsi="Arial"/>
                                          <w:color w:val="FFFFFF" w:themeColor="background1"/>
                                          <w:sz w:val="20"/>
                                          <w:szCs w:val="20"/>
                                        </w:rPr>
                                      </w:pPr>
                                      <w:r w:rsidRPr="003B153E">
                                        <w:rPr>
                                          <w:rFonts w:ascii="Arial" w:hAnsi="Arial"/>
                                          <w:color w:val="FFFFFF" w:themeColor="background1"/>
                                          <w:sz w:val="20"/>
                                          <w:szCs w:val="20"/>
                                        </w:rPr>
                                        <w:t>11374 Strang Line Road</w:t>
                                      </w:r>
                                    </w:p>
                                    <w:p w14:paraId="33A4D0DD" w14:textId="77777777" w:rsidR="00496CC1" w:rsidRPr="003B153E" w:rsidRDefault="00496CC1" w:rsidP="003B153E">
                                      <w:pPr>
                                        <w:spacing w:before="60"/>
                                        <w:jc w:val="right"/>
                                        <w:rPr>
                                          <w:rFonts w:ascii="Arial" w:hAnsi="Arial"/>
                                          <w:color w:val="FFFFFF" w:themeColor="background1"/>
                                          <w:sz w:val="20"/>
                                          <w:szCs w:val="20"/>
                                        </w:rPr>
                                      </w:pPr>
                                      <w:r w:rsidRPr="003B153E">
                                        <w:rPr>
                                          <w:rFonts w:ascii="Arial" w:hAnsi="Arial"/>
                                          <w:color w:val="FFFFFF" w:themeColor="background1"/>
                                          <w:sz w:val="20"/>
                                          <w:szCs w:val="20"/>
                                        </w:rPr>
                                        <w:t>Lenexa, Kansas 66215, USA</w:t>
                                      </w:r>
                                    </w:p>
                                  </w:txbxContent>
                                </wps:txbx>
                                <wps:bodyPr rot="0" vert="horz" wrap="square" lIns="0" tIns="0" rIns="0" bIns="0" anchor="ctr" anchorCtr="0" upright="1">
                                  <a:noAutofit/>
                                </wps:bodyPr>
                              </wps:wsp>
                            </wpg:wgp>
                          </a:graphicData>
                        </a:graphic>
                      </wp:anchor>
                    </w:drawing>
                  </mc:Choice>
                  <mc:Fallback>
                    <w:pict>
                      <v:group w14:anchorId="752562B1" id="Group 6" o:spid="_x0000_s1029" style="position:absolute;margin-left:108.15pt;margin-top:645.45pt;width:388.5pt;height:41.75pt;z-index:251663872" coordsize="49339,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">
                        <v:rect id="Rectangle 16" o:spid="_x0000_s1030" style="position:absolute;left:44386;top:2667;width:2477;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" fillcolor="#6bd9de" strokecolor="window" strokeweight="1pt"/>
                        <v:rect id="Rectangle 18" o:spid="_x0000_s1031" style="position:absolute;left:46863;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" fillcolor="#00cfb5" strokecolor="window" strokeweight="1pt"/>
                        <v:rect id="Rectangle 17" o:spid="_x0000_s1032" style="position:absolute;left:44386;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" fillcolor="#266782" strokecolor="window" strokeweight="1pt"/>
                        <v:rect id="Rectangle 8" o:spid="_x0000_s1033" style="position:absolute;width:4352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" filled="f" stroked="f" strokecolor="white" strokeweight="1pt">
                          <v:fill opacity="52428f"/>
                          <v:shadow color="#d8d8d8" offset="3pt,3pt"/>
                          <v:textbox inset="0,0,0,0">
                            <w:txbxContent>
                              <w:p w14:paraId="375DD8DD" w14:textId="77777777" w:rsidR="00496CC1" w:rsidRPr="003B153E" w:rsidRDefault="00496CC1" w:rsidP="003B153E">
                                <w:pPr>
                                  <w:jc w:val="right"/>
                                  <w:rPr>
                                    <w:rFonts w:ascii="Arial" w:hAnsi="Arial"/>
                                    <w:color w:val="FFFFFF" w:themeColor="background1"/>
                                    <w:sz w:val="20"/>
                                    <w:szCs w:val="20"/>
                                  </w:rPr>
                                </w:pPr>
                                <w:r>
                                  <w:rPr>
                                    <w:rFonts w:ascii="Arial" w:hAnsi="Arial"/>
                                    <w:color w:val="FFFFFF" w:themeColor="background1"/>
                                    <w:sz w:val="20"/>
                                    <w:szCs w:val="20"/>
                                  </w:rPr>
                                  <w:t>International Accreditation Council for Business Education</w:t>
                                </w:r>
                              </w:p>
                              <w:p w14:paraId="26555B85" w14:textId="77777777" w:rsidR="00496CC1" w:rsidRPr="003B153E" w:rsidRDefault="00496CC1" w:rsidP="003B153E">
                                <w:pPr>
                                  <w:spacing w:before="60"/>
                                  <w:jc w:val="right"/>
                                  <w:rPr>
                                    <w:rFonts w:ascii="Arial" w:hAnsi="Arial"/>
                                    <w:color w:val="FFFFFF" w:themeColor="background1"/>
                                    <w:sz w:val="20"/>
                                    <w:szCs w:val="20"/>
                                  </w:rPr>
                                </w:pPr>
                                <w:r w:rsidRPr="003B153E">
                                  <w:rPr>
                                    <w:rFonts w:ascii="Arial" w:hAnsi="Arial"/>
                                    <w:color w:val="FFFFFF" w:themeColor="background1"/>
                                    <w:sz w:val="20"/>
                                    <w:szCs w:val="20"/>
                                  </w:rPr>
                                  <w:t>11374 Strang Line Road</w:t>
                                </w:r>
                              </w:p>
                              <w:p w14:paraId="33A4D0DD" w14:textId="77777777" w:rsidR="00496CC1" w:rsidRPr="003B153E" w:rsidRDefault="00496CC1" w:rsidP="003B153E">
                                <w:pPr>
                                  <w:spacing w:before="60"/>
                                  <w:jc w:val="right"/>
                                  <w:rPr>
                                    <w:rFonts w:ascii="Arial" w:hAnsi="Arial"/>
                                    <w:color w:val="FFFFFF" w:themeColor="background1"/>
                                    <w:sz w:val="20"/>
                                    <w:szCs w:val="20"/>
                                  </w:rPr>
                                </w:pPr>
                                <w:r w:rsidRPr="003B153E">
                                  <w:rPr>
                                    <w:rFonts w:ascii="Arial" w:hAnsi="Arial"/>
                                    <w:color w:val="FFFFFF" w:themeColor="background1"/>
                                    <w:sz w:val="20"/>
                                    <w:szCs w:val="20"/>
                                  </w:rPr>
                                  <w:t>Lenexa, Kansas 66215, USA</w:t>
                                </w:r>
                              </w:p>
                            </w:txbxContent>
                          </v:textbox>
                        </v:rect>
                      </v:group>
                    </w:pict>
                  </mc:Fallback>
                </mc:AlternateContent>
              </w:r>
              <w:r w:rsidR="009170B1" w:rsidRPr="006B1EEF">
                <w:rPr>
                  <w:rFonts w:ascii="Arial" w:hAnsi="Arial"/>
                  <w:noProof/>
                  <w:color w:val="4F81BD" w:themeColor="accent1"/>
                </w:rPr>
                <mc:AlternateContent>
                  <mc:Choice Requires="wps">
                    <w:drawing>
                      <wp:anchor distT="0" distB="0" distL="114300" distR="114300" simplePos="0" relativeHeight="251662848" behindDoc="0" locked="0" layoutInCell="1" allowOverlap="1" wp14:anchorId="080B26ED" wp14:editId="2EE1117D">
                        <wp:simplePos x="0" y="0"/>
                        <wp:positionH relativeFrom="column">
                          <wp:posOffset>2209800</wp:posOffset>
                        </wp:positionH>
                        <wp:positionV relativeFrom="paragraph">
                          <wp:posOffset>9172575</wp:posOffset>
                        </wp:positionV>
                        <wp:extent cx="4517390" cy="5302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39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4D74477" w14:textId="77777777" w:rsidR="00496CC1" w:rsidRPr="00380518" w:rsidRDefault="00496CC1" w:rsidP="009170B1">
                                    <w:pPr>
                                      <w:pStyle w:val="NoSpacing"/>
                                      <w:jc w:val="right"/>
                                      <w:rPr>
                                        <w:color w:val="FFFFFF"/>
                                        <w:sz w:val="20"/>
                                        <w:szCs w:val="20"/>
                                      </w:rPr>
                                    </w:pPr>
                                    <w:r w:rsidRPr="00380518">
                                      <w:rPr>
                                        <w:color w:val="FFFFFF"/>
                                        <w:sz w:val="20"/>
                                        <w:szCs w:val="20"/>
                                      </w:rPr>
                                      <w:t xml:space="preserve">© 2011 by the </w:t>
                                    </w:r>
                                    <w:r>
                                      <w:rPr>
                                        <w:color w:val="FFFFFF"/>
                                        <w:sz w:val="20"/>
                                        <w:szCs w:val="20"/>
                                      </w:rPr>
                                      <w:t>International Accreditation Council for Business Education</w:t>
                                    </w:r>
                                  </w:p>
                                  <w:p w14:paraId="416A5E59" w14:textId="77777777" w:rsidR="00496CC1" w:rsidRPr="00380518" w:rsidRDefault="00496CC1" w:rsidP="009170B1">
                                    <w:pPr>
                                      <w:pStyle w:val="NoSpacing"/>
                                      <w:jc w:val="right"/>
                                      <w:rPr>
                                        <w:color w:val="FFFFFF"/>
                                        <w:sz w:val="20"/>
                                        <w:szCs w:val="20"/>
                                      </w:rPr>
                                    </w:pPr>
                                    <w:r w:rsidRPr="00380518">
                                      <w:rPr>
                                        <w:color w:val="FFFFFF"/>
                                        <w:sz w:val="20"/>
                                        <w:szCs w:val="20"/>
                                      </w:rPr>
                                      <w:t>11374 Strang Line Road</w:t>
                                    </w:r>
                                  </w:p>
                                  <w:p w14:paraId="28B2635C" w14:textId="77777777" w:rsidR="00496CC1" w:rsidRPr="00380518" w:rsidRDefault="00496CC1" w:rsidP="009170B1">
                                    <w:pPr>
                                      <w:pStyle w:val="NoSpacing"/>
                                      <w:jc w:val="right"/>
                                      <w:rPr>
                                        <w:color w:val="FFFFFF"/>
                                        <w:sz w:val="20"/>
                                        <w:szCs w:val="20"/>
                                      </w:rPr>
                                    </w:pPr>
                                    <w:r w:rsidRPr="00380518">
                                      <w:rPr>
                                        <w:color w:val="FFFFFF"/>
                                        <w:sz w:val="20"/>
                                        <w:szCs w:val="20"/>
                                      </w:rPr>
                                      <w:t>Lenexa, Kansas 66215, USA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0B26ED" id="Rectangle 4" o:spid="_x0000_s1034" style="position:absolute;margin-left:174pt;margin-top:722.25pt;width:355.7pt;height: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" filled="f" stroked="f" strokecolor="white" strokeweight="1pt">
                        <v:fill opacity="52428f"/>
                        <v:shadow color="#d8d8d8" offset="3pt,3pt"/>
                        <v:textbox inset="0,0,0,0">
                          <w:txbxContent>
                            <w:p w14:paraId="34D74477" w14:textId="77777777" w:rsidR="00496CC1" w:rsidRPr="00380518" w:rsidRDefault="00496CC1" w:rsidP="009170B1">
                              <w:pPr>
                                <w:pStyle w:val="NoSpacing"/>
                                <w:jc w:val="right"/>
                                <w:rPr>
                                  <w:color w:val="FFFFFF"/>
                                  <w:sz w:val="20"/>
                                  <w:szCs w:val="20"/>
                                </w:rPr>
                              </w:pPr>
                              <w:r w:rsidRPr="00380518">
                                <w:rPr>
                                  <w:color w:val="FFFFFF"/>
                                  <w:sz w:val="20"/>
                                  <w:szCs w:val="20"/>
                                </w:rPr>
                                <w:t xml:space="preserve">© 2011 by the </w:t>
                              </w:r>
                              <w:r>
                                <w:rPr>
                                  <w:color w:val="FFFFFF"/>
                                  <w:sz w:val="20"/>
                                  <w:szCs w:val="20"/>
                                </w:rPr>
                                <w:t>International Accreditation Council for Business Education</w:t>
                              </w:r>
                            </w:p>
                            <w:p w14:paraId="416A5E59" w14:textId="77777777" w:rsidR="00496CC1" w:rsidRPr="00380518" w:rsidRDefault="00496CC1" w:rsidP="009170B1">
                              <w:pPr>
                                <w:pStyle w:val="NoSpacing"/>
                                <w:jc w:val="right"/>
                                <w:rPr>
                                  <w:color w:val="FFFFFF"/>
                                  <w:sz w:val="20"/>
                                  <w:szCs w:val="20"/>
                                </w:rPr>
                              </w:pPr>
                              <w:r w:rsidRPr="00380518">
                                <w:rPr>
                                  <w:color w:val="FFFFFF"/>
                                  <w:sz w:val="20"/>
                                  <w:szCs w:val="20"/>
                                </w:rPr>
                                <w:t>11374 Strang Line Road</w:t>
                              </w:r>
                            </w:p>
                            <w:p w14:paraId="28B2635C" w14:textId="77777777" w:rsidR="00496CC1" w:rsidRPr="00380518" w:rsidRDefault="00496CC1" w:rsidP="009170B1">
                              <w:pPr>
                                <w:pStyle w:val="NoSpacing"/>
                                <w:jc w:val="right"/>
                                <w:rPr>
                                  <w:color w:val="FFFFFF"/>
                                  <w:sz w:val="20"/>
                                  <w:szCs w:val="20"/>
                                </w:rPr>
                              </w:pPr>
                              <w:r w:rsidRPr="00380518">
                                <w:rPr>
                                  <w:color w:val="FFFFFF"/>
                                  <w:sz w:val="20"/>
                                  <w:szCs w:val="20"/>
                                </w:rPr>
                                <w:t>Lenexa, Kansas 66215, USA</w:t>
                              </w:r>
                            </w:p>
                          </w:txbxContent>
                        </v:textbox>
                      </v:rect>
                    </w:pict>
                  </mc:Fallback>
                </mc:AlternateContent>
              </w:r>
              <w:r w:rsidR="009170B1" w:rsidRPr="006B1EEF">
                <w:rPr>
                  <w:rFonts w:ascii="Arial" w:hAnsi="Arial"/>
                  <w:noProof/>
                  <w:color w:val="4F81BD" w:themeColor="accent1"/>
                </w:rPr>
                <mc:AlternateContent>
                  <mc:Choice Requires="wps">
                    <w:drawing>
                      <wp:anchor distT="0" distB="0" distL="114300" distR="114300" simplePos="0" relativeHeight="251661824" behindDoc="0" locked="0" layoutInCell="1" allowOverlap="1" wp14:anchorId="0B68B584" wp14:editId="4B0838E8">
                        <wp:simplePos x="0" y="0"/>
                        <wp:positionH relativeFrom="column">
                          <wp:posOffset>2209800</wp:posOffset>
                        </wp:positionH>
                        <wp:positionV relativeFrom="paragraph">
                          <wp:posOffset>9172575</wp:posOffset>
                        </wp:positionV>
                        <wp:extent cx="4517390" cy="5302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39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AB57E2D" w14:textId="77777777" w:rsidR="00496CC1" w:rsidRPr="00380518" w:rsidRDefault="00496CC1" w:rsidP="009170B1">
                                    <w:pPr>
                                      <w:pStyle w:val="NoSpacing"/>
                                      <w:jc w:val="right"/>
                                      <w:rPr>
                                        <w:color w:val="FFFFFF"/>
                                        <w:sz w:val="20"/>
                                        <w:szCs w:val="20"/>
                                      </w:rPr>
                                    </w:pPr>
                                    <w:r w:rsidRPr="00380518">
                                      <w:rPr>
                                        <w:color w:val="FFFFFF"/>
                                        <w:sz w:val="20"/>
                                        <w:szCs w:val="20"/>
                                      </w:rPr>
                                      <w:t xml:space="preserve">© 2011 by the </w:t>
                                    </w:r>
                                    <w:r>
                                      <w:rPr>
                                        <w:color w:val="FFFFFF"/>
                                        <w:sz w:val="20"/>
                                        <w:szCs w:val="20"/>
                                      </w:rPr>
                                      <w:t>International Accreditation Council for Business Education</w:t>
                                    </w:r>
                                  </w:p>
                                  <w:p w14:paraId="4FB66E25" w14:textId="77777777" w:rsidR="00496CC1" w:rsidRPr="00380518" w:rsidRDefault="00496CC1" w:rsidP="009170B1">
                                    <w:pPr>
                                      <w:pStyle w:val="NoSpacing"/>
                                      <w:jc w:val="right"/>
                                      <w:rPr>
                                        <w:color w:val="FFFFFF"/>
                                        <w:sz w:val="20"/>
                                        <w:szCs w:val="20"/>
                                      </w:rPr>
                                    </w:pPr>
                                    <w:r w:rsidRPr="00380518">
                                      <w:rPr>
                                        <w:color w:val="FFFFFF"/>
                                        <w:sz w:val="20"/>
                                        <w:szCs w:val="20"/>
                                      </w:rPr>
                                      <w:t>11374 Strang Line Road</w:t>
                                    </w:r>
                                  </w:p>
                                  <w:p w14:paraId="24AC6D91" w14:textId="77777777" w:rsidR="00496CC1" w:rsidRPr="00380518" w:rsidRDefault="00496CC1" w:rsidP="009170B1">
                                    <w:pPr>
                                      <w:pStyle w:val="NoSpacing"/>
                                      <w:jc w:val="right"/>
                                      <w:rPr>
                                        <w:color w:val="FFFFFF"/>
                                        <w:sz w:val="20"/>
                                        <w:szCs w:val="20"/>
                                      </w:rPr>
                                    </w:pPr>
                                    <w:r w:rsidRPr="00380518">
                                      <w:rPr>
                                        <w:color w:val="FFFFFF"/>
                                        <w:sz w:val="20"/>
                                        <w:szCs w:val="20"/>
                                      </w:rPr>
                                      <w:t>Lenexa, Kansas 66215, USA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8B584" id="Rectangle 3" o:spid="_x0000_s1035" style="position:absolute;margin-left:174pt;margin-top:722.25pt;width:355.7pt;height:4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" filled="f" stroked="f" strokecolor="white" strokeweight="1pt">
                        <v:fill opacity="52428f"/>
                        <v:shadow color="#d8d8d8" offset="3pt,3pt"/>
                        <v:textbox inset="0,0,0,0">
                          <w:txbxContent>
                            <w:p w14:paraId="6AB57E2D" w14:textId="77777777" w:rsidR="00496CC1" w:rsidRPr="00380518" w:rsidRDefault="00496CC1" w:rsidP="009170B1">
                              <w:pPr>
                                <w:pStyle w:val="NoSpacing"/>
                                <w:jc w:val="right"/>
                                <w:rPr>
                                  <w:color w:val="FFFFFF"/>
                                  <w:sz w:val="20"/>
                                  <w:szCs w:val="20"/>
                                </w:rPr>
                              </w:pPr>
                              <w:r w:rsidRPr="00380518">
                                <w:rPr>
                                  <w:color w:val="FFFFFF"/>
                                  <w:sz w:val="20"/>
                                  <w:szCs w:val="20"/>
                                </w:rPr>
                                <w:t xml:space="preserve">© 2011 by the </w:t>
                              </w:r>
                              <w:r>
                                <w:rPr>
                                  <w:color w:val="FFFFFF"/>
                                  <w:sz w:val="20"/>
                                  <w:szCs w:val="20"/>
                                </w:rPr>
                                <w:t>International Accreditation Council for Business Education</w:t>
                              </w:r>
                            </w:p>
                            <w:p w14:paraId="4FB66E25" w14:textId="77777777" w:rsidR="00496CC1" w:rsidRPr="00380518" w:rsidRDefault="00496CC1" w:rsidP="009170B1">
                              <w:pPr>
                                <w:pStyle w:val="NoSpacing"/>
                                <w:jc w:val="right"/>
                                <w:rPr>
                                  <w:color w:val="FFFFFF"/>
                                  <w:sz w:val="20"/>
                                  <w:szCs w:val="20"/>
                                </w:rPr>
                              </w:pPr>
                              <w:r w:rsidRPr="00380518">
                                <w:rPr>
                                  <w:color w:val="FFFFFF"/>
                                  <w:sz w:val="20"/>
                                  <w:szCs w:val="20"/>
                                </w:rPr>
                                <w:t>11374 Strang Line Road</w:t>
                              </w:r>
                            </w:p>
                            <w:p w14:paraId="24AC6D91" w14:textId="77777777" w:rsidR="00496CC1" w:rsidRPr="00380518" w:rsidRDefault="00496CC1" w:rsidP="009170B1">
                              <w:pPr>
                                <w:pStyle w:val="NoSpacing"/>
                                <w:jc w:val="right"/>
                                <w:rPr>
                                  <w:color w:val="FFFFFF"/>
                                  <w:sz w:val="20"/>
                                  <w:szCs w:val="20"/>
                                </w:rPr>
                              </w:pPr>
                              <w:r w:rsidRPr="00380518">
                                <w:rPr>
                                  <w:color w:val="FFFFFF"/>
                                  <w:sz w:val="20"/>
                                  <w:szCs w:val="20"/>
                                </w:rPr>
                                <w:t>Lenexa, Kansas 66215, USA</w:t>
                              </w:r>
                            </w:p>
                          </w:txbxContent>
                        </v:textbox>
                      </v:rect>
                    </w:pict>
                  </mc:Fallback>
                </mc:AlternateContent>
              </w:r>
              <w:r w:rsidR="009170B1" w:rsidRPr="006B1EEF">
                <w:rPr>
                  <w:rFonts w:ascii="Arial" w:hAnsi="Arial"/>
                  <w:noProof/>
                  <w:color w:val="4F81BD" w:themeColor="accent1"/>
                </w:rPr>
                <mc:AlternateContent>
                  <mc:Choice Requires="wps">
                    <w:drawing>
                      <wp:anchor distT="0" distB="0" distL="114300" distR="114300" simplePos="0" relativeHeight="251660800" behindDoc="0" locked="0" layoutInCell="1" allowOverlap="1" wp14:anchorId="157BFFB7" wp14:editId="510DC461">
                        <wp:simplePos x="0" y="0"/>
                        <wp:positionH relativeFrom="column">
                          <wp:posOffset>2209800</wp:posOffset>
                        </wp:positionH>
                        <wp:positionV relativeFrom="paragraph">
                          <wp:posOffset>9172575</wp:posOffset>
                        </wp:positionV>
                        <wp:extent cx="4517390" cy="5302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39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E614DB9" w14:textId="77777777" w:rsidR="00496CC1" w:rsidRPr="00380518" w:rsidRDefault="00496CC1" w:rsidP="009170B1">
                                    <w:pPr>
                                      <w:pStyle w:val="NoSpacing"/>
                                      <w:jc w:val="right"/>
                                      <w:rPr>
                                        <w:color w:val="FFFFFF"/>
                                        <w:sz w:val="20"/>
                                        <w:szCs w:val="20"/>
                                      </w:rPr>
                                    </w:pPr>
                                    <w:r w:rsidRPr="00380518">
                                      <w:rPr>
                                        <w:color w:val="FFFFFF"/>
                                        <w:sz w:val="20"/>
                                        <w:szCs w:val="20"/>
                                      </w:rPr>
                                      <w:t xml:space="preserve">© 2011 by the </w:t>
                                    </w:r>
                                    <w:r>
                                      <w:rPr>
                                        <w:color w:val="FFFFFF"/>
                                        <w:sz w:val="20"/>
                                        <w:szCs w:val="20"/>
                                      </w:rPr>
                                      <w:t>International Accreditation Council for Business Education</w:t>
                                    </w:r>
                                  </w:p>
                                  <w:p w14:paraId="75EFB57A" w14:textId="77777777" w:rsidR="00496CC1" w:rsidRPr="00380518" w:rsidRDefault="00496CC1" w:rsidP="009170B1">
                                    <w:pPr>
                                      <w:pStyle w:val="NoSpacing"/>
                                      <w:jc w:val="right"/>
                                      <w:rPr>
                                        <w:color w:val="FFFFFF"/>
                                        <w:sz w:val="20"/>
                                        <w:szCs w:val="20"/>
                                      </w:rPr>
                                    </w:pPr>
                                    <w:r w:rsidRPr="00380518">
                                      <w:rPr>
                                        <w:color w:val="FFFFFF"/>
                                        <w:sz w:val="20"/>
                                        <w:szCs w:val="20"/>
                                      </w:rPr>
                                      <w:t>11374 Strang Line Road</w:t>
                                    </w:r>
                                  </w:p>
                                  <w:p w14:paraId="08121285" w14:textId="77777777" w:rsidR="00496CC1" w:rsidRPr="00380518" w:rsidRDefault="00496CC1" w:rsidP="009170B1">
                                    <w:pPr>
                                      <w:pStyle w:val="NoSpacing"/>
                                      <w:jc w:val="right"/>
                                      <w:rPr>
                                        <w:color w:val="FFFFFF"/>
                                        <w:sz w:val="20"/>
                                        <w:szCs w:val="20"/>
                                      </w:rPr>
                                    </w:pPr>
                                    <w:r w:rsidRPr="00380518">
                                      <w:rPr>
                                        <w:color w:val="FFFFFF"/>
                                        <w:sz w:val="20"/>
                                        <w:szCs w:val="20"/>
                                      </w:rPr>
                                      <w:t>Lenexa, Kansas 66215, USA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7BFFB7" id="Rectangle 2" o:spid="_x0000_s1036" style="position:absolute;margin-left:174pt;margin-top:722.25pt;width:355.7pt;height: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" filled="f" stroked="f" strokecolor="white" strokeweight="1pt">
                        <v:fill opacity="52428f"/>
                        <v:shadow color="#d8d8d8" offset="3pt,3pt"/>
                        <v:textbox inset="0,0,0,0">
                          <w:txbxContent>
                            <w:p w14:paraId="7E614DB9" w14:textId="77777777" w:rsidR="00496CC1" w:rsidRPr="00380518" w:rsidRDefault="00496CC1" w:rsidP="009170B1">
                              <w:pPr>
                                <w:pStyle w:val="NoSpacing"/>
                                <w:jc w:val="right"/>
                                <w:rPr>
                                  <w:color w:val="FFFFFF"/>
                                  <w:sz w:val="20"/>
                                  <w:szCs w:val="20"/>
                                </w:rPr>
                              </w:pPr>
                              <w:r w:rsidRPr="00380518">
                                <w:rPr>
                                  <w:color w:val="FFFFFF"/>
                                  <w:sz w:val="20"/>
                                  <w:szCs w:val="20"/>
                                </w:rPr>
                                <w:t xml:space="preserve">© 2011 by the </w:t>
                              </w:r>
                              <w:r>
                                <w:rPr>
                                  <w:color w:val="FFFFFF"/>
                                  <w:sz w:val="20"/>
                                  <w:szCs w:val="20"/>
                                </w:rPr>
                                <w:t>International Accreditation Council for Business Education</w:t>
                              </w:r>
                            </w:p>
                            <w:p w14:paraId="75EFB57A" w14:textId="77777777" w:rsidR="00496CC1" w:rsidRPr="00380518" w:rsidRDefault="00496CC1" w:rsidP="009170B1">
                              <w:pPr>
                                <w:pStyle w:val="NoSpacing"/>
                                <w:jc w:val="right"/>
                                <w:rPr>
                                  <w:color w:val="FFFFFF"/>
                                  <w:sz w:val="20"/>
                                  <w:szCs w:val="20"/>
                                </w:rPr>
                              </w:pPr>
                              <w:r w:rsidRPr="00380518">
                                <w:rPr>
                                  <w:color w:val="FFFFFF"/>
                                  <w:sz w:val="20"/>
                                  <w:szCs w:val="20"/>
                                </w:rPr>
                                <w:t>11374 Strang Line Road</w:t>
                              </w:r>
                            </w:p>
                            <w:p w14:paraId="08121285" w14:textId="77777777" w:rsidR="00496CC1" w:rsidRPr="00380518" w:rsidRDefault="00496CC1" w:rsidP="009170B1">
                              <w:pPr>
                                <w:pStyle w:val="NoSpacing"/>
                                <w:jc w:val="right"/>
                                <w:rPr>
                                  <w:color w:val="FFFFFF"/>
                                  <w:sz w:val="20"/>
                                  <w:szCs w:val="20"/>
                                </w:rPr>
                              </w:pPr>
                              <w:r w:rsidRPr="00380518">
                                <w:rPr>
                                  <w:color w:val="FFFFFF"/>
                                  <w:sz w:val="20"/>
                                  <w:szCs w:val="20"/>
                                </w:rPr>
                                <w:t>Lenexa, Kansas 66215, USA</w:t>
                              </w:r>
                            </w:p>
                          </w:txbxContent>
                        </v:textbox>
                      </v:rect>
                    </w:pict>
                  </mc:Fallback>
                </mc:AlternateContent>
              </w:r>
              <w:r w:rsidR="009170B1" w:rsidRPr="006B1EEF">
                <w:rPr>
                  <w:rFonts w:ascii="Arial" w:hAnsi="Arial"/>
                  <w:noProof/>
                </w:rPr>
                <mc:AlternateContent>
                  <mc:Choice Requires="wps">
                    <w:drawing>
                      <wp:anchor distT="0" distB="0" distL="114300" distR="114300" simplePos="0" relativeHeight="251657728" behindDoc="0" locked="0" layoutInCell="1" allowOverlap="1" wp14:anchorId="1833A039" wp14:editId="0F965C2A">
                        <wp:simplePos x="0" y="0"/>
                        <wp:positionH relativeFrom="column">
                          <wp:posOffset>1352550</wp:posOffset>
                        </wp:positionH>
                        <wp:positionV relativeFrom="paragraph">
                          <wp:posOffset>5140325</wp:posOffset>
                        </wp:positionV>
                        <wp:extent cx="5120640" cy="3099816"/>
                        <wp:effectExtent l="38100" t="152400" r="60960" b="1581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txbx>
                                <w:txbxContent>
                                  <w:p w14:paraId="670477D5" w14:textId="77777777" w:rsidR="00496CC1" w:rsidRDefault="00496CC1" w:rsidP="009170B1">
                                    <w:pPr>
                                      <w:jc w:val="center"/>
                                      <w:rPr>
                                        <w:rFonts w:ascii="Arial" w:hAnsi="Arial"/>
                                        <w:color w:val="FFFFFF" w:themeColor="background1"/>
                                        <w:sz w:val="48"/>
                                        <w:szCs w:val="48"/>
                                      </w:rPr>
                                    </w:pPr>
                                    <w:r>
                                      <w:rPr>
                                        <w:rFonts w:ascii="Arial" w:hAnsi="Arial"/>
                                        <w:color w:val="FFFFFF" w:themeColor="background1"/>
                                        <w:sz w:val="48"/>
                                        <w:szCs w:val="48"/>
                                      </w:rPr>
                                      <w:t>Board of Commissioners</w:t>
                                    </w:r>
                                  </w:p>
                                  <w:p w14:paraId="31761D71" w14:textId="77777777" w:rsidR="00496CC1" w:rsidRPr="009170B1" w:rsidRDefault="00496CC1" w:rsidP="009170B1">
                                    <w:pPr>
                                      <w:jc w:val="center"/>
                                      <w:rPr>
                                        <w:rFonts w:ascii="Arial" w:hAnsi="Arial"/>
                                        <w:color w:val="FFFFFF" w:themeColor="background1"/>
                                        <w:sz w:val="48"/>
                                        <w:szCs w:val="48"/>
                                      </w:rPr>
                                    </w:pPr>
                                    <w:r>
                                      <w:rPr>
                                        <w:rFonts w:ascii="Arial" w:hAnsi="Arial"/>
                                        <w:color w:val="FFFFFF" w:themeColor="background1"/>
                                        <w:sz w:val="48"/>
                                        <w:szCs w:val="48"/>
                                      </w:rPr>
                                      <w:t>Policies and Procedures Manual</w:t>
                                    </w:r>
                                  </w:p>
                                  <w:p w14:paraId="1B544395" w14:textId="77777777" w:rsidR="00496CC1" w:rsidRPr="009170B1" w:rsidRDefault="00496CC1" w:rsidP="009170B1">
                                    <w:pPr>
                                      <w:jc w:val="center"/>
                                      <w:rPr>
                                        <w:rFonts w:asciiTheme="minorHAnsi" w:hAnsiTheme="minorHAnsi"/>
                                        <w:color w:val="FFFFFF" w:themeColor="background1"/>
                                        <w:sz w:val="16"/>
                                        <w:szCs w:val="16"/>
                                      </w:rPr>
                                    </w:pPr>
                                  </w:p>
                                  <w:p w14:paraId="0AB16234" w14:textId="3377C40B" w:rsidR="00496CC1" w:rsidRPr="00496CC1" w:rsidRDefault="00496CC1" w:rsidP="009170B1">
                                    <w:pPr>
                                      <w:jc w:val="center"/>
                                      <w:rPr>
                                        <w:rFonts w:ascii="Arial" w:hAnsi="Arial"/>
                                        <w:color w:val="FFFFFF" w:themeColor="background1"/>
                                        <w:sz w:val="28"/>
                                      </w:rPr>
                                    </w:pPr>
                                    <w:r w:rsidRPr="00496CC1">
                                      <w:rPr>
                                        <w:rFonts w:ascii="Arial" w:hAnsi="Arial"/>
                                        <w:color w:val="FFFFFF" w:themeColor="background1"/>
                                        <w:sz w:val="28"/>
                                      </w:rPr>
                                      <w:t>Amended  July 2020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A039" id="Text Box 5" o:spid="_x0000_s1037" type="#_x0000_t202" style="position:absolute;margin-left:106.5pt;margin-top:404.75pt;width:403.2pt;height:2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" filled="f" stroked="f" strokeweight=".5pt">
                        <v:textbox inset=",0,,0">
                          <w:txbxContent>
                            <w:p w14:paraId="670477D5" w14:textId="77777777" w:rsidR="00496CC1" w:rsidRDefault="00496CC1" w:rsidP="009170B1">
                              <w:pPr>
                                <w:jc w:val="center"/>
                                <w:rPr>
                                  <w:rFonts w:ascii="Arial" w:hAnsi="Arial"/>
                                  <w:color w:val="FFFFFF" w:themeColor="background1"/>
                                  <w:sz w:val="48"/>
                                  <w:szCs w:val="48"/>
                                </w:rPr>
                              </w:pPr>
                              <w:r>
                                <w:rPr>
                                  <w:rFonts w:ascii="Arial" w:hAnsi="Arial"/>
                                  <w:color w:val="FFFFFF" w:themeColor="background1"/>
                                  <w:sz w:val="48"/>
                                  <w:szCs w:val="48"/>
                                </w:rPr>
                                <w:t>Board of Commissioners</w:t>
                              </w:r>
                            </w:p>
                            <w:p w14:paraId="31761D71" w14:textId="77777777" w:rsidR="00496CC1" w:rsidRPr="009170B1" w:rsidRDefault="00496CC1" w:rsidP="009170B1">
                              <w:pPr>
                                <w:jc w:val="center"/>
                                <w:rPr>
                                  <w:rFonts w:ascii="Arial" w:hAnsi="Arial"/>
                                  <w:color w:val="FFFFFF" w:themeColor="background1"/>
                                  <w:sz w:val="48"/>
                                  <w:szCs w:val="48"/>
                                </w:rPr>
                              </w:pPr>
                              <w:r>
                                <w:rPr>
                                  <w:rFonts w:ascii="Arial" w:hAnsi="Arial"/>
                                  <w:color w:val="FFFFFF" w:themeColor="background1"/>
                                  <w:sz w:val="48"/>
                                  <w:szCs w:val="48"/>
                                </w:rPr>
                                <w:t>Policies and Procedures Manual</w:t>
                              </w:r>
                            </w:p>
                            <w:p w14:paraId="1B544395" w14:textId="77777777" w:rsidR="00496CC1" w:rsidRPr="009170B1" w:rsidRDefault="00496CC1" w:rsidP="009170B1">
                              <w:pPr>
                                <w:jc w:val="center"/>
                                <w:rPr>
                                  <w:rFonts w:asciiTheme="minorHAnsi" w:hAnsiTheme="minorHAnsi"/>
                                  <w:color w:val="FFFFFF" w:themeColor="background1"/>
                                  <w:sz w:val="16"/>
                                  <w:szCs w:val="16"/>
                                </w:rPr>
                              </w:pPr>
                            </w:p>
                            <w:p w14:paraId="0AB16234" w14:textId="3377C40B" w:rsidR="00496CC1" w:rsidRPr="00496CC1" w:rsidRDefault="00496CC1" w:rsidP="009170B1">
                              <w:pPr>
                                <w:jc w:val="center"/>
                                <w:rPr>
                                  <w:rFonts w:ascii="Arial" w:hAnsi="Arial"/>
                                  <w:color w:val="FFFFFF" w:themeColor="background1"/>
                                  <w:sz w:val="28"/>
                                </w:rPr>
                              </w:pPr>
                              <w:r w:rsidRPr="00496CC1">
                                <w:rPr>
                                  <w:rFonts w:ascii="Arial" w:hAnsi="Arial"/>
                                  <w:color w:val="FFFFFF" w:themeColor="background1"/>
                                  <w:sz w:val="28"/>
                                </w:rPr>
                                <w:t>Amended  July 2020</w:t>
                              </w:r>
                            </w:p>
                          </w:txbxContent>
                        </v:textbox>
                      </v:shape>
                    </w:pict>
                  </mc:Fallback>
                </mc:AlternateContent>
              </w:r>
              <w:r w:rsidR="009170B1" w:rsidRPr="006B1EEF">
                <w:rPr>
                  <w:rFonts w:ascii="Arial" w:hAnsi="Arial"/>
                  <w:noProof/>
                </w:rPr>
                <mc:AlternateContent>
                  <mc:Choice Requires="wps">
                    <w:drawing>
                      <wp:anchor distT="0" distB="0" distL="114300" distR="114300" simplePos="0" relativeHeight="251654656" behindDoc="0" locked="0" layoutInCell="1" allowOverlap="1" wp14:anchorId="165A663E" wp14:editId="251107BB">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6207D810" id="Rectangle 7" o:spid="_x0000_s1026" style="position:absolute;margin-left:27.1pt;margin-top:253.35pt;width:78.1pt;height:75.8pt;flip:x;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" fillcolor="#00cfb5" strokecolor="window" strokeweight="1pt"/>
                    </w:pict>
                  </mc:Fallback>
                </mc:AlternateContent>
              </w:r>
              <w:r w:rsidR="009170B1" w:rsidRPr="006B1EEF">
                <w:rPr>
                  <w:rFonts w:ascii="Arial" w:hAnsi="Arial"/>
                  <w:noProof/>
                </w:rPr>
                <mc:AlternateContent>
                  <mc:Choice Requires="wps">
                    <w:drawing>
                      <wp:anchor distT="0" distB="0" distL="114300" distR="114300" simplePos="0" relativeHeight="251650560" behindDoc="0" locked="0" layoutInCell="1" allowOverlap="1" wp14:anchorId="1962550C" wp14:editId="6C65651B">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7F8F2586" id="Rectangle 8" o:spid="_x0000_s1026" style="position:absolute;margin-left:27.1pt;margin-top:177.55pt;width:78.1pt;height:75.8pt;flip:x;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" fillcolor="#266782" strokecolor="window" strokeweight="1pt"/>
                    </w:pict>
                  </mc:Fallback>
                </mc:AlternateContent>
              </w:r>
              <w:r w:rsidR="009170B1" w:rsidRPr="006B1EEF">
                <w:rPr>
                  <w:rFonts w:ascii="Arial" w:hAnsi="Arial"/>
                  <w:noProof/>
                </w:rPr>
                <mc:AlternateContent>
                  <mc:Choice Requires="wps">
                    <w:drawing>
                      <wp:anchor distT="0" distB="0" distL="114300" distR="114300" simplePos="0" relativeHeight="251653632" behindDoc="0" locked="0" layoutInCell="1" allowOverlap="1" wp14:anchorId="08E49C0C" wp14:editId="454326BD">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63F24E9" id="Rectangle 9" o:spid="_x0000_s1026" style="position:absolute;margin-left:-51pt;margin-top:177.55pt;width:78.1pt;height:75.8pt;flip:x;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" fillcolor="#00cfb5" strokecolor="window" strokeweight="1pt"/>
                    </w:pict>
                  </mc:Fallback>
                </mc:AlternateContent>
              </w:r>
              <w:r w:rsidR="009170B1" w:rsidRPr="006B1EEF">
                <w:rPr>
                  <w:rFonts w:ascii="Arial" w:hAnsi="Arial"/>
                  <w:noProof/>
                </w:rPr>
                <mc:AlternateContent>
                  <mc:Choice Requires="wps">
                    <w:drawing>
                      <wp:anchor distT="0" distB="0" distL="114300" distR="114300" simplePos="0" relativeHeight="251655680" behindDoc="0" locked="0" layoutInCell="1" allowOverlap="1" wp14:anchorId="3C320B35" wp14:editId="66E4D555">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4BAA6480" id="Rectangle 11" o:spid="_x0000_s1026" style="position:absolute;margin-left:-51pt;margin-top:253.35pt;width:78.1pt;height:75.8pt;flip:x;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" fillcolor="#266782" strokecolor="window" strokeweight="1pt"/>
                    </w:pict>
                  </mc:Fallback>
                </mc:AlternateContent>
              </w:r>
              <w:r w:rsidR="009170B1" w:rsidRPr="006B1EEF">
                <w:rPr>
                  <w:rFonts w:ascii="Arial" w:hAnsi="Arial"/>
                  <w:noProof/>
                </w:rPr>
                <mc:AlternateContent>
                  <mc:Choice Requires="wps">
                    <w:drawing>
                      <wp:anchor distT="0" distB="0" distL="114300" distR="114300" simplePos="0" relativeHeight="251656704" behindDoc="0" locked="0" layoutInCell="1" allowOverlap="1" wp14:anchorId="73D8F8FD" wp14:editId="65D4FD51">
                        <wp:simplePos x="0" y="0"/>
                        <wp:positionH relativeFrom="column">
                          <wp:posOffset>344170</wp:posOffset>
                        </wp:positionH>
                        <wp:positionV relativeFrom="paragraph">
                          <wp:posOffset>4180205</wp:posOffset>
                        </wp:positionV>
                        <wp:extent cx="996696" cy="960120"/>
                        <wp:effectExtent l="0" t="0" r="13335"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6696" cy="96012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5CF293" id="Rectangle 12" o:spid="_x0000_s1026" style="position:absolute;margin-left:27.1pt;margin-top:329.15pt;width:78.5pt;height:75.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" fillcolor="#6bd9de" strokecolor="window" strokeweight="1pt"/>
                    </w:pict>
                  </mc:Fallback>
                </mc:AlternateContent>
              </w:r>
              <w:r w:rsidR="009170B1" w:rsidRPr="006B1EEF">
                <w:rPr>
                  <w:rFonts w:ascii="Arial" w:hAnsi="Arial"/>
                  <w:noProof/>
                </w:rPr>
                <mc:AlternateContent>
                  <mc:Choice Requires="wps">
                    <w:drawing>
                      <wp:anchor distT="0" distB="0" distL="114300" distR="114300" simplePos="0" relativeHeight="251652608" behindDoc="0" locked="0" layoutInCell="1" allowOverlap="1" wp14:anchorId="3706EC8F" wp14:editId="1FAE0584">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ysClr val="window" lastClr="FFFFFF"/>
                                  </a:solidFill>
                                  <a:miter lim="800000"/>
                                  <a:headEnd/>
                                  <a:tailEnd/>
                                </a:ln>
                              </wps:spPr>
                              <wps:bodyPr rot="0" vert="horz" wrap="square" lIns="91440" tIns="45720" rIns="91440" bIns="45720" anchor="ctr" anchorCtr="0" upright="1">
                                <a:noAutofit/>
                              </wps:bodyPr>
                            </wps:wsp>
                          </a:graphicData>
                        </a:graphic>
                      </wp:anchor>
                    </w:drawing>
                  </mc:Choice>
                  <mc:Fallback>
                    <w:pict>
                      <v:rect w14:anchorId="3B74DD9A" id="Rectangle 10" o:spid="_x0000_s1026" style="position:absolute;margin-left:-51pt;margin-top:101.75pt;width:78.1pt;height:75.8pt;flip:x;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" fillcolor="#6bd9de" strokecolor="window" strokeweight="1pt"/>
                    </w:pict>
                  </mc:Fallback>
                </mc:AlternateContent>
              </w:r>
              <w:r w:rsidR="009170B1" w:rsidRPr="006B1EEF">
                <w:rPr>
                  <w:rFonts w:ascii="Arial" w:hAnsi="Arial"/>
                </w:rPr>
                <w:br w:type="page"/>
              </w:r>
            </w:p>
          </w:sdtContent>
        </w:sdt>
        <w:p w14:paraId="6D0AE055" w14:textId="77777777" w:rsidR="009170B1" w:rsidRPr="0027630D" w:rsidRDefault="00496CC1" w:rsidP="0099320A">
          <w:pPr>
            <w:rPr>
              <w:sz w:val="22"/>
              <w:szCs w:val="22"/>
            </w:rPr>
          </w:pPr>
        </w:p>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sdtContent>
    </w:sdt>
    <w:bookmarkStart w:id="16" w:name="_PREFACE" w:displacedByCustomXml="prev"/>
    <w:bookmarkEnd w:id="16" w:displacedByCustomXml="prev"/>
    <w:bookmarkEnd w:id="0" w:displacedByCustomXml="prev"/>
    <w:p w14:paraId="554D0C39" w14:textId="77777777" w:rsidR="0099320A" w:rsidRPr="0027630D" w:rsidRDefault="0014447B" w:rsidP="0027630D">
      <w:pPr>
        <w:pStyle w:val="Heading1"/>
        <w:rPr>
          <w:b w:val="0"/>
          <w:sz w:val="22"/>
          <w:szCs w:val="22"/>
        </w:rPr>
      </w:pPr>
      <w:bookmarkStart w:id="17" w:name="_Toc49769931"/>
      <w:r w:rsidRPr="0089493E">
        <w:rPr>
          <w:noProof/>
        </w:rPr>
        <w:drawing>
          <wp:anchor distT="0" distB="0" distL="114300" distR="114300" simplePos="0" relativeHeight="251664896" behindDoc="1" locked="0" layoutInCell="0" allowOverlap="1" wp14:anchorId="72164B14" wp14:editId="5C4B2BF6">
            <wp:simplePos x="0" y="0"/>
            <wp:positionH relativeFrom="page">
              <wp:posOffset>2005965</wp:posOffset>
            </wp:positionH>
            <wp:positionV relativeFrom="page">
              <wp:posOffset>960120</wp:posOffset>
            </wp:positionV>
            <wp:extent cx="3752215" cy="1008380"/>
            <wp:effectExtent l="0" t="0" r="63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752215" cy="1008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7"/>
    </w:p>
    <w:p w14:paraId="07DABD8D" w14:textId="77777777" w:rsidR="0099320A" w:rsidRPr="0027630D" w:rsidRDefault="0099320A" w:rsidP="0027630D">
      <w:pPr>
        <w:pStyle w:val="Heading1"/>
        <w:rPr>
          <w:b w:val="0"/>
          <w:sz w:val="22"/>
          <w:szCs w:val="22"/>
        </w:rPr>
      </w:pPr>
    </w:p>
    <w:p w14:paraId="6DA691B4" w14:textId="77777777" w:rsidR="0099320A" w:rsidRPr="0027630D" w:rsidRDefault="0099320A" w:rsidP="0027630D">
      <w:pPr>
        <w:pStyle w:val="Heading1"/>
        <w:rPr>
          <w:b w:val="0"/>
          <w:sz w:val="22"/>
          <w:szCs w:val="22"/>
        </w:rPr>
      </w:pPr>
    </w:p>
    <w:p w14:paraId="2A308B2C" w14:textId="77777777" w:rsidR="0099320A" w:rsidRPr="0027630D" w:rsidRDefault="0099320A" w:rsidP="0027630D">
      <w:pPr>
        <w:pStyle w:val="Heading1"/>
        <w:rPr>
          <w:b w:val="0"/>
          <w:sz w:val="22"/>
          <w:szCs w:val="22"/>
        </w:rPr>
      </w:pPr>
    </w:p>
    <w:p w14:paraId="2357D64D" w14:textId="77777777" w:rsidR="0099320A" w:rsidRDefault="0099320A" w:rsidP="0027630D">
      <w:pPr>
        <w:pStyle w:val="Heading1"/>
        <w:rPr>
          <w:b w:val="0"/>
          <w:sz w:val="22"/>
          <w:szCs w:val="22"/>
        </w:rPr>
      </w:pPr>
    </w:p>
    <w:p w14:paraId="7BC50E1A" w14:textId="77777777" w:rsidR="0027630D" w:rsidRPr="0027630D" w:rsidRDefault="0027630D" w:rsidP="0027630D"/>
    <w:p w14:paraId="51BAFC3F" w14:textId="77777777" w:rsidR="0099320A" w:rsidRPr="0027630D" w:rsidRDefault="0099320A" w:rsidP="0027630D">
      <w:pPr>
        <w:pStyle w:val="Heading1"/>
        <w:rPr>
          <w:b w:val="0"/>
          <w:sz w:val="22"/>
          <w:szCs w:val="22"/>
        </w:rPr>
      </w:pPr>
    </w:p>
    <w:p w14:paraId="254E9674" w14:textId="77777777" w:rsidR="003B153E" w:rsidRPr="00D219CF" w:rsidRDefault="003B153E" w:rsidP="00D219CF">
      <w:pPr>
        <w:jc w:val="both"/>
        <w:rPr>
          <w:rFonts w:cs="Calibri"/>
          <w:sz w:val="22"/>
          <w:szCs w:val="22"/>
        </w:rPr>
      </w:pPr>
    </w:p>
    <w:p w14:paraId="1874CD36" w14:textId="77777777" w:rsidR="001B27FC" w:rsidRDefault="001B27FC" w:rsidP="001B27FC">
      <w:pPr>
        <w:pStyle w:val="Heading1"/>
        <w:jc w:val="center"/>
        <w:rPr>
          <w:rFonts w:asciiTheme="minorHAnsi" w:hAnsiTheme="minorHAnsi" w:cstheme="minorHAnsi"/>
          <w:szCs w:val="24"/>
        </w:rPr>
      </w:pPr>
    </w:p>
    <w:p w14:paraId="52EEA42D" w14:textId="19F649AA" w:rsidR="00F00D5D" w:rsidRPr="001B27FC" w:rsidRDefault="00F00D5D" w:rsidP="001B27FC">
      <w:pPr>
        <w:pStyle w:val="Heading1"/>
        <w:jc w:val="center"/>
        <w:rPr>
          <w:rFonts w:asciiTheme="minorHAnsi" w:hAnsiTheme="minorHAnsi" w:cstheme="minorHAnsi"/>
          <w:sz w:val="36"/>
          <w:szCs w:val="36"/>
        </w:rPr>
      </w:pPr>
      <w:bookmarkStart w:id="18" w:name="_Toc49769932"/>
      <w:r w:rsidRPr="001B27FC">
        <w:rPr>
          <w:rFonts w:asciiTheme="minorHAnsi" w:hAnsiTheme="minorHAnsi" w:cstheme="minorHAnsi"/>
          <w:sz w:val="36"/>
          <w:szCs w:val="36"/>
        </w:rPr>
        <w:t>P</w:t>
      </w:r>
      <w:bookmarkEnd w:id="4"/>
      <w:bookmarkEnd w:id="3"/>
      <w:bookmarkEnd w:id="2"/>
      <w:bookmarkEnd w:id="1"/>
      <w:r w:rsidRPr="001B27FC">
        <w:rPr>
          <w:rFonts w:asciiTheme="minorHAnsi" w:hAnsiTheme="minorHAnsi" w:cstheme="minorHAnsi"/>
          <w:sz w:val="36"/>
          <w:szCs w:val="36"/>
        </w:rPr>
        <w:t>REFACE</w:t>
      </w:r>
      <w:bookmarkEnd w:id="6"/>
      <w:bookmarkEnd w:id="5"/>
      <w:bookmarkEnd w:id="18"/>
    </w:p>
    <w:p w14:paraId="281D297E" w14:textId="77777777" w:rsidR="00F00D5D" w:rsidRPr="001B27FC" w:rsidRDefault="00F00D5D" w:rsidP="001B27FC">
      <w:pPr>
        <w:jc w:val="both"/>
        <w:rPr>
          <w:rFonts w:asciiTheme="minorHAnsi" w:hAnsiTheme="minorHAnsi" w:cstheme="minorHAnsi"/>
          <w:szCs w:val="24"/>
        </w:rPr>
      </w:pPr>
    </w:p>
    <w:p w14:paraId="01CD83C5" w14:textId="77777777" w:rsidR="00AA6E32" w:rsidRPr="001B27FC" w:rsidRDefault="00831AD0" w:rsidP="001B27FC">
      <w:pPr>
        <w:pStyle w:val="BodyText3"/>
        <w:rPr>
          <w:rFonts w:asciiTheme="minorHAnsi" w:hAnsiTheme="minorHAnsi" w:cstheme="minorHAnsi"/>
          <w:sz w:val="24"/>
          <w:szCs w:val="24"/>
        </w:rPr>
      </w:pPr>
      <w:r w:rsidRPr="001B27FC">
        <w:rPr>
          <w:rFonts w:asciiTheme="minorHAnsi" w:hAnsiTheme="minorHAnsi" w:cstheme="minorHAnsi"/>
          <w:sz w:val="24"/>
          <w:szCs w:val="24"/>
        </w:rPr>
        <w:t xml:space="preserve">The </w:t>
      </w:r>
      <w:r w:rsidR="00125DC1" w:rsidRPr="001B27FC">
        <w:rPr>
          <w:rFonts w:asciiTheme="minorHAnsi" w:hAnsiTheme="minorHAnsi" w:cstheme="minorHAnsi"/>
          <w:sz w:val="24"/>
          <w:szCs w:val="24"/>
        </w:rPr>
        <w:t>International Accreditation Council for Business Education</w:t>
      </w:r>
      <w:r w:rsidRPr="001B27FC">
        <w:rPr>
          <w:rFonts w:asciiTheme="minorHAnsi" w:hAnsiTheme="minorHAnsi" w:cstheme="minorHAnsi"/>
          <w:sz w:val="24"/>
          <w:szCs w:val="24"/>
        </w:rPr>
        <w:t xml:space="preserve"> (IACBE) was founded in 1997 in response to the expressed needs of presidents, chief academic officers, and business deans and chairs who wanted an accreditation process that was mission-driven and outcomes-based. The IACBE provides specialized accreditation to the business programs of hundreds of institutions of higher education throughout the world whose primary purpose is excellence in teaching and learning. The IACBE’s innovative approach to specialized business accreditation is based on the assessment of educational outcomes and the characteristics of excellence in business education.</w:t>
      </w:r>
    </w:p>
    <w:p w14:paraId="4444CA7F" w14:textId="77777777" w:rsidR="00094AA4" w:rsidRPr="001B27FC" w:rsidRDefault="00094AA4" w:rsidP="001B27FC">
      <w:pPr>
        <w:pStyle w:val="Title"/>
        <w:jc w:val="both"/>
        <w:rPr>
          <w:rFonts w:asciiTheme="minorHAnsi" w:hAnsiTheme="minorHAnsi" w:cstheme="minorHAnsi"/>
          <w:color w:val="000000"/>
          <w:sz w:val="24"/>
          <w:szCs w:val="24"/>
        </w:rPr>
      </w:pPr>
    </w:p>
    <w:p w14:paraId="1E19513E" w14:textId="77777777" w:rsidR="00094AA4" w:rsidRPr="001B27FC"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 xml:space="preserve">This policies and procedures manual codifies the ongoing work of the </w:t>
      </w:r>
      <w:r w:rsidR="003A0CC5" w:rsidRPr="001B27FC">
        <w:rPr>
          <w:rFonts w:asciiTheme="minorHAnsi" w:hAnsiTheme="minorHAnsi" w:cstheme="minorHAnsi"/>
          <w:bCs/>
          <w:szCs w:val="24"/>
        </w:rPr>
        <w:t xml:space="preserve">IACBE </w:t>
      </w:r>
      <w:r w:rsidRPr="001B27FC">
        <w:rPr>
          <w:rFonts w:asciiTheme="minorHAnsi" w:hAnsiTheme="minorHAnsi" w:cstheme="minorHAnsi"/>
          <w:bCs/>
          <w:szCs w:val="24"/>
        </w:rPr>
        <w:t>Board of Commissioners</w:t>
      </w:r>
      <w:r w:rsidR="003A0CC5" w:rsidRPr="001B27FC">
        <w:rPr>
          <w:rFonts w:asciiTheme="minorHAnsi" w:hAnsiTheme="minorHAnsi" w:cstheme="minorHAnsi"/>
          <w:bCs/>
          <w:szCs w:val="24"/>
        </w:rPr>
        <w:t xml:space="preserve">.  </w:t>
      </w:r>
      <w:r w:rsidRPr="001B27FC">
        <w:rPr>
          <w:rFonts w:asciiTheme="minorHAnsi" w:hAnsiTheme="minorHAnsi" w:cstheme="minorHAnsi"/>
          <w:bCs/>
          <w:szCs w:val="24"/>
        </w:rPr>
        <w:t xml:space="preserve">It documents previously discussed and agreed upon philosophies, policies, and procedures that influence </w:t>
      </w:r>
      <w:r w:rsidR="00A60E93" w:rsidRPr="001B27FC">
        <w:rPr>
          <w:rFonts w:asciiTheme="minorHAnsi" w:hAnsiTheme="minorHAnsi" w:cstheme="minorHAnsi"/>
          <w:bCs/>
          <w:szCs w:val="24"/>
        </w:rPr>
        <w:t>the ways in which</w:t>
      </w:r>
      <w:r w:rsidRPr="001B27FC">
        <w:rPr>
          <w:rFonts w:asciiTheme="minorHAnsi" w:hAnsiTheme="minorHAnsi" w:cstheme="minorHAnsi"/>
          <w:bCs/>
          <w:szCs w:val="24"/>
        </w:rPr>
        <w:t xml:space="preserve"> the </w:t>
      </w:r>
      <w:r w:rsidR="003A0CC5" w:rsidRPr="001B27FC">
        <w:rPr>
          <w:rFonts w:asciiTheme="minorHAnsi" w:hAnsiTheme="minorHAnsi" w:cstheme="minorHAnsi"/>
          <w:bCs/>
          <w:szCs w:val="24"/>
        </w:rPr>
        <w:t>b</w:t>
      </w:r>
      <w:r w:rsidRPr="001B27FC">
        <w:rPr>
          <w:rFonts w:asciiTheme="minorHAnsi" w:hAnsiTheme="minorHAnsi" w:cstheme="minorHAnsi"/>
          <w:bCs/>
          <w:szCs w:val="24"/>
        </w:rPr>
        <w:t>oard fulfills its responsibilities as outlined in the IACBE</w:t>
      </w:r>
      <w:r w:rsidR="00B21D0E" w:rsidRPr="001B27FC">
        <w:rPr>
          <w:rFonts w:asciiTheme="minorHAnsi" w:hAnsiTheme="minorHAnsi" w:cstheme="minorHAnsi"/>
          <w:bCs/>
          <w:szCs w:val="24"/>
        </w:rPr>
        <w:t>’s</w:t>
      </w:r>
      <w:r w:rsidRPr="001B27FC">
        <w:rPr>
          <w:rFonts w:asciiTheme="minorHAnsi" w:hAnsiTheme="minorHAnsi" w:cstheme="minorHAnsi"/>
          <w:bCs/>
          <w:szCs w:val="24"/>
        </w:rPr>
        <w:t xml:space="preserve"> By</w:t>
      </w:r>
      <w:r w:rsidR="00E760A4" w:rsidRPr="001B27FC">
        <w:rPr>
          <w:rFonts w:asciiTheme="minorHAnsi" w:hAnsiTheme="minorHAnsi" w:cstheme="minorHAnsi"/>
          <w:bCs/>
          <w:szCs w:val="24"/>
        </w:rPr>
        <w:t>l</w:t>
      </w:r>
      <w:r w:rsidRPr="001B27FC">
        <w:rPr>
          <w:rFonts w:asciiTheme="minorHAnsi" w:hAnsiTheme="minorHAnsi" w:cstheme="minorHAnsi"/>
          <w:bCs/>
          <w:szCs w:val="24"/>
        </w:rPr>
        <w:t>aws. The underlying philosophy</w:t>
      </w:r>
      <w:r w:rsidR="00A60E93" w:rsidRPr="001B27FC">
        <w:rPr>
          <w:rFonts w:asciiTheme="minorHAnsi" w:hAnsiTheme="minorHAnsi" w:cstheme="minorHAnsi"/>
          <w:bCs/>
          <w:szCs w:val="24"/>
        </w:rPr>
        <w:t xml:space="preserve"> of</w:t>
      </w:r>
      <w:r w:rsidRPr="001B27FC">
        <w:rPr>
          <w:rFonts w:asciiTheme="minorHAnsi" w:hAnsiTheme="minorHAnsi" w:cstheme="minorHAnsi"/>
          <w:bCs/>
          <w:szCs w:val="24"/>
        </w:rPr>
        <w:t xml:space="preserve"> and approach to accreditation </w:t>
      </w:r>
      <w:r w:rsidR="00A60E93" w:rsidRPr="001B27FC">
        <w:rPr>
          <w:rFonts w:asciiTheme="minorHAnsi" w:hAnsiTheme="minorHAnsi" w:cstheme="minorHAnsi"/>
          <w:bCs/>
          <w:szCs w:val="24"/>
        </w:rPr>
        <w:t>are</w:t>
      </w:r>
      <w:r w:rsidRPr="001B27FC">
        <w:rPr>
          <w:rFonts w:asciiTheme="minorHAnsi" w:hAnsiTheme="minorHAnsi" w:cstheme="minorHAnsi"/>
          <w:bCs/>
          <w:szCs w:val="24"/>
        </w:rPr>
        <w:t xml:space="preserve"> clearly outlined in</w:t>
      </w:r>
      <w:r w:rsidR="00A60E93" w:rsidRPr="001B27FC">
        <w:rPr>
          <w:rFonts w:asciiTheme="minorHAnsi" w:hAnsiTheme="minorHAnsi" w:cstheme="minorHAnsi"/>
          <w:bCs/>
          <w:szCs w:val="24"/>
        </w:rPr>
        <w:t xml:space="preserve"> the</w:t>
      </w:r>
      <w:r w:rsidRPr="001B27FC">
        <w:rPr>
          <w:rFonts w:asciiTheme="minorHAnsi" w:hAnsiTheme="minorHAnsi" w:cstheme="minorHAnsi"/>
          <w:bCs/>
          <w:szCs w:val="24"/>
        </w:rPr>
        <w:t xml:space="preserve"> IACBE’s </w:t>
      </w:r>
      <w:r w:rsidRPr="001B27FC">
        <w:rPr>
          <w:rFonts w:asciiTheme="minorHAnsi" w:hAnsiTheme="minorHAnsi" w:cstheme="minorHAnsi"/>
          <w:bCs/>
          <w:i/>
          <w:szCs w:val="24"/>
        </w:rPr>
        <w:t>Accreditation</w:t>
      </w:r>
      <w:r w:rsidRPr="001B27FC">
        <w:rPr>
          <w:rFonts w:asciiTheme="minorHAnsi" w:hAnsiTheme="minorHAnsi" w:cstheme="minorHAnsi"/>
          <w:bCs/>
          <w:i/>
          <w:iCs/>
          <w:szCs w:val="24"/>
        </w:rPr>
        <w:t xml:space="preserve"> </w:t>
      </w:r>
      <w:r w:rsidR="00CC5EA0" w:rsidRPr="001B27FC">
        <w:rPr>
          <w:rFonts w:asciiTheme="minorHAnsi" w:hAnsiTheme="minorHAnsi" w:cstheme="minorHAnsi"/>
          <w:bCs/>
          <w:i/>
          <w:iCs/>
          <w:szCs w:val="24"/>
        </w:rPr>
        <w:t xml:space="preserve">Process </w:t>
      </w:r>
      <w:r w:rsidRPr="001B27FC">
        <w:rPr>
          <w:rFonts w:asciiTheme="minorHAnsi" w:hAnsiTheme="minorHAnsi" w:cstheme="minorHAnsi"/>
          <w:bCs/>
          <w:i/>
          <w:iCs/>
          <w:szCs w:val="24"/>
        </w:rPr>
        <w:t>Manual</w:t>
      </w:r>
      <w:r w:rsidR="00CC5EA0" w:rsidRPr="001B27FC">
        <w:rPr>
          <w:rFonts w:asciiTheme="minorHAnsi" w:hAnsiTheme="minorHAnsi" w:cstheme="minorHAnsi"/>
          <w:bCs/>
          <w:i/>
          <w:iCs/>
          <w:szCs w:val="24"/>
        </w:rPr>
        <w:t xml:space="preserve"> </w:t>
      </w:r>
      <w:r w:rsidR="00CC5EA0" w:rsidRPr="001B27FC">
        <w:rPr>
          <w:rFonts w:asciiTheme="minorHAnsi" w:hAnsiTheme="minorHAnsi" w:cstheme="minorHAnsi"/>
          <w:bCs/>
          <w:iCs/>
          <w:szCs w:val="24"/>
        </w:rPr>
        <w:t xml:space="preserve">and </w:t>
      </w:r>
      <w:r w:rsidR="00CC5EA0" w:rsidRPr="001B27FC">
        <w:rPr>
          <w:rFonts w:asciiTheme="minorHAnsi" w:hAnsiTheme="minorHAnsi" w:cstheme="minorHAnsi"/>
          <w:bCs/>
          <w:i/>
          <w:iCs/>
          <w:szCs w:val="24"/>
        </w:rPr>
        <w:t xml:space="preserve">Self-Study </w:t>
      </w:r>
      <w:proofErr w:type="gramStart"/>
      <w:r w:rsidR="00CC5EA0" w:rsidRPr="001B27FC">
        <w:rPr>
          <w:rFonts w:asciiTheme="minorHAnsi" w:hAnsiTheme="minorHAnsi" w:cstheme="minorHAnsi"/>
          <w:bCs/>
          <w:i/>
          <w:iCs/>
          <w:szCs w:val="24"/>
        </w:rPr>
        <w:t>Manual</w:t>
      </w:r>
      <w:r w:rsidRPr="001B27FC">
        <w:rPr>
          <w:rFonts w:asciiTheme="minorHAnsi" w:hAnsiTheme="minorHAnsi" w:cstheme="minorHAnsi"/>
          <w:bCs/>
          <w:szCs w:val="24"/>
        </w:rPr>
        <w:t xml:space="preserve">, </w:t>
      </w:r>
      <w:r w:rsidR="00B21D0E" w:rsidRPr="001B27FC">
        <w:rPr>
          <w:rFonts w:asciiTheme="minorHAnsi" w:hAnsiTheme="minorHAnsi" w:cstheme="minorHAnsi"/>
          <w:bCs/>
          <w:szCs w:val="24"/>
        </w:rPr>
        <w:t>and</w:t>
      </w:r>
      <w:proofErr w:type="gramEnd"/>
      <w:r w:rsidR="00A60E93" w:rsidRPr="001B27FC">
        <w:rPr>
          <w:rFonts w:asciiTheme="minorHAnsi" w:hAnsiTheme="minorHAnsi" w:cstheme="minorHAnsi"/>
          <w:bCs/>
          <w:szCs w:val="24"/>
        </w:rPr>
        <w:t xml:space="preserve"> are included</w:t>
      </w:r>
      <w:r w:rsidRPr="001B27FC">
        <w:rPr>
          <w:rFonts w:asciiTheme="minorHAnsi" w:hAnsiTheme="minorHAnsi" w:cstheme="minorHAnsi"/>
          <w:bCs/>
          <w:szCs w:val="24"/>
        </w:rPr>
        <w:t xml:space="preserve"> in this document</w:t>
      </w:r>
      <w:r w:rsidR="004B3D53" w:rsidRPr="001B27FC">
        <w:rPr>
          <w:rFonts w:asciiTheme="minorHAnsi" w:hAnsiTheme="minorHAnsi" w:cstheme="minorHAnsi"/>
          <w:bCs/>
          <w:szCs w:val="24"/>
        </w:rPr>
        <w:t xml:space="preserve"> as point</w:t>
      </w:r>
      <w:r w:rsidR="00DD483C" w:rsidRPr="001B27FC">
        <w:rPr>
          <w:rFonts w:asciiTheme="minorHAnsi" w:hAnsiTheme="minorHAnsi" w:cstheme="minorHAnsi"/>
          <w:bCs/>
          <w:szCs w:val="24"/>
        </w:rPr>
        <w:t>s</w:t>
      </w:r>
      <w:r w:rsidR="004B3D53" w:rsidRPr="001B27FC">
        <w:rPr>
          <w:rFonts w:asciiTheme="minorHAnsi" w:hAnsiTheme="minorHAnsi" w:cstheme="minorHAnsi"/>
          <w:bCs/>
          <w:szCs w:val="24"/>
        </w:rPr>
        <w:t xml:space="preserve"> of reference. The c</w:t>
      </w:r>
      <w:r w:rsidRPr="001B27FC">
        <w:rPr>
          <w:rFonts w:asciiTheme="minorHAnsi" w:hAnsiTheme="minorHAnsi" w:cstheme="minorHAnsi"/>
          <w:bCs/>
          <w:szCs w:val="24"/>
        </w:rPr>
        <w:t xml:space="preserve">ommissioners recognize that the </w:t>
      </w:r>
      <w:proofErr w:type="gramStart"/>
      <w:r w:rsidRPr="001B27FC">
        <w:rPr>
          <w:rFonts w:asciiTheme="minorHAnsi" w:hAnsiTheme="minorHAnsi" w:cstheme="minorHAnsi"/>
          <w:bCs/>
          <w:szCs w:val="24"/>
        </w:rPr>
        <w:t>manner in which</w:t>
      </w:r>
      <w:proofErr w:type="gramEnd"/>
      <w:r w:rsidRPr="001B27FC">
        <w:rPr>
          <w:rFonts w:asciiTheme="minorHAnsi" w:hAnsiTheme="minorHAnsi" w:cstheme="minorHAnsi"/>
          <w:bCs/>
          <w:szCs w:val="24"/>
        </w:rPr>
        <w:t xml:space="preserve"> they fulfill their responsibilities communicates important messages to both prospective and current member</w:t>
      </w:r>
      <w:r w:rsidR="00A528AA" w:rsidRPr="001B27FC">
        <w:rPr>
          <w:rFonts w:asciiTheme="minorHAnsi" w:hAnsiTheme="minorHAnsi" w:cstheme="minorHAnsi"/>
          <w:bCs/>
          <w:szCs w:val="24"/>
        </w:rPr>
        <w:t>s</w:t>
      </w:r>
      <w:r w:rsidRPr="001B27FC">
        <w:rPr>
          <w:rFonts w:asciiTheme="minorHAnsi" w:hAnsiTheme="minorHAnsi" w:cstheme="minorHAnsi"/>
          <w:bCs/>
          <w:szCs w:val="24"/>
        </w:rPr>
        <w:t xml:space="preserve"> about the IACBE’s values, priorities, and credibility. </w:t>
      </w:r>
    </w:p>
    <w:p w14:paraId="4C4E7F9B" w14:textId="77777777" w:rsidR="00B21D0E" w:rsidRPr="001B27FC" w:rsidRDefault="00B21D0E" w:rsidP="001B27FC">
      <w:pPr>
        <w:jc w:val="both"/>
        <w:rPr>
          <w:rFonts w:asciiTheme="minorHAnsi" w:hAnsiTheme="minorHAnsi" w:cstheme="minorHAnsi"/>
          <w:bCs/>
          <w:szCs w:val="24"/>
        </w:rPr>
      </w:pPr>
    </w:p>
    <w:p w14:paraId="7A822D1B" w14:textId="77777777" w:rsidR="004D35E9" w:rsidRPr="001B27FC" w:rsidRDefault="00B21D0E" w:rsidP="001B27FC">
      <w:pPr>
        <w:pStyle w:val="BodyText3"/>
        <w:rPr>
          <w:rFonts w:asciiTheme="minorHAnsi" w:hAnsiTheme="minorHAnsi" w:cstheme="minorHAnsi"/>
          <w:sz w:val="24"/>
          <w:szCs w:val="24"/>
        </w:rPr>
      </w:pPr>
      <w:r w:rsidRPr="001B27FC">
        <w:rPr>
          <w:rFonts w:asciiTheme="minorHAnsi" w:hAnsiTheme="minorHAnsi" w:cstheme="minorHAnsi"/>
          <w:sz w:val="24"/>
          <w:szCs w:val="24"/>
        </w:rPr>
        <w:t>The manual is organized into the following four sections:</w:t>
      </w:r>
    </w:p>
    <w:p w14:paraId="6F094FCE" w14:textId="77777777" w:rsidR="004D35E9" w:rsidRPr="001B27FC" w:rsidRDefault="004D35E9" w:rsidP="001B27FC">
      <w:pPr>
        <w:pStyle w:val="BodyText3"/>
        <w:rPr>
          <w:rFonts w:asciiTheme="minorHAnsi" w:hAnsiTheme="minorHAnsi" w:cstheme="minorHAnsi"/>
          <w:sz w:val="24"/>
          <w:szCs w:val="24"/>
        </w:rPr>
      </w:pPr>
    </w:p>
    <w:p w14:paraId="53477A5C" w14:textId="77777777" w:rsidR="004D35E9" w:rsidRPr="001B27FC" w:rsidRDefault="00B21D0E" w:rsidP="001B27FC">
      <w:pPr>
        <w:pStyle w:val="BodyText3"/>
        <w:numPr>
          <w:ilvl w:val="0"/>
          <w:numId w:val="50"/>
        </w:numPr>
        <w:ind w:left="360"/>
        <w:rPr>
          <w:rFonts w:asciiTheme="minorHAnsi" w:hAnsiTheme="minorHAnsi" w:cstheme="minorHAnsi"/>
          <w:sz w:val="24"/>
          <w:szCs w:val="24"/>
        </w:rPr>
      </w:pPr>
      <w:r w:rsidRPr="001B27FC">
        <w:rPr>
          <w:rFonts w:asciiTheme="minorHAnsi" w:hAnsiTheme="minorHAnsi" w:cstheme="minorHAnsi"/>
          <w:b/>
          <w:sz w:val="24"/>
          <w:szCs w:val="24"/>
        </w:rPr>
        <w:t>Section One</w:t>
      </w:r>
      <w:r w:rsidR="004D35E9" w:rsidRPr="001B27FC">
        <w:rPr>
          <w:rFonts w:asciiTheme="minorHAnsi" w:hAnsiTheme="minorHAnsi" w:cstheme="minorHAnsi"/>
          <w:sz w:val="24"/>
          <w:szCs w:val="24"/>
        </w:rPr>
        <w:t>: This section</w:t>
      </w:r>
      <w:r w:rsidRPr="001B27FC">
        <w:rPr>
          <w:rFonts w:asciiTheme="minorHAnsi" w:hAnsiTheme="minorHAnsi" w:cstheme="minorHAnsi"/>
          <w:sz w:val="24"/>
          <w:szCs w:val="24"/>
        </w:rPr>
        <w:t xml:space="preserve"> contains an introduction that describes the </w:t>
      </w:r>
      <w:r w:rsidR="00516639" w:rsidRPr="001B27FC">
        <w:rPr>
          <w:rFonts w:asciiTheme="minorHAnsi" w:hAnsiTheme="minorHAnsi" w:cstheme="minorHAnsi"/>
          <w:sz w:val="24"/>
          <w:szCs w:val="24"/>
        </w:rPr>
        <w:t xml:space="preserve">mission </w:t>
      </w:r>
      <w:r w:rsidRPr="001B27FC">
        <w:rPr>
          <w:rFonts w:asciiTheme="minorHAnsi" w:hAnsiTheme="minorHAnsi" w:cstheme="minorHAnsi"/>
          <w:sz w:val="24"/>
          <w:szCs w:val="24"/>
        </w:rPr>
        <w:t xml:space="preserve">of the IACBE, its philosophy of accreditation, the characteristics of excellence in business education, the scope of accreditation, and the </w:t>
      </w:r>
      <w:r w:rsidR="00526D2D" w:rsidRPr="001B27FC">
        <w:rPr>
          <w:rFonts w:asciiTheme="minorHAnsi" w:hAnsiTheme="minorHAnsi" w:cstheme="minorHAnsi"/>
          <w:sz w:val="24"/>
          <w:szCs w:val="24"/>
        </w:rPr>
        <w:t>application</w:t>
      </w:r>
      <w:r w:rsidRPr="001B27FC">
        <w:rPr>
          <w:rFonts w:asciiTheme="minorHAnsi" w:hAnsiTheme="minorHAnsi" w:cstheme="minorHAnsi"/>
          <w:sz w:val="24"/>
          <w:szCs w:val="24"/>
        </w:rPr>
        <w:t xml:space="preserve"> of the IACBE’s Accreditation Princ</w:t>
      </w:r>
      <w:r w:rsidR="004D35E9" w:rsidRPr="001B27FC">
        <w:rPr>
          <w:rFonts w:asciiTheme="minorHAnsi" w:hAnsiTheme="minorHAnsi" w:cstheme="minorHAnsi"/>
          <w:sz w:val="24"/>
          <w:szCs w:val="24"/>
        </w:rPr>
        <w:t>iples in accreditation reviews.</w:t>
      </w:r>
    </w:p>
    <w:p w14:paraId="1865C326" w14:textId="77777777" w:rsidR="004D35E9" w:rsidRPr="001B27FC" w:rsidRDefault="00B21D0E" w:rsidP="001B27FC">
      <w:pPr>
        <w:pStyle w:val="BodyText3"/>
        <w:numPr>
          <w:ilvl w:val="0"/>
          <w:numId w:val="50"/>
        </w:numPr>
        <w:ind w:left="360"/>
        <w:rPr>
          <w:rFonts w:asciiTheme="minorHAnsi" w:hAnsiTheme="minorHAnsi" w:cstheme="minorHAnsi"/>
          <w:sz w:val="24"/>
          <w:szCs w:val="24"/>
        </w:rPr>
      </w:pPr>
      <w:r w:rsidRPr="001B27FC">
        <w:rPr>
          <w:rFonts w:asciiTheme="minorHAnsi" w:hAnsiTheme="minorHAnsi" w:cstheme="minorHAnsi"/>
          <w:b/>
          <w:sz w:val="24"/>
          <w:szCs w:val="24"/>
        </w:rPr>
        <w:t>Section Two</w:t>
      </w:r>
      <w:r w:rsidR="004D35E9" w:rsidRPr="001B27FC">
        <w:rPr>
          <w:rFonts w:asciiTheme="minorHAnsi" w:hAnsiTheme="minorHAnsi" w:cstheme="minorHAnsi"/>
          <w:sz w:val="24"/>
          <w:szCs w:val="24"/>
        </w:rPr>
        <w:t>: This section</w:t>
      </w:r>
      <w:r w:rsidRPr="001B27FC">
        <w:rPr>
          <w:rFonts w:asciiTheme="minorHAnsi" w:hAnsiTheme="minorHAnsi" w:cstheme="minorHAnsi"/>
          <w:sz w:val="24"/>
          <w:szCs w:val="24"/>
        </w:rPr>
        <w:t xml:space="preserve"> contains references from the IACBE’s By</w:t>
      </w:r>
      <w:r w:rsidR="00093478" w:rsidRPr="001B27FC">
        <w:rPr>
          <w:rFonts w:asciiTheme="minorHAnsi" w:hAnsiTheme="minorHAnsi" w:cstheme="minorHAnsi"/>
          <w:sz w:val="24"/>
          <w:szCs w:val="24"/>
        </w:rPr>
        <w:t>l</w:t>
      </w:r>
      <w:r w:rsidRPr="001B27FC">
        <w:rPr>
          <w:rFonts w:asciiTheme="minorHAnsi" w:hAnsiTheme="minorHAnsi" w:cstheme="minorHAnsi"/>
          <w:sz w:val="24"/>
          <w:szCs w:val="24"/>
        </w:rPr>
        <w:t>aws that pertain to the Board of Commissioners</w:t>
      </w:r>
      <w:r w:rsidR="004D35E9" w:rsidRPr="001B27FC">
        <w:rPr>
          <w:rFonts w:asciiTheme="minorHAnsi" w:hAnsiTheme="minorHAnsi" w:cstheme="minorHAnsi"/>
          <w:sz w:val="24"/>
          <w:szCs w:val="24"/>
        </w:rPr>
        <w:t>.</w:t>
      </w:r>
    </w:p>
    <w:p w14:paraId="748CC633" w14:textId="77777777" w:rsidR="004D35E9" w:rsidRPr="001B27FC" w:rsidRDefault="00B21D0E" w:rsidP="001B27FC">
      <w:pPr>
        <w:pStyle w:val="BodyText3"/>
        <w:numPr>
          <w:ilvl w:val="0"/>
          <w:numId w:val="50"/>
        </w:numPr>
        <w:ind w:left="360"/>
        <w:rPr>
          <w:rFonts w:asciiTheme="minorHAnsi" w:hAnsiTheme="minorHAnsi" w:cstheme="minorHAnsi"/>
          <w:sz w:val="24"/>
          <w:szCs w:val="24"/>
        </w:rPr>
      </w:pPr>
      <w:r w:rsidRPr="001B27FC">
        <w:rPr>
          <w:rFonts w:asciiTheme="minorHAnsi" w:hAnsiTheme="minorHAnsi" w:cstheme="minorHAnsi"/>
          <w:b/>
          <w:sz w:val="24"/>
          <w:szCs w:val="24"/>
        </w:rPr>
        <w:t>Section Three</w:t>
      </w:r>
      <w:r w:rsidR="004D35E9" w:rsidRPr="001B27FC">
        <w:rPr>
          <w:rFonts w:asciiTheme="minorHAnsi" w:hAnsiTheme="minorHAnsi" w:cstheme="minorHAnsi"/>
          <w:sz w:val="24"/>
          <w:szCs w:val="24"/>
        </w:rPr>
        <w:t>: This section</w:t>
      </w:r>
      <w:r w:rsidRPr="001B27FC">
        <w:rPr>
          <w:rFonts w:asciiTheme="minorHAnsi" w:hAnsiTheme="minorHAnsi" w:cstheme="minorHAnsi"/>
          <w:sz w:val="24"/>
          <w:szCs w:val="24"/>
        </w:rPr>
        <w:t xml:space="preserve"> describes in detail the specific policies and procedures of the Board of Commissioners</w:t>
      </w:r>
      <w:r w:rsidR="004D35E9" w:rsidRPr="001B27FC">
        <w:rPr>
          <w:rFonts w:asciiTheme="minorHAnsi" w:hAnsiTheme="minorHAnsi" w:cstheme="minorHAnsi"/>
          <w:sz w:val="24"/>
          <w:szCs w:val="24"/>
        </w:rPr>
        <w:t>.</w:t>
      </w:r>
    </w:p>
    <w:p w14:paraId="2D0C1DCD" w14:textId="77777777" w:rsidR="00B21D0E" w:rsidRPr="001B27FC" w:rsidRDefault="00B21D0E" w:rsidP="001B27FC">
      <w:pPr>
        <w:pStyle w:val="BodyText3"/>
        <w:numPr>
          <w:ilvl w:val="0"/>
          <w:numId w:val="50"/>
        </w:numPr>
        <w:ind w:left="360"/>
        <w:rPr>
          <w:rFonts w:asciiTheme="minorHAnsi" w:hAnsiTheme="minorHAnsi" w:cstheme="minorHAnsi"/>
          <w:sz w:val="24"/>
          <w:szCs w:val="24"/>
        </w:rPr>
      </w:pPr>
      <w:r w:rsidRPr="001B27FC">
        <w:rPr>
          <w:rFonts w:asciiTheme="minorHAnsi" w:hAnsiTheme="minorHAnsi" w:cstheme="minorHAnsi"/>
          <w:b/>
          <w:sz w:val="24"/>
          <w:szCs w:val="24"/>
        </w:rPr>
        <w:t>Section Four</w:t>
      </w:r>
      <w:r w:rsidR="004D35E9" w:rsidRPr="001B27FC">
        <w:rPr>
          <w:rFonts w:asciiTheme="minorHAnsi" w:hAnsiTheme="minorHAnsi" w:cstheme="minorHAnsi"/>
          <w:sz w:val="24"/>
          <w:szCs w:val="24"/>
        </w:rPr>
        <w:t>: This section</w:t>
      </w:r>
      <w:r w:rsidRPr="001B27FC">
        <w:rPr>
          <w:rFonts w:asciiTheme="minorHAnsi" w:hAnsiTheme="minorHAnsi" w:cstheme="minorHAnsi"/>
          <w:sz w:val="24"/>
          <w:szCs w:val="24"/>
        </w:rPr>
        <w:t xml:space="preserve"> contains appendices.</w:t>
      </w:r>
    </w:p>
    <w:p w14:paraId="40518EBE" w14:textId="77777777" w:rsidR="001B27FC" w:rsidRDefault="001B27FC" w:rsidP="001B27FC">
      <w:pPr>
        <w:jc w:val="both"/>
        <w:rPr>
          <w:rFonts w:asciiTheme="minorHAnsi" w:hAnsiTheme="minorHAnsi" w:cstheme="minorHAnsi"/>
          <w:bCs/>
          <w:szCs w:val="24"/>
        </w:rPr>
      </w:pPr>
    </w:p>
    <w:p w14:paraId="64370139" w14:textId="13DDE3B2" w:rsidR="00094AA4"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The policies and procedures outlined in this manual are bin</w:t>
      </w:r>
      <w:r w:rsidR="00293E1B" w:rsidRPr="001B27FC">
        <w:rPr>
          <w:rFonts w:asciiTheme="minorHAnsi" w:hAnsiTheme="minorHAnsi" w:cstheme="minorHAnsi"/>
          <w:bCs/>
          <w:szCs w:val="24"/>
        </w:rPr>
        <w:t>ding</w:t>
      </w:r>
      <w:r w:rsidR="00957419" w:rsidRPr="001B27FC">
        <w:rPr>
          <w:rFonts w:asciiTheme="minorHAnsi" w:hAnsiTheme="minorHAnsi" w:cstheme="minorHAnsi"/>
          <w:bCs/>
          <w:szCs w:val="24"/>
        </w:rPr>
        <w:t xml:space="preserve"> by mutual consent of the b</w:t>
      </w:r>
      <w:r w:rsidRPr="001B27FC">
        <w:rPr>
          <w:rFonts w:asciiTheme="minorHAnsi" w:hAnsiTheme="minorHAnsi" w:cstheme="minorHAnsi"/>
          <w:bCs/>
          <w:szCs w:val="24"/>
        </w:rPr>
        <w:t xml:space="preserve">oard members. </w:t>
      </w:r>
      <w:r w:rsidR="00A60E93" w:rsidRPr="001B27FC">
        <w:rPr>
          <w:rFonts w:asciiTheme="minorHAnsi" w:hAnsiTheme="minorHAnsi" w:cstheme="minorHAnsi"/>
          <w:bCs/>
          <w:szCs w:val="24"/>
        </w:rPr>
        <w:t>T</w:t>
      </w:r>
      <w:r w:rsidRPr="001B27FC">
        <w:rPr>
          <w:rFonts w:asciiTheme="minorHAnsi" w:hAnsiTheme="minorHAnsi" w:cstheme="minorHAnsi"/>
          <w:bCs/>
          <w:szCs w:val="24"/>
        </w:rPr>
        <w:t>his document</w:t>
      </w:r>
      <w:r w:rsidR="00A60E93" w:rsidRPr="001B27FC">
        <w:rPr>
          <w:rFonts w:asciiTheme="minorHAnsi" w:hAnsiTheme="minorHAnsi" w:cstheme="minorHAnsi"/>
          <w:bCs/>
          <w:szCs w:val="24"/>
        </w:rPr>
        <w:t xml:space="preserve"> is</w:t>
      </w:r>
      <w:r w:rsidRPr="001B27FC">
        <w:rPr>
          <w:rFonts w:asciiTheme="minorHAnsi" w:hAnsiTheme="minorHAnsi" w:cstheme="minorHAnsi"/>
          <w:bCs/>
          <w:szCs w:val="24"/>
        </w:rPr>
        <w:t xml:space="preserve"> reviewed and updated periodically to refle</w:t>
      </w:r>
      <w:r w:rsidR="003A0CC5" w:rsidRPr="001B27FC">
        <w:rPr>
          <w:rFonts w:asciiTheme="minorHAnsi" w:hAnsiTheme="minorHAnsi" w:cstheme="minorHAnsi"/>
          <w:bCs/>
          <w:szCs w:val="24"/>
        </w:rPr>
        <w:t xml:space="preserve">ct the current </w:t>
      </w:r>
      <w:r w:rsidR="000616F5" w:rsidRPr="001B27FC">
        <w:rPr>
          <w:rFonts w:asciiTheme="minorHAnsi" w:hAnsiTheme="minorHAnsi" w:cstheme="minorHAnsi"/>
          <w:bCs/>
          <w:szCs w:val="24"/>
        </w:rPr>
        <w:t>decision-making processes</w:t>
      </w:r>
      <w:r w:rsidR="003A0CC5" w:rsidRPr="001B27FC">
        <w:rPr>
          <w:rFonts w:asciiTheme="minorHAnsi" w:hAnsiTheme="minorHAnsi" w:cstheme="minorHAnsi"/>
          <w:bCs/>
          <w:szCs w:val="24"/>
        </w:rPr>
        <w:t xml:space="preserve"> of the b</w:t>
      </w:r>
      <w:r w:rsidRPr="001B27FC">
        <w:rPr>
          <w:rFonts w:asciiTheme="minorHAnsi" w:hAnsiTheme="minorHAnsi" w:cstheme="minorHAnsi"/>
          <w:bCs/>
          <w:szCs w:val="24"/>
        </w:rPr>
        <w:t>oard.</w:t>
      </w:r>
    </w:p>
    <w:p w14:paraId="4274E0E1" w14:textId="77777777" w:rsidR="001B27FC" w:rsidRPr="001B27FC" w:rsidRDefault="001B27FC" w:rsidP="001B27FC">
      <w:pPr>
        <w:jc w:val="both"/>
        <w:rPr>
          <w:rFonts w:asciiTheme="minorHAnsi" w:hAnsiTheme="minorHAnsi" w:cstheme="minorHAnsi"/>
          <w:bCs/>
          <w:szCs w:val="24"/>
        </w:rPr>
      </w:pPr>
    </w:p>
    <w:p w14:paraId="2DC7CEB0" w14:textId="34D4112B" w:rsidR="00961397" w:rsidRPr="001B27FC" w:rsidRDefault="00CD63F9" w:rsidP="001B27FC">
      <w:pPr>
        <w:jc w:val="both"/>
        <w:rPr>
          <w:rFonts w:asciiTheme="minorHAnsi" w:hAnsiTheme="minorHAnsi" w:cstheme="minorHAnsi"/>
          <w:bCs/>
          <w:szCs w:val="24"/>
        </w:rPr>
        <w:sectPr w:rsidR="00961397" w:rsidRPr="001B27FC" w:rsidSect="001B27FC">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432"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docGrid w:linePitch="326"/>
        </w:sectPr>
      </w:pPr>
      <w:r w:rsidRPr="001B27FC">
        <w:rPr>
          <w:rFonts w:asciiTheme="minorHAnsi" w:hAnsiTheme="minorHAnsi" w:cstheme="minorHAnsi"/>
          <w:szCs w:val="24"/>
        </w:rPr>
        <w:t xml:space="preserve">The reader is encouraged to become familiar with the glossary of terms in Appendix </w:t>
      </w:r>
      <w:r w:rsidR="002A35E7">
        <w:rPr>
          <w:rFonts w:asciiTheme="minorHAnsi" w:hAnsiTheme="minorHAnsi" w:cstheme="minorHAnsi"/>
          <w:szCs w:val="24"/>
        </w:rPr>
        <w:t>D</w:t>
      </w:r>
      <w:r w:rsidRPr="001B27FC">
        <w:rPr>
          <w:rFonts w:asciiTheme="minorHAnsi" w:hAnsiTheme="minorHAnsi" w:cstheme="minorHAnsi"/>
          <w:szCs w:val="24"/>
        </w:rPr>
        <w:t xml:space="preserve">. This glossary </w:t>
      </w:r>
      <w:r w:rsidR="0099320A" w:rsidRPr="001B27FC">
        <w:rPr>
          <w:rFonts w:asciiTheme="minorHAnsi" w:hAnsiTheme="minorHAnsi" w:cstheme="minorHAnsi"/>
          <w:szCs w:val="24"/>
        </w:rPr>
        <w:t>defines</w:t>
      </w:r>
      <w:r w:rsidRPr="001B27FC">
        <w:rPr>
          <w:rFonts w:asciiTheme="minorHAnsi" w:hAnsiTheme="minorHAnsi" w:cstheme="minorHAnsi"/>
          <w:szCs w:val="24"/>
        </w:rPr>
        <w:t xml:space="preserve"> certain terms and expressions used throughout this manual.</w:t>
      </w:r>
    </w:p>
    <w:p w14:paraId="6551140C" w14:textId="77777777" w:rsidR="00094AA4" w:rsidRPr="001B27FC" w:rsidRDefault="00094AA4" w:rsidP="001B27FC">
      <w:pPr>
        <w:pStyle w:val="Heading1"/>
        <w:rPr>
          <w:rFonts w:asciiTheme="minorHAnsi" w:hAnsiTheme="minorHAnsi" w:cstheme="minorHAnsi"/>
          <w:color w:val="365F91" w:themeColor="accent1" w:themeShade="BF"/>
          <w:szCs w:val="24"/>
        </w:rPr>
      </w:pPr>
      <w:bookmarkStart w:id="19" w:name="_Toc49769933"/>
      <w:r w:rsidRPr="001B27FC">
        <w:rPr>
          <w:rFonts w:asciiTheme="minorHAnsi" w:hAnsiTheme="minorHAnsi" w:cstheme="minorHAnsi"/>
          <w:color w:val="365F91" w:themeColor="accent1" w:themeShade="BF"/>
          <w:szCs w:val="24"/>
        </w:rPr>
        <w:lastRenderedPageBreak/>
        <w:t>TABLE OF CONTENTS</w:t>
      </w:r>
      <w:bookmarkEnd w:id="19"/>
    </w:p>
    <w:p w14:paraId="727AEF97" w14:textId="77777777" w:rsidR="003E504E" w:rsidRPr="001B27FC" w:rsidRDefault="003E504E" w:rsidP="001B27FC">
      <w:pPr>
        <w:pStyle w:val="Heading2"/>
        <w:jc w:val="both"/>
        <w:rPr>
          <w:rFonts w:asciiTheme="minorHAnsi" w:hAnsiTheme="minorHAnsi" w:cstheme="minorHAnsi"/>
          <w:b w:val="0"/>
          <w:szCs w:val="24"/>
        </w:rPr>
      </w:pPr>
    </w:p>
    <w:p w14:paraId="4A87BFBE" w14:textId="2D5F97FD" w:rsidR="007C3AA7" w:rsidRDefault="00DE483D">
      <w:pPr>
        <w:pStyle w:val="TOC1"/>
        <w:rPr>
          <w:rFonts w:asciiTheme="minorHAnsi" w:eastAsiaTheme="minorEastAsia" w:hAnsiTheme="minorHAnsi" w:cstheme="minorBidi"/>
          <w:bCs w:val="0"/>
          <w:kern w:val="0"/>
          <w:sz w:val="22"/>
          <w:szCs w:val="22"/>
        </w:rPr>
      </w:pPr>
      <w:r w:rsidRPr="001B27FC">
        <w:rPr>
          <w:rFonts w:asciiTheme="minorHAnsi" w:hAnsiTheme="minorHAnsi" w:cstheme="minorHAnsi"/>
          <w:b/>
          <w:szCs w:val="24"/>
        </w:rPr>
        <w:fldChar w:fldCharType="begin"/>
      </w:r>
      <w:r w:rsidR="003E504E" w:rsidRPr="001B27FC">
        <w:rPr>
          <w:rFonts w:asciiTheme="minorHAnsi" w:hAnsiTheme="minorHAnsi" w:cstheme="minorHAnsi"/>
          <w:b/>
          <w:szCs w:val="24"/>
        </w:rPr>
        <w:instrText xml:space="preserve"> TOC \o "1-3" \h \z \u </w:instrText>
      </w:r>
      <w:r w:rsidRPr="001B27FC">
        <w:rPr>
          <w:rFonts w:asciiTheme="minorHAnsi" w:hAnsiTheme="minorHAnsi" w:cstheme="minorHAnsi"/>
          <w:b/>
          <w:szCs w:val="24"/>
        </w:rPr>
        <w:fldChar w:fldCharType="separate"/>
      </w:r>
    </w:p>
    <w:p w14:paraId="54D3B9D5" w14:textId="71CF3F8E" w:rsidR="007C3AA7" w:rsidRDefault="007C3AA7">
      <w:pPr>
        <w:pStyle w:val="TOC1"/>
        <w:rPr>
          <w:rFonts w:asciiTheme="minorHAnsi" w:eastAsiaTheme="minorEastAsia" w:hAnsiTheme="minorHAnsi" w:cstheme="minorBidi"/>
          <w:bCs w:val="0"/>
          <w:kern w:val="0"/>
          <w:sz w:val="22"/>
          <w:szCs w:val="22"/>
        </w:rPr>
      </w:pPr>
      <w:hyperlink w:anchor="_Toc49769932" w:history="1">
        <w:r w:rsidRPr="0095646A">
          <w:rPr>
            <w:rStyle w:val="Hyperlink"/>
            <w:rFonts w:cstheme="minorHAnsi"/>
          </w:rPr>
          <w:t>PREFACE</w:t>
        </w:r>
        <w:r>
          <w:rPr>
            <w:webHidden/>
          </w:rPr>
          <w:tab/>
        </w:r>
        <w:r>
          <w:rPr>
            <w:webHidden/>
          </w:rPr>
          <w:fldChar w:fldCharType="begin"/>
        </w:r>
        <w:r>
          <w:rPr>
            <w:webHidden/>
          </w:rPr>
          <w:instrText xml:space="preserve"> PAGEREF _Toc49769932 \h </w:instrText>
        </w:r>
        <w:r>
          <w:rPr>
            <w:webHidden/>
          </w:rPr>
        </w:r>
        <w:r>
          <w:rPr>
            <w:webHidden/>
          </w:rPr>
          <w:fldChar w:fldCharType="separate"/>
        </w:r>
        <w:r>
          <w:rPr>
            <w:webHidden/>
          </w:rPr>
          <w:t>i</w:t>
        </w:r>
        <w:r>
          <w:rPr>
            <w:webHidden/>
          </w:rPr>
          <w:fldChar w:fldCharType="end"/>
        </w:r>
      </w:hyperlink>
    </w:p>
    <w:p w14:paraId="598D0A1A" w14:textId="67D52233" w:rsidR="007C3AA7" w:rsidRDefault="007C3AA7">
      <w:pPr>
        <w:pStyle w:val="TOC1"/>
        <w:rPr>
          <w:rFonts w:asciiTheme="minorHAnsi" w:eastAsiaTheme="minorEastAsia" w:hAnsiTheme="minorHAnsi" w:cstheme="minorBidi"/>
          <w:bCs w:val="0"/>
          <w:kern w:val="0"/>
          <w:sz w:val="22"/>
          <w:szCs w:val="22"/>
        </w:rPr>
      </w:pPr>
      <w:hyperlink w:anchor="_Toc49769933" w:history="1">
        <w:r w:rsidRPr="0095646A">
          <w:rPr>
            <w:rStyle w:val="Hyperlink"/>
            <w:rFonts w:cstheme="minorHAnsi"/>
          </w:rPr>
          <w:t>TABLE OF CONTENTS</w:t>
        </w:r>
        <w:r>
          <w:rPr>
            <w:webHidden/>
          </w:rPr>
          <w:tab/>
        </w:r>
        <w:r>
          <w:rPr>
            <w:webHidden/>
          </w:rPr>
          <w:fldChar w:fldCharType="begin"/>
        </w:r>
        <w:r>
          <w:rPr>
            <w:webHidden/>
          </w:rPr>
          <w:instrText xml:space="preserve"> PAGEREF _Toc49769933 \h </w:instrText>
        </w:r>
        <w:r>
          <w:rPr>
            <w:webHidden/>
          </w:rPr>
        </w:r>
        <w:r>
          <w:rPr>
            <w:webHidden/>
          </w:rPr>
          <w:fldChar w:fldCharType="separate"/>
        </w:r>
        <w:r>
          <w:rPr>
            <w:webHidden/>
          </w:rPr>
          <w:t>ii</w:t>
        </w:r>
        <w:r>
          <w:rPr>
            <w:webHidden/>
          </w:rPr>
          <w:fldChar w:fldCharType="end"/>
        </w:r>
      </w:hyperlink>
    </w:p>
    <w:p w14:paraId="12C96C9A" w14:textId="3D05650D" w:rsidR="007C3AA7" w:rsidRDefault="007C3AA7">
      <w:pPr>
        <w:pStyle w:val="TOC1"/>
        <w:rPr>
          <w:rFonts w:asciiTheme="minorHAnsi" w:eastAsiaTheme="minorEastAsia" w:hAnsiTheme="minorHAnsi" w:cstheme="minorBidi"/>
          <w:bCs w:val="0"/>
          <w:kern w:val="0"/>
          <w:sz w:val="22"/>
          <w:szCs w:val="22"/>
        </w:rPr>
      </w:pPr>
      <w:hyperlink w:anchor="_Toc49769934" w:history="1">
        <w:r w:rsidRPr="0095646A">
          <w:rPr>
            <w:rStyle w:val="Hyperlink"/>
            <w:rFonts w:cstheme="minorHAnsi"/>
          </w:rPr>
          <w:t>SECTION ONE: INTRODUCTION</w:t>
        </w:r>
        <w:r>
          <w:rPr>
            <w:webHidden/>
          </w:rPr>
          <w:tab/>
        </w:r>
        <w:r>
          <w:rPr>
            <w:webHidden/>
          </w:rPr>
          <w:fldChar w:fldCharType="begin"/>
        </w:r>
        <w:r>
          <w:rPr>
            <w:webHidden/>
          </w:rPr>
          <w:instrText xml:space="preserve"> PAGEREF _Toc49769934 \h </w:instrText>
        </w:r>
        <w:r>
          <w:rPr>
            <w:webHidden/>
          </w:rPr>
        </w:r>
        <w:r>
          <w:rPr>
            <w:webHidden/>
          </w:rPr>
          <w:fldChar w:fldCharType="separate"/>
        </w:r>
        <w:r>
          <w:rPr>
            <w:webHidden/>
          </w:rPr>
          <w:t>1</w:t>
        </w:r>
        <w:r>
          <w:rPr>
            <w:webHidden/>
          </w:rPr>
          <w:fldChar w:fldCharType="end"/>
        </w:r>
      </w:hyperlink>
    </w:p>
    <w:p w14:paraId="54580BAA" w14:textId="602D9F47" w:rsidR="007C3AA7" w:rsidRPr="007C3AA7" w:rsidRDefault="007C3AA7" w:rsidP="007C3AA7">
      <w:pPr>
        <w:pStyle w:val="TOC2"/>
        <w:rPr>
          <w:rFonts w:asciiTheme="minorHAnsi" w:eastAsiaTheme="minorEastAsia" w:hAnsiTheme="minorHAnsi" w:cstheme="minorBidi"/>
          <w:sz w:val="22"/>
          <w:szCs w:val="22"/>
        </w:rPr>
      </w:pPr>
      <w:hyperlink w:anchor="_Toc49769935" w:history="1">
        <w:r w:rsidRPr="007C3AA7">
          <w:rPr>
            <w:rStyle w:val="Hyperlink"/>
            <w:b w:val="0"/>
            <w:bCs/>
          </w:rPr>
          <w:t>Mission of the IACBE</w:t>
        </w:r>
        <w:r w:rsidRPr="007C3AA7">
          <w:rPr>
            <w:webHidden/>
          </w:rPr>
          <w:tab/>
        </w:r>
        <w:r w:rsidRPr="007C3AA7">
          <w:rPr>
            <w:webHidden/>
          </w:rPr>
          <w:fldChar w:fldCharType="begin"/>
        </w:r>
        <w:r w:rsidRPr="007C3AA7">
          <w:rPr>
            <w:webHidden/>
          </w:rPr>
          <w:instrText xml:space="preserve"> PAGEREF _Toc49769935 \h </w:instrText>
        </w:r>
        <w:r w:rsidRPr="007C3AA7">
          <w:rPr>
            <w:webHidden/>
          </w:rPr>
        </w:r>
        <w:r w:rsidRPr="007C3AA7">
          <w:rPr>
            <w:webHidden/>
          </w:rPr>
          <w:fldChar w:fldCharType="separate"/>
        </w:r>
        <w:r w:rsidRPr="007C3AA7">
          <w:rPr>
            <w:webHidden/>
          </w:rPr>
          <w:t>1</w:t>
        </w:r>
        <w:r w:rsidRPr="007C3AA7">
          <w:rPr>
            <w:webHidden/>
          </w:rPr>
          <w:fldChar w:fldCharType="end"/>
        </w:r>
      </w:hyperlink>
    </w:p>
    <w:p w14:paraId="50C449AE" w14:textId="4572B5DD" w:rsidR="007C3AA7" w:rsidRPr="007C3AA7" w:rsidRDefault="007C3AA7" w:rsidP="007C3AA7">
      <w:pPr>
        <w:pStyle w:val="TOC2"/>
        <w:rPr>
          <w:rFonts w:asciiTheme="minorHAnsi" w:eastAsiaTheme="minorEastAsia" w:hAnsiTheme="minorHAnsi" w:cstheme="minorBidi"/>
          <w:b w:val="0"/>
          <w:bCs/>
          <w:sz w:val="22"/>
          <w:szCs w:val="22"/>
        </w:rPr>
      </w:pPr>
      <w:hyperlink w:anchor="_Toc49769936" w:history="1">
        <w:r w:rsidRPr="007C3AA7">
          <w:rPr>
            <w:rStyle w:val="Hyperlink"/>
            <w:b w:val="0"/>
            <w:bCs/>
          </w:rPr>
          <w:t>Philosophy of Accreditation</w:t>
        </w:r>
        <w:r w:rsidRPr="007C3AA7">
          <w:rPr>
            <w:b w:val="0"/>
            <w:bCs/>
            <w:webHidden/>
          </w:rPr>
          <w:tab/>
        </w:r>
        <w:r w:rsidRPr="007C3AA7">
          <w:rPr>
            <w:b w:val="0"/>
            <w:bCs/>
            <w:webHidden/>
          </w:rPr>
          <w:fldChar w:fldCharType="begin"/>
        </w:r>
        <w:r w:rsidRPr="007C3AA7">
          <w:rPr>
            <w:b w:val="0"/>
            <w:bCs/>
            <w:webHidden/>
          </w:rPr>
          <w:instrText xml:space="preserve"> PAGEREF _Toc49769936 \h </w:instrText>
        </w:r>
        <w:r w:rsidRPr="007C3AA7">
          <w:rPr>
            <w:b w:val="0"/>
            <w:bCs/>
            <w:webHidden/>
          </w:rPr>
        </w:r>
        <w:r w:rsidRPr="007C3AA7">
          <w:rPr>
            <w:b w:val="0"/>
            <w:bCs/>
            <w:webHidden/>
          </w:rPr>
          <w:fldChar w:fldCharType="separate"/>
        </w:r>
        <w:r w:rsidRPr="007C3AA7">
          <w:rPr>
            <w:b w:val="0"/>
            <w:bCs/>
            <w:webHidden/>
          </w:rPr>
          <w:t>1</w:t>
        </w:r>
        <w:r w:rsidRPr="007C3AA7">
          <w:rPr>
            <w:b w:val="0"/>
            <w:bCs/>
            <w:webHidden/>
          </w:rPr>
          <w:fldChar w:fldCharType="end"/>
        </w:r>
      </w:hyperlink>
    </w:p>
    <w:p w14:paraId="154B78A6" w14:textId="106B051C" w:rsidR="007C3AA7" w:rsidRPr="007C3AA7" w:rsidRDefault="007C3AA7" w:rsidP="007C3AA7">
      <w:pPr>
        <w:pStyle w:val="TOC2"/>
        <w:rPr>
          <w:rFonts w:asciiTheme="minorHAnsi" w:eastAsiaTheme="minorEastAsia" w:hAnsiTheme="minorHAnsi" w:cstheme="minorBidi"/>
          <w:b w:val="0"/>
          <w:bCs/>
          <w:sz w:val="22"/>
          <w:szCs w:val="22"/>
        </w:rPr>
      </w:pPr>
      <w:hyperlink w:anchor="_Toc49769937" w:history="1">
        <w:r w:rsidRPr="007C3AA7">
          <w:rPr>
            <w:rStyle w:val="Hyperlink"/>
            <w:b w:val="0"/>
            <w:bCs/>
          </w:rPr>
          <w:t>Implications of the IACBE’s Mission and Philosophy</w:t>
        </w:r>
        <w:r w:rsidRPr="007C3AA7">
          <w:rPr>
            <w:b w:val="0"/>
            <w:bCs/>
            <w:webHidden/>
          </w:rPr>
          <w:tab/>
        </w:r>
        <w:r w:rsidRPr="007C3AA7">
          <w:rPr>
            <w:b w:val="0"/>
            <w:bCs/>
            <w:webHidden/>
          </w:rPr>
          <w:fldChar w:fldCharType="begin"/>
        </w:r>
        <w:r w:rsidRPr="007C3AA7">
          <w:rPr>
            <w:b w:val="0"/>
            <w:bCs/>
            <w:webHidden/>
          </w:rPr>
          <w:instrText xml:space="preserve"> PAGEREF _Toc49769937 \h </w:instrText>
        </w:r>
        <w:r w:rsidRPr="007C3AA7">
          <w:rPr>
            <w:b w:val="0"/>
            <w:bCs/>
            <w:webHidden/>
          </w:rPr>
        </w:r>
        <w:r w:rsidRPr="007C3AA7">
          <w:rPr>
            <w:b w:val="0"/>
            <w:bCs/>
            <w:webHidden/>
          </w:rPr>
          <w:fldChar w:fldCharType="separate"/>
        </w:r>
        <w:r w:rsidRPr="007C3AA7">
          <w:rPr>
            <w:b w:val="0"/>
            <w:bCs/>
            <w:webHidden/>
          </w:rPr>
          <w:t>1</w:t>
        </w:r>
        <w:r w:rsidRPr="007C3AA7">
          <w:rPr>
            <w:b w:val="0"/>
            <w:bCs/>
            <w:webHidden/>
          </w:rPr>
          <w:fldChar w:fldCharType="end"/>
        </w:r>
      </w:hyperlink>
    </w:p>
    <w:p w14:paraId="0B602304" w14:textId="142CCDE9" w:rsidR="007C3AA7" w:rsidRPr="007C3AA7" w:rsidRDefault="007C3AA7" w:rsidP="007C3AA7">
      <w:pPr>
        <w:pStyle w:val="TOC2"/>
        <w:rPr>
          <w:rFonts w:asciiTheme="minorHAnsi" w:eastAsiaTheme="minorEastAsia" w:hAnsiTheme="minorHAnsi" w:cstheme="minorBidi"/>
          <w:b w:val="0"/>
          <w:bCs/>
          <w:sz w:val="22"/>
          <w:szCs w:val="22"/>
        </w:rPr>
      </w:pPr>
      <w:hyperlink w:anchor="_Toc49769938" w:history="1">
        <w:r w:rsidRPr="007C3AA7">
          <w:rPr>
            <w:rStyle w:val="Hyperlink"/>
            <w:b w:val="0"/>
            <w:bCs/>
          </w:rPr>
          <w:t>Characteristics of Excellence in Business Education</w:t>
        </w:r>
        <w:r w:rsidRPr="007C3AA7">
          <w:rPr>
            <w:b w:val="0"/>
            <w:bCs/>
            <w:webHidden/>
          </w:rPr>
          <w:tab/>
        </w:r>
        <w:r w:rsidRPr="007C3AA7">
          <w:rPr>
            <w:b w:val="0"/>
            <w:bCs/>
            <w:webHidden/>
          </w:rPr>
          <w:fldChar w:fldCharType="begin"/>
        </w:r>
        <w:r w:rsidRPr="007C3AA7">
          <w:rPr>
            <w:b w:val="0"/>
            <w:bCs/>
            <w:webHidden/>
          </w:rPr>
          <w:instrText xml:space="preserve"> PAGEREF _Toc49769938 \h </w:instrText>
        </w:r>
        <w:r w:rsidRPr="007C3AA7">
          <w:rPr>
            <w:b w:val="0"/>
            <w:bCs/>
            <w:webHidden/>
          </w:rPr>
        </w:r>
        <w:r w:rsidRPr="007C3AA7">
          <w:rPr>
            <w:b w:val="0"/>
            <w:bCs/>
            <w:webHidden/>
          </w:rPr>
          <w:fldChar w:fldCharType="separate"/>
        </w:r>
        <w:r w:rsidRPr="007C3AA7">
          <w:rPr>
            <w:b w:val="0"/>
            <w:bCs/>
            <w:webHidden/>
          </w:rPr>
          <w:t>2</w:t>
        </w:r>
        <w:r w:rsidRPr="007C3AA7">
          <w:rPr>
            <w:b w:val="0"/>
            <w:bCs/>
            <w:webHidden/>
          </w:rPr>
          <w:fldChar w:fldCharType="end"/>
        </w:r>
      </w:hyperlink>
    </w:p>
    <w:p w14:paraId="022C1877" w14:textId="6BEA3FD3" w:rsidR="007C3AA7" w:rsidRPr="007C3AA7" w:rsidRDefault="007C3AA7" w:rsidP="007C3AA7">
      <w:pPr>
        <w:pStyle w:val="TOC2"/>
        <w:rPr>
          <w:rFonts w:asciiTheme="minorHAnsi" w:eastAsiaTheme="minorEastAsia" w:hAnsiTheme="minorHAnsi" w:cstheme="minorBidi"/>
          <w:b w:val="0"/>
          <w:bCs/>
          <w:sz w:val="22"/>
          <w:szCs w:val="22"/>
        </w:rPr>
      </w:pPr>
      <w:hyperlink w:anchor="_Toc49769939" w:history="1">
        <w:r w:rsidRPr="007C3AA7">
          <w:rPr>
            <w:rStyle w:val="Hyperlink"/>
            <w:b w:val="0"/>
            <w:bCs/>
          </w:rPr>
          <w:t>Scope of Accreditation</w:t>
        </w:r>
        <w:r w:rsidRPr="007C3AA7">
          <w:rPr>
            <w:b w:val="0"/>
            <w:bCs/>
            <w:webHidden/>
          </w:rPr>
          <w:tab/>
        </w:r>
        <w:r w:rsidRPr="007C3AA7">
          <w:rPr>
            <w:b w:val="0"/>
            <w:bCs/>
            <w:webHidden/>
          </w:rPr>
          <w:fldChar w:fldCharType="begin"/>
        </w:r>
        <w:r w:rsidRPr="007C3AA7">
          <w:rPr>
            <w:b w:val="0"/>
            <w:bCs/>
            <w:webHidden/>
          </w:rPr>
          <w:instrText xml:space="preserve"> PAGEREF _Toc49769939 \h </w:instrText>
        </w:r>
        <w:r w:rsidRPr="007C3AA7">
          <w:rPr>
            <w:b w:val="0"/>
            <w:bCs/>
            <w:webHidden/>
          </w:rPr>
        </w:r>
        <w:r w:rsidRPr="007C3AA7">
          <w:rPr>
            <w:b w:val="0"/>
            <w:bCs/>
            <w:webHidden/>
          </w:rPr>
          <w:fldChar w:fldCharType="separate"/>
        </w:r>
        <w:r w:rsidRPr="007C3AA7">
          <w:rPr>
            <w:b w:val="0"/>
            <w:bCs/>
            <w:webHidden/>
          </w:rPr>
          <w:t>3</w:t>
        </w:r>
        <w:r w:rsidRPr="007C3AA7">
          <w:rPr>
            <w:b w:val="0"/>
            <w:bCs/>
            <w:webHidden/>
          </w:rPr>
          <w:fldChar w:fldCharType="end"/>
        </w:r>
      </w:hyperlink>
    </w:p>
    <w:p w14:paraId="70B32FB2" w14:textId="45FAC3AB" w:rsidR="007C3AA7" w:rsidRPr="007C3AA7" w:rsidRDefault="007C3AA7" w:rsidP="007C3AA7">
      <w:pPr>
        <w:pStyle w:val="TOC2"/>
        <w:rPr>
          <w:rFonts w:asciiTheme="minorHAnsi" w:eastAsiaTheme="minorEastAsia" w:hAnsiTheme="minorHAnsi" w:cstheme="minorBidi"/>
          <w:b w:val="0"/>
          <w:bCs/>
          <w:sz w:val="22"/>
          <w:szCs w:val="22"/>
        </w:rPr>
      </w:pPr>
      <w:hyperlink w:anchor="_Toc49769940" w:history="1">
        <w:r w:rsidRPr="007C3AA7">
          <w:rPr>
            <w:rStyle w:val="Hyperlink"/>
            <w:b w:val="0"/>
            <w:bCs/>
          </w:rPr>
          <w:t>Application of the IACBE’s Accreditation Principles</w:t>
        </w:r>
        <w:r w:rsidRPr="007C3AA7">
          <w:rPr>
            <w:b w:val="0"/>
            <w:bCs/>
            <w:webHidden/>
          </w:rPr>
          <w:tab/>
        </w:r>
        <w:r w:rsidRPr="007C3AA7">
          <w:rPr>
            <w:b w:val="0"/>
            <w:bCs/>
            <w:webHidden/>
          </w:rPr>
          <w:fldChar w:fldCharType="begin"/>
        </w:r>
        <w:r w:rsidRPr="007C3AA7">
          <w:rPr>
            <w:b w:val="0"/>
            <w:bCs/>
            <w:webHidden/>
          </w:rPr>
          <w:instrText xml:space="preserve"> PAGEREF _Toc49769940 \h </w:instrText>
        </w:r>
        <w:r w:rsidRPr="007C3AA7">
          <w:rPr>
            <w:b w:val="0"/>
            <w:bCs/>
            <w:webHidden/>
          </w:rPr>
        </w:r>
        <w:r w:rsidRPr="007C3AA7">
          <w:rPr>
            <w:b w:val="0"/>
            <w:bCs/>
            <w:webHidden/>
          </w:rPr>
          <w:fldChar w:fldCharType="separate"/>
        </w:r>
        <w:r w:rsidRPr="007C3AA7">
          <w:rPr>
            <w:b w:val="0"/>
            <w:bCs/>
            <w:webHidden/>
          </w:rPr>
          <w:t>5</w:t>
        </w:r>
        <w:r w:rsidRPr="007C3AA7">
          <w:rPr>
            <w:b w:val="0"/>
            <w:bCs/>
            <w:webHidden/>
          </w:rPr>
          <w:fldChar w:fldCharType="end"/>
        </w:r>
      </w:hyperlink>
    </w:p>
    <w:p w14:paraId="2539AEC9" w14:textId="3EC5217F" w:rsidR="007C3AA7" w:rsidRDefault="007C3AA7">
      <w:pPr>
        <w:pStyle w:val="TOC1"/>
        <w:rPr>
          <w:rFonts w:asciiTheme="minorHAnsi" w:eastAsiaTheme="minorEastAsia" w:hAnsiTheme="minorHAnsi" w:cstheme="minorBidi"/>
          <w:bCs w:val="0"/>
          <w:kern w:val="0"/>
          <w:sz w:val="22"/>
          <w:szCs w:val="22"/>
        </w:rPr>
      </w:pPr>
      <w:hyperlink w:anchor="_Toc49769941" w:history="1">
        <w:r w:rsidRPr="0095646A">
          <w:rPr>
            <w:rStyle w:val="Hyperlink"/>
            <w:rFonts w:cstheme="minorHAnsi"/>
          </w:rPr>
          <w:t>SECTION TWO: BYLAWS REFERENCES</w:t>
        </w:r>
        <w:r>
          <w:rPr>
            <w:webHidden/>
          </w:rPr>
          <w:tab/>
        </w:r>
        <w:r>
          <w:rPr>
            <w:webHidden/>
          </w:rPr>
          <w:fldChar w:fldCharType="begin"/>
        </w:r>
        <w:r>
          <w:rPr>
            <w:webHidden/>
          </w:rPr>
          <w:instrText xml:space="preserve"> PAGEREF _Toc49769941 \h </w:instrText>
        </w:r>
        <w:r>
          <w:rPr>
            <w:webHidden/>
          </w:rPr>
        </w:r>
        <w:r>
          <w:rPr>
            <w:webHidden/>
          </w:rPr>
          <w:fldChar w:fldCharType="separate"/>
        </w:r>
        <w:r>
          <w:rPr>
            <w:webHidden/>
          </w:rPr>
          <w:t>7</w:t>
        </w:r>
        <w:r>
          <w:rPr>
            <w:webHidden/>
          </w:rPr>
          <w:fldChar w:fldCharType="end"/>
        </w:r>
      </w:hyperlink>
    </w:p>
    <w:p w14:paraId="30F32DD0" w14:textId="227C0C8E" w:rsidR="007C3AA7" w:rsidRPr="007C3AA7" w:rsidRDefault="007C3AA7" w:rsidP="007C3AA7">
      <w:pPr>
        <w:pStyle w:val="TOC2"/>
        <w:rPr>
          <w:rFonts w:asciiTheme="minorHAnsi" w:eastAsiaTheme="minorEastAsia" w:hAnsiTheme="minorHAnsi" w:cstheme="minorBidi"/>
          <w:b w:val="0"/>
          <w:bCs/>
          <w:sz w:val="22"/>
          <w:szCs w:val="22"/>
        </w:rPr>
      </w:pPr>
      <w:hyperlink w:anchor="_Toc49769942" w:history="1">
        <w:r w:rsidRPr="007C3AA7">
          <w:rPr>
            <w:rStyle w:val="Hyperlink"/>
            <w:b w:val="0"/>
            <w:bCs/>
          </w:rPr>
          <w:t>Broad-Based Goals of the IACBE</w:t>
        </w:r>
        <w:r w:rsidRPr="007C3AA7">
          <w:rPr>
            <w:b w:val="0"/>
            <w:bCs/>
            <w:webHidden/>
          </w:rPr>
          <w:tab/>
        </w:r>
        <w:r w:rsidRPr="007C3AA7">
          <w:rPr>
            <w:b w:val="0"/>
            <w:bCs/>
            <w:webHidden/>
          </w:rPr>
          <w:fldChar w:fldCharType="begin"/>
        </w:r>
        <w:r w:rsidRPr="007C3AA7">
          <w:rPr>
            <w:b w:val="0"/>
            <w:bCs/>
            <w:webHidden/>
          </w:rPr>
          <w:instrText xml:space="preserve"> PAGEREF _Toc49769942 \h </w:instrText>
        </w:r>
        <w:r w:rsidRPr="007C3AA7">
          <w:rPr>
            <w:b w:val="0"/>
            <w:bCs/>
            <w:webHidden/>
          </w:rPr>
        </w:r>
        <w:r w:rsidRPr="007C3AA7">
          <w:rPr>
            <w:b w:val="0"/>
            <w:bCs/>
            <w:webHidden/>
          </w:rPr>
          <w:fldChar w:fldCharType="separate"/>
        </w:r>
        <w:r w:rsidRPr="007C3AA7">
          <w:rPr>
            <w:b w:val="0"/>
            <w:bCs/>
            <w:webHidden/>
          </w:rPr>
          <w:t>7</w:t>
        </w:r>
        <w:r w:rsidRPr="007C3AA7">
          <w:rPr>
            <w:b w:val="0"/>
            <w:bCs/>
            <w:webHidden/>
          </w:rPr>
          <w:fldChar w:fldCharType="end"/>
        </w:r>
      </w:hyperlink>
    </w:p>
    <w:p w14:paraId="7C314167" w14:textId="20159987" w:rsidR="007C3AA7" w:rsidRPr="007C3AA7" w:rsidRDefault="007C3AA7" w:rsidP="007C3AA7">
      <w:pPr>
        <w:pStyle w:val="TOC2"/>
        <w:rPr>
          <w:rFonts w:asciiTheme="minorHAnsi" w:eastAsiaTheme="minorEastAsia" w:hAnsiTheme="minorHAnsi" w:cstheme="minorBidi"/>
          <w:b w:val="0"/>
          <w:bCs/>
          <w:sz w:val="22"/>
          <w:szCs w:val="22"/>
        </w:rPr>
      </w:pPr>
      <w:hyperlink w:anchor="_Toc49769943" w:history="1">
        <w:r w:rsidRPr="007C3AA7">
          <w:rPr>
            <w:rStyle w:val="Hyperlink"/>
            <w:b w:val="0"/>
            <w:bCs/>
          </w:rPr>
          <w:t>Powers of the Board of Commissioners</w:t>
        </w:r>
        <w:r w:rsidRPr="007C3AA7">
          <w:rPr>
            <w:b w:val="0"/>
            <w:bCs/>
            <w:webHidden/>
          </w:rPr>
          <w:tab/>
        </w:r>
        <w:r w:rsidRPr="007C3AA7">
          <w:rPr>
            <w:b w:val="0"/>
            <w:bCs/>
            <w:webHidden/>
          </w:rPr>
          <w:fldChar w:fldCharType="begin"/>
        </w:r>
        <w:r w:rsidRPr="007C3AA7">
          <w:rPr>
            <w:b w:val="0"/>
            <w:bCs/>
            <w:webHidden/>
          </w:rPr>
          <w:instrText xml:space="preserve"> PAGEREF _Toc49769943 \h </w:instrText>
        </w:r>
        <w:r w:rsidRPr="007C3AA7">
          <w:rPr>
            <w:b w:val="0"/>
            <w:bCs/>
            <w:webHidden/>
          </w:rPr>
        </w:r>
        <w:r w:rsidRPr="007C3AA7">
          <w:rPr>
            <w:b w:val="0"/>
            <w:bCs/>
            <w:webHidden/>
          </w:rPr>
          <w:fldChar w:fldCharType="separate"/>
        </w:r>
        <w:r w:rsidRPr="007C3AA7">
          <w:rPr>
            <w:b w:val="0"/>
            <w:bCs/>
            <w:webHidden/>
          </w:rPr>
          <w:t>8</w:t>
        </w:r>
        <w:r w:rsidRPr="007C3AA7">
          <w:rPr>
            <w:b w:val="0"/>
            <w:bCs/>
            <w:webHidden/>
          </w:rPr>
          <w:fldChar w:fldCharType="end"/>
        </w:r>
      </w:hyperlink>
    </w:p>
    <w:p w14:paraId="08A6F925" w14:textId="24CDE60C" w:rsidR="007C3AA7" w:rsidRPr="007C3AA7" w:rsidRDefault="007C3AA7" w:rsidP="007C3AA7">
      <w:pPr>
        <w:pStyle w:val="TOC2"/>
        <w:rPr>
          <w:rFonts w:asciiTheme="minorHAnsi" w:eastAsiaTheme="minorEastAsia" w:hAnsiTheme="minorHAnsi" w:cstheme="minorBidi"/>
          <w:b w:val="0"/>
          <w:bCs/>
          <w:sz w:val="22"/>
          <w:szCs w:val="22"/>
        </w:rPr>
      </w:pPr>
      <w:hyperlink w:anchor="_Toc49769944" w:history="1">
        <w:r w:rsidRPr="007C3AA7">
          <w:rPr>
            <w:rStyle w:val="Hyperlink"/>
            <w:b w:val="0"/>
            <w:bCs/>
          </w:rPr>
          <w:t>Organization and Composition of the Board of Commissioners</w:t>
        </w:r>
        <w:r w:rsidRPr="007C3AA7">
          <w:rPr>
            <w:b w:val="0"/>
            <w:bCs/>
            <w:webHidden/>
          </w:rPr>
          <w:tab/>
        </w:r>
        <w:r w:rsidRPr="007C3AA7">
          <w:rPr>
            <w:b w:val="0"/>
            <w:bCs/>
            <w:webHidden/>
          </w:rPr>
          <w:fldChar w:fldCharType="begin"/>
        </w:r>
        <w:r w:rsidRPr="007C3AA7">
          <w:rPr>
            <w:b w:val="0"/>
            <w:bCs/>
            <w:webHidden/>
          </w:rPr>
          <w:instrText xml:space="preserve"> PAGEREF _Toc49769944 \h </w:instrText>
        </w:r>
        <w:r w:rsidRPr="007C3AA7">
          <w:rPr>
            <w:b w:val="0"/>
            <w:bCs/>
            <w:webHidden/>
          </w:rPr>
        </w:r>
        <w:r w:rsidRPr="007C3AA7">
          <w:rPr>
            <w:b w:val="0"/>
            <w:bCs/>
            <w:webHidden/>
          </w:rPr>
          <w:fldChar w:fldCharType="separate"/>
        </w:r>
        <w:r w:rsidRPr="007C3AA7">
          <w:rPr>
            <w:b w:val="0"/>
            <w:bCs/>
            <w:webHidden/>
          </w:rPr>
          <w:t>8</w:t>
        </w:r>
        <w:r w:rsidRPr="007C3AA7">
          <w:rPr>
            <w:b w:val="0"/>
            <w:bCs/>
            <w:webHidden/>
          </w:rPr>
          <w:fldChar w:fldCharType="end"/>
        </w:r>
      </w:hyperlink>
    </w:p>
    <w:p w14:paraId="08B0A323" w14:textId="1E099FA2" w:rsidR="007C3AA7" w:rsidRPr="007C3AA7" w:rsidRDefault="007C3AA7" w:rsidP="007C3AA7">
      <w:pPr>
        <w:pStyle w:val="TOC2"/>
        <w:rPr>
          <w:rFonts w:asciiTheme="minorHAnsi" w:eastAsiaTheme="minorEastAsia" w:hAnsiTheme="minorHAnsi" w:cstheme="minorBidi"/>
          <w:b w:val="0"/>
          <w:bCs/>
          <w:sz w:val="22"/>
          <w:szCs w:val="22"/>
        </w:rPr>
      </w:pPr>
      <w:hyperlink w:anchor="_Toc49769945" w:history="1">
        <w:r w:rsidRPr="007C3AA7">
          <w:rPr>
            <w:rStyle w:val="Hyperlink"/>
            <w:b w:val="0"/>
            <w:bCs/>
          </w:rPr>
          <w:t>Changes in the Board of Commissioners</w:t>
        </w:r>
        <w:r w:rsidRPr="007C3AA7">
          <w:rPr>
            <w:b w:val="0"/>
            <w:bCs/>
            <w:webHidden/>
          </w:rPr>
          <w:tab/>
        </w:r>
        <w:r w:rsidRPr="007C3AA7">
          <w:rPr>
            <w:b w:val="0"/>
            <w:bCs/>
            <w:webHidden/>
          </w:rPr>
          <w:fldChar w:fldCharType="begin"/>
        </w:r>
        <w:r w:rsidRPr="007C3AA7">
          <w:rPr>
            <w:b w:val="0"/>
            <w:bCs/>
            <w:webHidden/>
          </w:rPr>
          <w:instrText xml:space="preserve"> PAGEREF _Toc49769945 \h </w:instrText>
        </w:r>
        <w:r w:rsidRPr="007C3AA7">
          <w:rPr>
            <w:b w:val="0"/>
            <w:bCs/>
            <w:webHidden/>
          </w:rPr>
        </w:r>
        <w:r w:rsidRPr="007C3AA7">
          <w:rPr>
            <w:b w:val="0"/>
            <w:bCs/>
            <w:webHidden/>
          </w:rPr>
          <w:fldChar w:fldCharType="separate"/>
        </w:r>
        <w:r w:rsidRPr="007C3AA7">
          <w:rPr>
            <w:b w:val="0"/>
            <w:bCs/>
            <w:webHidden/>
          </w:rPr>
          <w:t>8</w:t>
        </w:r>
        <w:r w:rsidRPr="007C3AA7">
          <w:rPr>
            <w:b w:val="0"/>
            <w:bCs/>
            <w:webHidden/>
          </w:rPr>
          <w:fldChar w:fldCharType="end"/>
        </w:r>
      </w:hyperlink>
    </w:p>
    <w:p w14:paraId="7B6F2D02" w14:textId="4874F014" w:rsidR="007C3AA7" w:rsidRPr="007C3AA7" w:rsidRDefault="007C3AA7" w:rsidP="007C3AA7">
      <w:pPr>
        <w:pStyle w:val="TOC2"/>
        <w:rPr>
          <w:rFonts w:asciiTheme="minorHAnsi" w:eastAsiaTheme="minorEastAsia" w:hAnsiTheme="minorHAnsi" w:cstheme="minorBidi"/>
          <w:b w:val="0"/>
          <w:bCs/>
          <w:sz w:val="22"/>
          <w:szCs w:val="22"/>
        </w:rPr>
      </w:pPr>
      <w:hyperlink w:anchor="_Toc49769946" w:history="1">
        <w:r w:rsidRPr="007C3AA7">
          <w:rPr>
            <w:rStyle w:val="Hyperlink"/>
            <w:b w:val="0"/>
            <w:bCs/>
          </w:rPr>
          <w:t>Terms of Office of the Board of Commissioners</w:t>
        </w:r>
        <w:r w:rsidRPr="007C3AA7">
          <w:rPr>
            <w:b w:val="0"/>
            <w:bCs/>
            <w:webHidden/>
          </w:rPr>
          <w:tab/>
        </w:r>
        <w:r w:rsidRPr="007C3AA7">
          <w:rPr>
            <w:b w:val="0"/>
            <w:bCs/>
            <w:webHidden/>
          </w:rPr>
          <w:fldChar w:fldCharType="begin"/>
        </w:r>
        <w:r w:rsidRPr="007C3AA7">
          <w:rPr>
            <w:b w:val="0"/>
            <w:bCs/>
            <w:webHidden/>
          </w:rPr>
          <w:instrText xml:space="preserve"> PAGEREF _Toc49769946 \h </w:instrText>
        </w:r>
        <w:r w:rsidRPr="007C3AA7">
          <w:rPr>
            <w:b w:val="0"/>
            <w:bCs/>
            <w:webHidden/>
          </w:rPr>
        </w:r>
        <w:r w:rsidRPr="007C3AA7">
          <w:rPr>
            <w:b w:val="0"/>
            <w:bCs/>
            <w:webHidden/>
          </w:rPr>
          <w:fldChar w:fldCharType="separate"/>
        </w:r>
        <w:r w:rsidRPr="007C3AA7">
          <w:rPr>
            <w:b w:val="0"/>
            <w:bCs/>
            <w:webHidden/>
          </w:rPr>
          <w:t>8</w:t>
        </w:r>
        <w:r w:rsidRPr="007C3AA7">
          <w:rPr>
            <w:b w:val="0"/>
            <w:bCs/>
            <w:webHidden/>
          </w:rPr>
          <w:fldChar w:fldCharType="end"/>
        </w:r>
      </w:hyperlink>
    </w:p>
    <w:p w14:paraId="731EA7E0" w14:textId="15DD81E5" w:rsidR="007C3AA7" w:rsidRPr="007C3AA7" w:rsidRDefault="007C3AA7">
      <w:pPr>
        <w:pStyle w:val="TOC1"/>
        <w:rPr>
          <w:rFonts w:asciiTheme="minorHAnsi" w:eastAsiaTheme="minorEastAsia" w:hAnsiTheme="minorHAnsi" w:cstheme="minorBidi"/>
          <w:kern w:val="0"/>
          <w:sz w:val="22"/>
          <w:szCs w:val="22"/>
        </w:rPr>
      </w:pPr>
      <w:hyperlink w:anchor="_Toc49769947" w:history="1">
        <w:r w:rsidRPr="007C3AA7">
          <w:rPr>
            <w:rStyle w:val="Hyperlink"/>
            <w:rFonts w:cstheme="minorHAnsi"/>
          </w:rPr>
          <w:t>SECTION THREE: SPECIFIC POLICIES AND PROCEDURES</w:t>
        </w:r>
        <w:r w:rsidRPr="007C3AA7">
          <w:rPr>
            <w:webHidden/>
          </w:rPr>
          <w:tab/>
        </w:r>
        <w:r w:rsidRPr="007C3AA7">
          <w:rPr>
            <w:webHidden/>
          </w:rPr>
          <w:fldChar w:fldCharType="begin"/>
        </w:r>
        <w:r w:rsidRPr="007C3AA7">
          <w:rPr>
            <w:webHidden/>
          </w:rPr>
          <w:instrText xml:space="preserve"> PAGEREF _Toc49769947 \h </w:instrText>
        </w:r>
        <w:r w:rsidRPr="007C3AA7">
          <w:rPr>
            <w:webHidden/>
          </w:rPr>
        </w:r>
        <w:r w:rsidRPr="007C3AA7">
          <w:rPr>
            <w:webHidden/>
          </w:rPr>
          <w:fldChar w:fldCharType="separate"/>
        </w:r>
        <w:r w:rsidRPr="007C3AA7">
          <w:rPr>
            <w:webHidden/>
          </w:rPr>
          <w:t>10</w:t>
        </w:r>
        <w:r w:rsidRPr="007C3AA7">
          <w:rPr>
            <w:webHidden/>
          </w:rPr>
          <w:fldChar w:fldCharType="end"/>
        </w:r>
      </w:hyperlink>
    </w:p>
    <w:p w14:paraId="7A1B29D8" w14:textId="67817439" w:rsidR="007C3AA7" w:rsidRPr="007C3AA7" w:rsidRDefault="007C3AA7" w:rsidP="007C3AA7">
      <w:pPr>
        <w:pStyle w:val="TOC2"/>
        <w:rPr>
          <w:rFonts w:asciiTheme="minorHAnsi" w:eastAsiaTheme="minorEastAsia" w:hAnsiTheme="minorHAnsi" w:cstheme="minorBidi"/>
          <w:b w:val="0"/>
          <w:bCs/>
          <w:sz w:val="22"/>
          <w:szCs w:val="22"/>
        </w:rPr>
      </w:pPr>
      <w:hyperlink w:anchor="_Toc49769948" w:history="1">
        <w:r w:rsidRPr="007C3AA7">
          <w:rPr>
            <w:rStyle w:val="Hyperlink"/>
            <w:b w:val="0"/>
            <w:bCs/>
          </w:rPr>
          <w:t>Eligibility for Academic Business Unit Membership</w:t>
        </w:r>
        <w:r w:rsidRPr="007C3AA7">
          <w:rPr>
            <w:b w:val="0"/>
            <w:bCs/>
            <w:webHidden/>
          </w:rPr>
          <w:tab/>
        </w:r>
        <w:r w:rsidRPr="007C3AA7">
          <w:rPr>
            <w:b w:val="0"/>
            <w:bCs/>
            <w:webHidden/>
          </w:rPr>
          <w:fldChar w:fldCharType="begin"/>
        </w:r>
        <w:r w:rsidRPr="007C3AA7">
          <w:rPr>
            <w:b w:val="0"/>
            <w:bCs/>
            <w:webHidden/>
          </w:rPr>
          <w:instrText xml:space="preserve"> PAGEREF _Toc49769948 \h </w:instrText>
        </w:r>
        <w:r w:rsidRPr="007C3AA7">
          <w:rPr>
            <w:b w:val="0"/>
            <w:bCs/>
            <w:webHidden/>
          </w:rPr>
        </w:r>
        <w:r w:rsidRPr="007C3AA7">
          <w:rPr>
            <w:b w:val="0"/>
            <w:bCs/>
            <w:webHidden/>
          </w:rPr>
          <w:fldChar w:fldCharType="separate"/>
        </w:r>
        <w:r w:rsidRPr="007C3AA7">
          <w:rPr>
            <w:b w:val="0"/>
            <w:bCs/>
            <w:webHidden/>
          </w:rPr>
          <w:t>10</w:t>
        </w:r>
        <w:r w:rsidRPr="007C3AA7">
          <w:rPr>
            <w:b w:val="0"/>
            <w:bCs/>
            <w:webHidden/>
          </w:rPr>
          <w:fldChar w:fldCharType="end"/>
        </w:r>
      </w:hyperlink>
    </w:p>
    <w:p w14:paraId="7F212BD7" w14:textId="04E7136E" w:rsidR="007C3AA7" w:rsidRPr="007C3AA7" w:rsidRDefault="007C3AA7" w:rsidP="007C3AA7">
      <w:pPr>
        <w:pStyle w:val="TOC2"/>
        <w:rPr>
          <w:rFonts w:asciiTheme="minorHAnsi" w:eastAsiaTheme="minorEastAsia" w:hAnsiTheme="minorHAnsi" w:cstheme="minorBidi"/>
          <w:b w:val="0"/>
          <w:bCs/>
          <w:sz w:val="22"/>
          <w:szCs w:val="22"/>
        </w:rPr>
      </w:pPr>
      <w:hyperlink w:anchor="_Toc49769949" w:history="1">
        <w:r w:rsidRPr="007C3AA7">
          <w:rPr>
            <w:rStyle w:val="Hyperlink"/>
            <w:b w:val="0"/>
            <w:bCs/>
          </w:rPr>
          <w:t>Qualifications for Non-Public Membership on the Board of Commissioners</w:t>
        </w:r>
        <w:r w:rsidRPr="007C3AA7">
          <w:rPr>
            <w:b w:val="0"/>
            <w:bCs/>
            <w:webHidden/>
          </w:rPr>
          <w:tab/>
        </w:r>
        <w:r w:rsidRPr="007C3AA7">
          <w:rPr>
            <w:b w:val="0"/>
            <w:bCs/>
            <w:webHidden/>
          </w:rPr>
          <w:fldChar w:fldCharType="begin"/>
        </w:r>
        <w:r w:rsidRPr="007C3AA7">
          <w:rPr>
            <w:b w:val="0"/>
            <w:bCs/>
            <w:webHidden/>
          </w:rPr>
          <w:instrText xml:space="preserve"> PAGEREF _Toc49769949 \h </w:instrText>
        </w:r>
        <w:r w:rsidRPr="007C3AA7">
          <w:rPr>
            <w:b w:val="0"/>
            <w:bCs/>
            <w:webHidden/>
          </w:rPr>
        </w:r>
        <w:r w:rsidRPr="007C3AA7">
          <w:rPr>
            <w:b w:val="0"/>
            <w:bCs/>
            <w:webHidden/>
          </w:rPr>
          <w:fldChar w:fldCharType="separate"/>
        </w:r>
        <w:r w:rsidRPr="007C3AA7">
          <w:rPr>
            <w:b w:val="0"/>
            <w:bCs/>
            <w:webHidden/>
          </w:rPr>
          <w:t>10</w:t>
        </w:r>
        <w:r w:rsidRPr="007C3AA7">
          <w:rPr>
            <w:b w:val="0"/>
            <w:bCs/>
            <w:webHidden/>
          </w:rPr>
          <w:fldChar w:fldCharType="end"/>
        </w:r>
      </w:hyperlink>
    </w:p>
    <w:p w14:paraId="369BD85C" w14:textId="663B39FB" w:rsidR="007C3AA7" w:rsidRPr="007C3AA7" w:rsidRDefault="007C3AA7" w:rsidP="007C3AA7">
      <w:pPr>
        <w:pStyle w:val="TOC2"/>
        <w:rPr>
          <w:rFonts w:asciiTheme="minorHAnsi" w:eastAsiaTheme="minorEastAsia" w:hAnsiTheme="minorHAnsi" w:cstheme="minorBidi"/>
          <w:b w:val="0"/>
          <w:bCs/>
          <w:sz w:val="22"/>
          <w:szCs w:val="22"/>
        </w:rPr>
      </w:pPr>
      <w:hyperlink w:anchor="_Toc49769950" w:history="1">
        <w:r w:rsidRPr="007C3AA7">
          <w:rPr>
            <w:rStyle w:val="Hyperlink"/>
            <w:b w:val="0"/>
            <w:bCs/>
          </w:rPr>
          <w:t>Composition of the Board of Commissioners</w:t>
        </w:r>
        <w:r w:rsidRPr="007C3AA7">
          <w:rPr>
            <w:b w:val="0"/>
            <w:bCs/>
            <w:webHidden/>
          </w:rPr>
          <w:tab/>
        </w:r>
        <w:r w:rsidRPr="007C3AA7">
          <w:rPr>
            <w:b w:val="0"/>
            <w:bCs/>
            <w:webHidden/>
          </w:rPr>
          <w:fldChar w:fldCharType="begin"/>
        </w:r>
        <w:r w:rsidRPr="007C3AA7">
          <w:rPr>
            <w:b w:val="0"/>
            <w:bCs/>
            <w:webHidden/>
          </w:rPr>
          <w:instrText xml:space="preserve"> PAGEREF _Toc49769950 \h </w:instrText>
        </w:r>
        <w:r w:rsidRPr="007C3AA7">
          <w:rPr>
            <w:b w:val="0"/>
            <w:bCs/>
            <w:webHidden/>
          </w:rPr>
        </w:r>
        <w:r w:rsidRPr="007C3AA7">
          <w:rPr>
            <w:b w:val="0"/>
            <w:bCs/>
            <w:webHidden/>
          </w:rPr>
          <w:fldChar w:fldCharType="separate"/>
        </w:r>
        <w:r w:rsidRPr="007C3AA7">
          <w:rPr>
            <w:b w:val="0"/>
            <w:bCs/>
            <w:webHidden/>
          </w:rPr>
          <w:t>10</w:t>
        </w:r>
        <w:r w:rsidRPr="007C3AA7">
          <w:rPr>
            <w:b w:val="0"/>
            <w:bCs/>
            <w:webHidden/>
          </w:rPr>
          <w:fldChar w:fldCharType="end"/>
        </w:r>
      </w:hyperlink>
    </w:p>
    <w:p w14:paraId="13C801A3" w14:textId="03E8B713" w:rsidR="007C3AA7" w:rsidRPr="007C3AA7" w:rsidRDefault="007C3AA7" w:rsidP="007C3AA7">
      <w:pPr>
        <w:pStyle w:val="TOC2"/>
        <w:rPr>
          <w:rFonts w:asciiTheme="minorHAnsi" w:eastAsiaTheme="minorEastAsia" w:hAnsiTheme="minorHAnsi" w:cstheme="minorBidi"/>
          <w:b w:val="0"/>
          <w:bCs/>
          <w:sz w:val="22"/>
          <w:szCs w:val="22"/>
        </w:rPr>
      </w:pPr>
      <w:hyperlink w:anchor="_Toc49769951" w:history="1">
        <w:r w:rsidRPr="007C3AA7">
          <w:rPr>
            <w:rStyle w:val="Hyperlink"/>
            <w:b w:val="0"/>
            <w:bCs/>
          </w:rPr>
          <w:t>Global Accreditation Activities</w:t>
        </w:r>
        <w:r w:rsidRPr="007C3AA7">
          <w:rPr>
            <w:b w:val="0"/>
            <w:bCs/>
            <w:webHidden/>
          </w:rPr>
          <w:tab/>
        </w:r>
        <w:r w:rsidRPr="007C3AA7">
          <w:rPr>
            <w:b w:val="0"/>
            <w:bCs/>
            <w:webHidden/>
          </w:rPr>
          <w:fldChar w:fldCharType="begin"/>
        </w:r>
        <w:r w:rsidRPr="007C3AA7">
          <w:rPr>
            <w:b w:val="0"/>
            <w:bCs/>
            <w:webHidden/>
          </w:rPr>
          <w:instrText xml:space="preserve"> PAGEREF _Toc49769951 \h </w:instrText>
        </w:r>
        <w:r w:rsidRPr="007C3AA7">
          <w:rPr>
            <w:b w:val="0"/>
            <w:bCs/>
            <w:webHidden/>
          </w:rPr>
        </w:r>
        <w:r w:rsidRPr="007C3AA7">
          <w:rPr>
            <w:b w:val="0"/>
            <w:bCs/>
            <w:webHidden/>
          </w:rPr>
          <w:fldChar w:fldCharType="separate"/>
        </w:r>
        <w:r w:rsidRPr="007C3AA7">
          <w:rPr>
            <w:b w:val="0"/>
            <w:bCs/>
            <w:webHidden/>
          </w:rPr>
          <w:t>11</w:t>
        </w:r>
        <w:r w:rsidRPr="007C3AA7">
          <w:rPr>
            <w:b w:val="0"/>
            <w:bCs/>
            <w:webHidden/>
          </w:rPr>
          <w:fldChar w:fldCharType="end"/>
        </w:r>
      </w:hyperlink>
    </w:p>
    <w:p w14:paraId="7AF3973D" w14:textId="257C0705" w:rsidR="007C3AA7" w:rsidRPr="007C3AA7" w:rsidRDefault="007C3AA7" w:rsidP="007C3AA7">
      <w:pPr>
        <w:pStyle w:val="TOC2"/>
        <w:rPr>
          <w:rFonts w:asciiTheme="minorHAnsi" w:eastAsiaTheme="minorEastAsia" w:hAnsiTheme="minorHAnsi" w:cstheme="minorBidi"/>
          <w:b w:val="0"/>
          <w:bCs/>
          <w:sz w:val="22"/>
          <w:szCs w:val="22"/>
        </w:rPr>
      </w:pPr>
      <w:hyperlink w:anchor="_Toc49769952" w:history="1">
        <w:r w:rsidRPr="007C3AA7">
          <w:rPr>
            <w:rStyle w:val="Hyperlink"/>
            <w:b w:val="0"/>
            <w:bCs/>
          </w:rPr>
          <w:t>Conflicts between Accreditation Principles, Policies, and Procedures and National, State, or Local Laws</w:t>
        </w:r>
        <w:r w:rsidRPr="007C3AA7">
          <w:rPr>
            <w:b w:val="0"/>
            <w:bCs/>
            <w:webHidden/>
          </w:rPr>
          <w:tab/>
        </w:r>
        <w:r w:rsidRPr="007C3AA7">
          <w:rPr>
            <w:b w:val="0"/>
            <w:bCs/>
            <w:webHidden/>
          </w:rPr>
          <w:fldChar w:fldCharType="begin"/>
        </w:r>
        <w:r w:rsidRPr="007C3AA7">
          <w:rPr>
            <w:b w:val="0"/>
            <w:bCs/>
            <w:webHidden/>
          </w:rPr>
          <w:instrText xml:space="preserve"> PAGEREF _Toc49769952 \h </w:instrText>
        </w:r>
        <w:r w:rsidRPr="007C3AA7">
          <w:rPr>
            <w:b w:val="0"/>
            <w:bCs/>
            <w:webHidden/>
          </w:rPr>
        </w:r>
        <w:r w:rsidRPr="007C3AA7">
          <w:rPr>
            <w:b w:val="0"/>
            <w:bCs/>
            <w:webHidden/>
          </w:rPr>
          <w:fldChar w:fldCharType="separate"/>
        </w:r>
        <w:r w:rsidRPr="007C3AA7">
          <w:rPr>
            <w:b w:val="0"/>
            <w:bCs/>
            <w:webHidden/>
          </w:rPr>
          <w:t>12</w:t>
        </w:r>
        <w:r w:rsidRPr="007C3AA7">
          <w:rPr>
            <w:b w:val="0"/>
            <w:bCs/>
            <w:webHidden/>
          </w:rPr>
          <w:fldChar w:fldCharType="end"/>
        </w:r>
      </w:hyperlink>
    </w:p>
    <w:p w14:paraId="6DFDF4DF" w14:textId="2967F497" w:rsidR="007C3AA7" w:rsidRPr="007C3AA7" w:rsidRDefault="007C3AA7" w:rsidP="007C3AA7">
      <w:pPr>
        <w:pStyle w:val="TOC2"/>
        <w:rPr>
          <w:rFonts w:asciiTheme="minorHAnsi" w:eastAsiaTheme="minorEastAsia" w:hAnsiTheme="minorHAnsi" w:cstheme="minorBidi"/>
          <w:b w:val="0"/>
          <w:bCs/>
          <w:sz w:val="22"/>
          <w:szCs w:val="22"/>
        </w:rPr>
      </w:pPr>
      <w:hyperlink w:anchor="_Toc49769953" w:history="1">
        <w:r w:rsidRPr="007C3AA7">
          <w:rPr>
            <w:rStyle w:val="Hyperlink"/>
            <w:b w:val="0"/>
            <w:bCs/>
          </w:rPr>
          <w:t>Self-Studies</w:t>
        </w:r>
        <w:r w:rsidRPr="007C3AA7">
          <w:rPr>
            <w:b w:val="0"/>
            <w:bCs/>
            <w:webHidden/>
          </w:rPr>
          <w:tab/>
        </w:r>
        <w:r w:rsidRPr="007C3AA7">
          <w:rPr>
            <w:b w:val="0"/>
            <w:bCs/>
            <w:webHidden/>
          </w:rPr>
          <w:fldChar w:fldCharType="begin"/>
        </w:r>
        <w:r w:rsidRPr="007C3AA7">
          <w:rPr>
            <w:b w:val="0"/>
            <w:bCs/>
            <w:webHidden/>
          </w:rPr>
          <w:instrText xml:space="preserve"> PAGEREF _Toc49769953 \h </w:instrText>
        </w:r>
        <w:r w:rsidRPr="007C3AA7">
          <w:rPr>
            <w:b w:val="0"/>
            <w:bCs/>
            <w:webHidden/>
          </w:rPr>
        </w:r>
        <w:r w:rsidRPr="007C3AA7">
          <w:rPr>
            <w:b w:val="0"/>
            <w:bCs/>
            <w:webHidden/>
          </w:rPr>
          <w:fldChar w:fldCharType="separate"/>
        </w:r>
        <w:r w:rsidRPr="007C3AA7">
          <w:rPr>
            <w:b w:val="0"/>
            <w:bCs/>
            <w:webHidden/>
          </w:rPr>
          <w:t>13</w:t>
        </w:r>
        <w:r w:rsidRPr="007C3AA7">
          <w:rPr>
            <w:b w:val="0"/>
            <w:bCs/>
            <w:webHidden/>
          </w:rPr>
          <w:fldChar w:fldCharType="end"/>
        </w:r>
      </w:hyperlink>
    </w:p>
    <w:p w14:paraId="42A7F6A3" w14:textId="03ED1DC3" w:rsidR="007C3AA7" w:rsidRPr="007C3AA7" w:rsidRDefault="007C3AA7" w:rsidP="007C3AA7">
      <w:pPr>
        <w:pStyle w:val="TOC2"/>
        <w:rPr>
          <w:rFonts w:asciiTheme="minorHAnsi" w:eastAsiaTheme="minorEastAsia" w:hAnsiTheme="minorHAnsi" w:cstheme="minorBidi"/>
          <w:b w:val="0"/>
          <w:bCs/>
          <w:sz w:val="22"/>
          <w:szCs w:val="22"/>
        </w:rPr>
      </w:pPr>
      <w:hyperlink w:anchor="_Toc49769954" w:history="1">
        <w:r w:rsidRPr="007C3AA7">
          <w:rPr>
            <w:rStyle w:val="Hyperlink"/>
            <w:b w:val="0"/>
            <w:bCs/>
          </w:rPr>
          <w:t>Candidacy Process and Candidacy Visits</w:t>
        </w:r>
        <w:r w:rsidRPr="007C3AA7">
          <w:rPr>
            <w:b w:val="0"/>
            <w:bCs/>
            <w:webHidden/>
          </w:rPr>
          <w:tab/>
        </w:r>
        <w:r w:rsidRPr="007C3AA7">
          <w:rPr>
            <w:b w:val="0"/>
            <w:bCs/>
            <w:webHidden/>
          </w:rPr>
          <w:fldChar w:fldCharType="begin"/>
        </w:r>
        <w:r w:rsidRPr="007C3AA7">
          <w:rPr>
            <w:b w:val="0"/>
            <w:bCs/>
            <w:webHidden/>
          </w:rPr>
          <w:instrText xml:space="preserve"> PAGEREF _Toc49769954 \h </w:instrText>
        </w:r>
        <w:r w:rsidRPr="007C3AA7">
          <w:rPr>
            <w:b w:val="0"/>
            <w:bCs/>
            <w:webHidden/>
          </w:rPr>
        </w:r>
        <w:r w:rsidRPr="007C3AA7">
          <w:rPr>
            <w:b w:val="0"/>
            <w:bCs/>
            <w:webHidden/>
          </w:rPr>
          <w:fldChar w:fldCharType="separate"/>
        </w:r>
        <w:r w:rsidRPr="007C3AA7">
          <w:rPr>
            <w:b w:val="0"/>
            <w:bCs/>
            <w:webHidden/>
          </w:rPr>
          <w:t>14</w:t>
        </w:r>
        <w:r w:rsidRPr="007C3AA7">
          <w:rPr>
            <w:b w:val="0"/>
            <w:bCs/>
            <w:webHidden/>
          </w:rPr>
          <w:fldChar w:fldCharType="end"/>
        </w:r>
      </w:hyperlink>
    </w:p>
    <w:p w14:paraId="40ADAD25" w14:textId="771ECB0C" w:rsidR="007C3AA7" w:rsidRPr="007C3AA7" w:rsidRDefault="007C3AA7" w:rsidP="007C3AA7">
      <w:pPr>
        <w:pStyle w:val="TOC2"/>
        <w:rPr>
          <w:rFonts w:asciiTheme="minorHAnsi" w:eastAsiaTheme="minorEastAsia" w:hAnsiTheme="minorHAnsi" w:cstheme="minorBidi"/>
          <w:b w:val="0"/>
          <w:bCs/>
          <w:sz w:val="22"/>
          <w:szCs w:val="22"/>
        </w:rPr>
      </w:pPr>
      <w:hyperlink w:anchor="_Toc49769955" w:history="1">
        <w:r w:rsidRPr="007C3AA7">
          <w:rPr>
            <w:rStyle w:val="Hyperlink"/>
            <w:b w:val="0"/>
            <w:bCs/>
          </w:rPr>
          <w:t>Site Visits and Site-Visit Teams</w:t>
        </w:r>
        <w:r w:rsidRPr="007C3AA7">
          <w:rPr>
            <w:b w:val="0"/>
            <w:bCs/>
            <w:webHidden/>
          </w:rPr>
          <w:tab/>
        </w:r>
        <w:r w:rsidRPr="007C3AA7">
          <w:rPr>
            <w:b w:val="0"/>
            <w:bCs/>
            <w:webHidden/>
          </w:rPr>
          <w:fldChar w:fldCharType="begin"/>
        </w:r>
        <w:r w:rsidRPr="007C3AA7">
          <w:rPr>
            <w:b w:val="0"/>
            <w:bCs/>
            <w:webHidden/>
          </w:rPr>
          <w:instrText xml:space="preserve"> PAGEREF _Toc49769955 \h </w:instrText>
        </w:r>
        <w:r w:rsidRPr="007C3AA7">
          <w:rPr>
            <w:b w:val="0"/>
            <w:bCs/>
            <w:webHidden/>
          </w:rPr>
        </w:r>
        <w:r w:rsidRPr="007C3AA7">
          <w:rPr>
            <w:b w:val="0"/>
            <w:bCs/>
            <w:webHidden/>
          </w:rPr>
          <w:fldChar w:fldCharType="separate"/>
        </w:r>
        <w:r w:rsidRPr="007C3AA7">
          <w:rPr>
            <w:b w:val="0"/>
            <w:bCs/>
            <w:webHidden/>
          </w:rPr>
          <w:t>15</w:t>
        </w:r>
        <w:r w:rsidRPr="007C3AA7">
          <w:rPr>
            <w:b w:val="0"/>
            <w:bCs/>
            <w:webHidden/>
          </w:rPr>
          <w:fldChar w:fldCharType="end"/>
        </w:r>
      </w:hyperlink>
    </w:p>
    <w:p w14:paraId="61D84DCA" w14:textId="56560D68" w:rsidR="007C3AA7" w:rsidRPr="007C3AA7" w:rsidRDefault="007C3AA7" w:rsidP="007C3AA7">
      <w:pPr>
        <w:pStyle w:val="TOC2"/>
        <w:rPr>
          <w:rFonts w:asciiTheme="minorHAnsi" w:eastAsiaTheme="minorEastAsia" w:hAnsiTheme="minorHAnsi" w:cstheme="minorBidi"/>
          <w:b w:val="0"/>
          <w:bCs/>
          <w:sz w:val="22"/>
          <w:szCs w:val="22"/>
        </w:rPr>
      </w:pPr>
      <w:hyperlink w:anchor="_Toc49769956" w:history="1">
        <w:r w:rsidRPr="007C3AA7">
          <w:rPr>
            <w:rStyle w:val="Hyperlink"/>
            <w:b w:val="0"/>
            <w:bCs/>
          </w:rPr>
          <w:t>Reports of Findings of Site-Visit Teams</w:t>
        </w:r>
        <w:r w:rsidRPr="007C3AA7">
          <w:rPr>
            <w:b w:val="0"/>
            <w:bCs/>
            <w:webHidden/>
          </w:rPr>
          <w:tab/>
        </w:r>
        <w:r w:rsidRPr="007C3AA7">
          <w:rPr>
            <w:b w:val="0"/>
            <w:bCs/>
            <w:webHidden/>
          </w:rPr>
          <w:fldChar w:fldCharType="begin"/>
        </w:r>
        <w:r w:rsidRPr="007C3AA7">
          <w:rPr>
            <w:b w:val="0"/>
            <w:bCs/>
            <w:webHidden/>
          </w:rPr>
          <w:instrText xml:space="preserve"> PAGEREF _Toc49769956 \h </w:instrText>
        </w:r>
        <w:r w:rsidRPr="007C3AA7">
          <w:rPr>
            <w:b w:val="0"/>
            <w:bCs/>
            <w:webHidden/>
          </w:rPr>
        </w:r>
        <w:r w:rsidRPr="007C3AA7">
          <w:rPr>
            <w:b w:val="0"/>
            <w:bCs/>
            <w:webHidden/>
          </w:rPr>
          <w:fldChar w:fldCharType="separate"/>
        </w:r>
        <w:r w:rsidRPr="007C3AA7">
          <w:rPr>
            <w:b w:val="0"/>
            <w:bCs/>
            <w:webHidden/>
          </w:rPr>
          <w:t>15</w:t>
        </w:r>
        <w:r w:rsidRPr="007C3AA7">
          <w:rPr>
            <w:b w:val="0"/>
            <w:bCs/>
            <w:webHidden/>
          </w:rPr>
          <w:fldChar w:fldCharType="end"/>
        </w:r>
      </w:hyperlink>
    </w:p>
    <w:p w14:paraId="422D270F" w14:textId="350FFFE9" w:rsidR="007C3AA7" w:rsidRPr="007C3AA7" w:rsidRDefault="007C3AA7" w:rsidP="007C3AA7">
      <w:pPr>
        <w:pStyle w:val="TOC2"/>
        <w:rPr>
          <w:rFonts w:asciiTheme="minorHAnsi" w:eastAsiaTheme="minorEastAsia" w:hAnsiTheme="minorHAnsi" w:cstheme="minorBidi"/>
          <w:b w:val="0"/>
          <w:bCs/>
          <w:sz w:val="22"/>
          <w:szCs w:val="22"/>
        </w:rPr>
      </w:pPr>
      <w:hyperlink w:anchor="_Toc49769957" w:history="1">
        <w:r w:rsidRPr="007C3AA7">
          <w:rPr>
            <w:rStyle w:val="Hyperlink"/>
            <w:b w:val="0"/>
            <w:bCs/>
          </w:rPr>
          <w:t>Granting of Accreditation</w:t>
        </w:r>
        <w:r w:rsidRPr="007C3AA7">
          <w:rPr>
            <w:b w:val="0"/>
            <w:bCs/>
            <w:webHidden/>
          </w:rPr>
          <w:tab/>
        </w:r>
        <w:r w:rsidRPr="007C3AA7">
          <w:rPr>
            <w:b w:val="0"/>
            <w:bCs/>
            <w:webHidden/>
          </w:rPr>
          <w:fldChar w:fldCharType="begin"/>
        </w:r>
        <w:r w:rsidRPr="007C3AA7">
          <w:rPr>
            <w:b w:val="0"/>
            <w:bCs/>
            <w:webHidden/>
          </w:rPr>
          <w:instrText xml:space="preserve"> PAGEREF _Toc49769957 \h </w:instrText>
        </w:r>
        <w:r w:rsidRPr="007C3AA7">
          <w:rPr>
            <w:b w:val="0"/>
            <w:bCs/>
            <w:webHidden/>
          </w:rPr>
        </w:r>
        <w:r w:rsidRPr="007C3AA7">
          <w:rPr>
            <w:b w:val="0"/>
            <w:bCs/>
            <w:webHidden/>
          </w:rPr>
          <w:fldChar w:fldCharType="separate"/>
        </w:r>
        <w:r w:rsidRPr="007C3AA7">
          <w:rPr>
            <w:b w:val="0"/>
            <w:bCs/>
            <w:webHidden/>
          </w:rPr>
          <w:t>16</w:t>
        </w:r>
        <w:r w:rsidRPr="007C3AA7">
          <w:rPr>
            <w:b w:val="0"/>
            <w:bCs/>
            <w:webHidden/>
          </w:rPr>
          <w:fldChar w:fldCharType="end"/>
        </w:r>
      </w:hyperlink>
    </w:p>
    <w:p w14:paraId="59403AC5" w14:textId="4D668614" w:rsidR="007C3AA7" w:rsidRPr="007C3AA7" w:rsidRDefault="007C3AA7" w:rsidP="007C3AA7">
      <w:pPr>
        <w:pStyle w:val="TOC2"/>
        <w:rPr>
          <w:rFonts w:asciiTheme="minorHAnsi" w:eastAsiaTheme="minorEastAsia" w:hAnsiTheme="minorHAnsi" w:cstheme="minorBidi"/>
          <w:b w:val="0"/>
          <w:bCs/>
          <w:sz w:val="22"/>
          <w:szCs w:val="22"/>
        </w:rPr>
      </w:pPr>
      <w:hyperlink w:anchor="_Toc49769958" w:history="1">
        <w:r w:rsidRPr="007C3AA7">
          <w:rPr>
            <w:rStyle w:val="Hyperlink"/>
            <w:b w:val="0"/>
            <w:bCs/>
          </w:rPr>
          <w:t>Board of Commissioners’ Actions</w:t>
        </w:r>
        <w:r w:rsidRPr="007C3AA7">
          <w:rPr>
            <w:b w:val="0"/>
            <w:bCs/>
            <w:webHidden/>
          </w:rPr>
          <w:tab/>
        </w:r>
        <w:r w:rsidRPr="007C3AA7">
          <w:rPr>
            <w:b w:val="0"/>
            <w:bCs/>
            <w:webHidden/>
          </w:rPr>
          <w:fldChar w:fldCharType="begin"/>
        </w:r>
        <w:r w:rsidRPr="007C3AA7">
          <w:rPr>
            <w:b w:val="0"/>
            <w:bCs/>
            <w:webHidden/>
          </w:rPr>
          <w:instrText xml:space="preserve"> PAGEREF _Toc49769958 \h </w:instrText>
        </w:r>
        <w:r w:rsidRPr="007C3AA7">
          <w:rPr>
            <w:b w:val="0"/>
            <w:bCs/>
            <w:webHidden/>
          </w:rPr>
        </w:r>
        <w:r w:rsidRPr="007C3AA7">
          <w:rPr>
            <w:b w:val="0"/>
            <w:bCs/>
            <w:webHidden/>
          </w:rPr>
          <w:fldChar w:fldCharType="separate"/>
        </w:r>
        <w:r w:rsidRPr="007C3AA7">
          <w:rPr>
            <w:b w:val="0"/>
            <w:bCs/>
            <w:webHidden/>
          </w:rPr>
          <w:t>17</w:t>
        </w:r>
        <w:r w:rsidRPr="007C3AA7">
          <w:rPr>
            <w:b w:val="0"/>
            <w:bCs/>
            <w:webHidden/>
          </w:rPr>
          <w:fldChar w:fldCharType="end"/>
        </w:r>
      </w:hyperlink>
    </w:p>
    <w:p w14:paraId="101B8CFB" w14:textId="3C4D5346" w:rsidR="007C3AA7" w:rsidRPr="007C3AA7" w:rsidRDefault="007C3AA7" w:rsidP="007C3AA7">
      <w:pPr>
        <w:pStyle w:val="TOC2"/>
        <w:rPr>
          <w:rFonts w:asciiTheme="minorHAnsi" w:eastAsiaTheme="minorEastAsia" w:hAnsiTheme="minorHAnsi" w:cstheme="minorBidi"/>
          <w:b w:val="0"/>
          <w:bCs/>
          <w:sz w:val="22"/>
          <w:szCs w:val="22"/>
        </w:rPr>
      </w:pPr>
      <w:hyperlink w:anchor="_Toc49769959" w:history="1">
        <w:r w:rsidRPr="007C3AA7">
          <w:rPr>
            <w:rStyle w:val="Hyperlink"/>
            <w:b w:val="0"/>
            <w:bCs/>
          </w:rPr>
          <w:t>Requests for Reconsideration of Board of Commissioners’ Decisions</w:t>
        </w:r>
        <w:r w:rsidRPr="007C3AA7">
          <w:rPr>
            <w:b w:val="0"/>
            <w:bCs/>
            <w:webHidden/>
          </w:rPr>
          <w:tab/>
        </w:r>
        <w:r w:rsidRPr="007C3AA7">
          <w:rPr>
            <w:b w:val="0"/>
            <w:bCs/>
            <w:webHidden/>
          </w:rPr>
          <w:fldChar w:fldCharType="begin"/>
        </w:r>
        <w:r w:rsidRPr="007C3AA7">
          <w:rPr>
            <w:b w:val="0"/>
            <w:bCs/>
            <w:webHidden/>
          </w:rPr>
          <w:instrText xml:space="preserve"> PAGEREF _Toc49769959 \h </w:instrText>
        </w:r>
        <w:r w:rsidRPr="007C3AA7">
          <w:rPr>
            <w:b w:val="0"/>
            <w:bCs/>
            <w:webHidden/>
          </w:rPr>
        </w:r>
        <w:r w:rsidRPr="007C3AA7">
          <w:rPr>
            <w:b w:val="0"/>
            <w:bCs/>
            <w:webHidden/>
          </w:rPr>
          <w:fldChar w:fldCharType="separate"/>
        </w:r>
        <w:r w:rsidRPr="007C3AA7">
          <w:rPr>
            <w:b w:val="0"/>
            <w:bCs/>
            <w:webHidden/>
          </w:rPr>
          <w:t>18</w:t>
        </w:r>
        <w:r w:rsidRPr="007C3AA7">
          <w:rPr>
            <w:b w:val="0"/>
            <w:bCs/>
            <w:webHidden/>
          </w:rPr>
          <w:fldChar w:fldCharType="end"/>
        </w:r>
      </w:hyperlink>
    </w:p>
    <w:p w14:paraId="0BFC44DD" w14:textId="41E1181F" w:rsidR="007C3AA7" w:rsidRPr="007C3AA7" w:rsidRDefault="007C3AA7" w:rsidP="007C3AA7">
      <w:pPr>
        <w:pStyle w:val="TOC2"/>
        <w:rPr>
          <w:rFonts w:asciiTheme="minorHAnsi" w:eastAsiaTheme="minorEastAsia" w:hAnsiTheme="minorHAnsi" w:cstheme="minorBidi"/>
          <w:b w:val="0"/>
          <w:bCs/>
          <w:sz w:val="22"/>
          <w:szCs w:val="22"/>
        </w:rPr>
      </w:pPr>
      <w:hyperlink w:anchor="_Toc49769960" w:history="1">
        <w:r w:rsidRPr="007C3AA7">
          <w:rPr>
            <w:rStyle w:val="Hyperlink"/>
            <w:b w:val="0"/>
            <w:bCs/>
          </w:rPr>
          <w:t>New Program Review</w:t>
        </w:r>
        <w:r w:rsidRPr="007C3AA7">
          <w:rPr>
            <w:b w:val="0"/>
            <w:bCs/>
            <w:webHidden/>
          </w:rPr>
          <w:tab/>
        </w:r>
        <w:r w:rsidRPr="007C3AA7">
          <w:rPr>
            <w:b w:val="0"/>
            <w:bCs/>
            <w:webHidden/>
          </w:rPr>
          <w:fldChar w:fldCharType="begin"/>
        </w:r>
        <w:r w:rsidRPr="007C3AA7">
          <w:rPr>
            <w:b w:val="0"/>
            <w:bCs/>
            <w:webHidden/>
          </w:rPr>
          <w:instrText xml:space="preserve"> PAGEREF _Toc49769960 \h </w:instrText>
        </w:r>
        <w:r w:rsidRPr="007C3AA7">
          <w:rPr>
            <w:b w:val="0"/>
            <w:bCs/>
            <w:webHidden/>
          </w:rPr>
        </w:r>
        <w:r w:rsidRPr="007C3AA7">
          <w:rPr>
            <w:b w:val="0"/>
            <w:bCs/>
            <w:webHidden/>
          </w:rPr>
          <w:fldChar w:fldCharType="separate"/>
        </w:r>
        <w:r w:rsidRPr="007C3AA7">
          <w:rPr>
            <w:b w:val="0"/>
            <w:bCs/>
            <w:webHidden/>
          </w:rPr>
          <w:t>19</w:t>
        </w:r>
        <w:r w:rsidRPr="007C3AA7">
          <w:rPr>
            <w:b w:val="0"/>
            <w:bCs/>
            <w:webHidden/>
          </w:rPr>
          <w:fldChar w:fldCharType="end"/>
        </w:r>
      </w:hyperlink>
    </w:p>
    <w:p w14:paraId="67EA974B" w14:textId="5BD619CD" w:rsidR="007C3AA7" w:rsidRPr="007C3AA7" w:rsidRDefault="007C3AA7" w:rsidP="007C3AA7">
      <w:pPr>
        <w:pStyle w:val="TOC2"/>
        <w:rPr>
          <w:rFonts w:asciiTheme="minorHAnsi" w:eastAsiaTheme="minorEastAsia" w:hAnsiTheme="minorHAnsi" w:cstheme="minorBidi"/>
          <w:b w:val="0"/>
          <w:bCs/>
          <w:sz w:val="22"/>
          <w:szCs w:val="22"/>
        </w:rPr>
      </w:pPr>
      <w:hyperlink w:anchor="_Toc49769961" w:history="1">
        <w:r w:rsidRPr="007C3AA7">
          <w:rPr>
            <w:rStyle w:val="Hyperlink"/>
            <w:b w:val="0"/>
            <w:bCs/>
          </w:rPr>
          <w:t>Changes in Accreditation Principles and Manuals</w:t>
        </w:r>
        <w:r w:rsidRPr="007C3AA7">
          <w:rPr>
            <w:b w:val="0"/>
            <w:bCs/>
            <w:webHidden/>
          </w:rPr>
          <w:tab/>
        </w:r>
        <w:r w:rsidRPr="007C3AA7">
          <w:rPr>
            <w:b w:val="0"/>
            <w:bCs/>
            <w:webHidden/>
          </w:rPr>
          <w:fldChar w:fldCharType="begin"/>
        </w:r>
        <w:r w:rsidRPr="007C3AA7">
          <w:rPr>
            <w:b w:val="0"/>
            <w:bCs/>
            <w:webHidden/>
          </w:rPr>
          <w:instrText xml:space="preserve"> PAGEREF _Toc49769961 \h </w:instrText>
        </w:r>
        <w:r w:rsidRPr="007C3AA7">
          <w:rPr>
            <w:b w:val="0"/>
            <w:bCs/>
            <w:webHidden/>
          </w:rPr>
        </w:r>
        <w:r w:rsidRPr="007C3AA7">
          <w:rPr>
            <w:b w:val="0"/>
            <w:bCs/>
            <w:webHidden/>
          </w:rPr>
          <w:fldChar w:fldCharType="separate"/>
        </w:r>
        <w:r w:rsidRPr="007C3AA7">
          <w:rPr>
            <w:b w:val="0"/>
            <w:bCs/>
            <w:webHidden/>
          </w:rPr>
          <w:t>20</w:t>
        </w:r>
        <w:r w:rsidRPr="007C3AA7">
          <w:rPr>
            <w:b w:val="0"/>
            <w:bCs/>
            <w:webHidden/>
          </w:rPr>
          <w:fldChar w:fldCharType="end"/>
        </w:r>
      </w:hyperlink>
    </w:p>
    <w:p w14:paraId="2DBAFD40" w14:textId="48BC44F8" w:rsidR="007C3AA7" w:rsidRPr="007C3AA7" w:rsidRDefault="007C3AA7" w:rsidP="007C3AA7">
      <w:pPr>
        <w:pStyle w:val="TOC2"/>
        <w:rPr>
          <w:rFonts w:asciiTheme="minorHAnsi" w:eastAsiaTheme="minorEastAsia" w:hAnsiTheme="minorHAnsi" w:cstheme="minorBidi"/>
          <w:b w:val="0"/>
          <w:bCs/>
          <w:sz w:val="22"/>
          <w:szCs w:val="22"/>
        </w:rPr>
      </w:pPr>
      <w:hyperlink w:anchor="_Toc49769962" w:history="1">
        <w:r w:rsidRPr="007C3AA7">
          <w:rPr>
            <w:rStyle w:val="Hyperlink"/>
            <w:b w:val="0"/>
            <w:bCs/>
          </w:rPr>
          <w:t>BOC Accreditation Reviews</w:t>
        </w:r>
        <w:r w:rsidRPr="007C3AA7">
          <w:rPr>
            <w:b w:val="0"/>
            <w:bCs/>
            <w:webHidden/>
          </w:rPr>
          <w:tab/>
        </w:r>
        <w:r w:rsidRPr="007C3AA7">
          <w:rPr>
            <w:b w:val="0"/>
            <w:bCs/>
            <w:webHidden/>
          </w:rPr>
          <w:fldChar w:fldCharType="begin"/>
        </w:r>
        <w:r w:rsidRPr="007C3AA7">
          <w:rPr>
            <w:b w:val="0"/>
            <w:bCs/>
            <w:webHidden/>
          </w:rPr>
          <w:instrText xml:space="preserve"> PAGEREF _Toc49769962 \h </w:instrText>
        </w:r>
        <w:r w:rsidRPr="007C3AA7">
          <w:rPr>
            <w:b w:val="0"/>
            <w:bCs/>
            <w:webHidden/>
          </w:rPr>
        </w:r>
        <w:r w:rsidRPr="007C3AA7">
          <w:rPr>
            <w:b w:val="0"/>
            <w:bCs/>
            <w:webHidden/>
          </w:rPr>
          <w:fldChar w:fldCharType="separate"/>
        </w:r>
        <w:r w:rsidRPr="007C3AA7">
          <w:rPr>
            <w:b w:val="0"/>
            <w:bCs/>
            <w:webHidden/>
          </w:rPr>
          <w:t>21</w:t>
        </w:r>
        <w:r w:rsidRPr="007C3AA7">
          <w:rPr>
            <w:b w:val="0"/>
            <w:bCs/>
            <w:webHidden/>
          </w:rPr>
          <w:fldChar w:fldCharType="end"/>
        </w:r>
      </w:hyperlink>
    </w:p>
    <w:p w14:paraId="79925464" w14:textId="3FBED2E4" w:rsidR="007C3AA7" w:rsidRPr="007C3AA7" w:rsidRDefault="007C3AA7" w:rsidP="007C3AA7">
      <w:pPr>
        <w:pStyle w:val="TOC2"/>
        <w:rPr>
          <w:rFonts w:asciiTheme="minorHAnsi" w:eastAsiaTheme="minorEastAsia" w:hAnsiTheme="minorHAnsi" w:cstheme="minorBidi"/>
          <w:b w:val="0"/>
          <w:bCs/>
          <w:sz w:val="22"/>
          <w:szCs w:val="22"/>
        </w:rPr>
      </w:pPr>
      <w:hyperlink w:anchor="_Toc49769963" w:history="1">
        <w:r w:rsidRPr="007C3AA7">
          <w:rPr>
            <w:rStyle w:val="Hyperlink"/>
            <w:b w:val="0"/>
            <w:bCs/>
          </w:rPr>
          <w:t>Authorizations</w:t>
        </w:r>
        <w:r w:rsidRPr="007C3AA7">
          <w:rPr>
            <w:b w:val="0"/>
            <w:bCs/>
            <w:webHidden/>
          </w:rPr>
          <w:tab/>
        </w:r>
        <w:r w:rsidRPr="007C3AA7">
          <w:rPr>
            <w:b w:val="0"/>
            <w:bCs/>
            <w:webHidden/>
          </w:rPr>
          <w:fldChar w:fldCharType="begin"/>
        </w:r>
        <w:r w:rsidRPr="007C3AA7">
          <w:rPr>
            <w:b w:val="0"/>
            <w:bCs/>
            <w:webHidden/>
          </w:rPr>
          <w:instrText xml:space="preserve"> PAGEREF _Toc49769963 \h </w:instrText>
        </w:r>
        <w:r w:rsidRPr="007C3AA7">
          <w:rPr>
            <w:b w:val="0"/>
            <w:bCs/>
            <w:webHidden/>
          </w:rPr>
        </w:r>
        <w:r w:rsidRPr="007C3AA7">
          <w:rPr>
            <w:b w:val="0"/>
            <w:bCs/>
            <w:webHidden/>
          </w:rPr>
          <w:fldChar w:fldCharType="separate"/>
        </w:r>
        <w:r w:rsidRPr="007C3AA7">
          <w:rPr>
            <w:b w:val="0"/>
            <w:bCs/>
            <w:webHidden/>
          </w:rPr>
          <w:t>25</w:t>
        </w:r>
        <w:r w:rsidRPr="007C3AA7">
          <w:rPr>
            <w:b w:val="0"/>
            <w:bCs/>
            <w:webHidden/>
          </w:rPr>
          <w:fldChar w:fldCharType="end"/>
        </w:r>
      </w:hyperlink>
    </w:p>
    <w:p w14:paraId="7DBC7FDA" w14:textId="12B83BE6" w:rsidR="007C3AA7" w:rsidRPr="007C3AA7" w:rsidRDefault="007C3AA7">
      <w:pPr>
        <w:pStyle w:val="TOC1"/>
        <w:rPr>
          <w:rFonts w:asciiTheme="minorHAnsi" w:eastAsiaTheme="minorEastAsia" w:hAnsiTheme="minorHAnsi" w:cstheme="minorBidi"/>
          <w:kern w:val="0"/>
          <w:sz w:val="22"/>
          <w:szCs w:val="22"/>
        </w:rPr>
      </w:pPr>
      <w:hyperlink w:anchor="_Toc49769964" w:history="1">
        <w:r w:rsidRPr="007C3AA7">
          <w:rPr>
            <w:rStyle w:val="Hyperlink"/>
            <w:rFonts w:cstheme="minorHAnsi"/>
          </w:rPr>
          <w:t>SECTION FOUR: APPENDICES</w:t>
        </w:r>
        <w:r w:rsidRPr="007C3AA7">
          <w:rPr>
            <w:webHidden/>
          </w:rPr>
          <w:tab/>
        </w:r>
        <w:r w:rsidRPr="007C3AA7">
          <w:rPr>
            <w:webHidden/>
          </w:rPr>
          <w:fldChar w:fldCharType="begin"/>
        </w:r>
        <w:r w:rsidRPr="007C3AA7">
          <w:rPr>
            <w:webHidden/>
          </w:rPr>
          <w:instrText xml:space="preserve"> PAGEREF _Toc49769964 \h </w:instrText>
        </w:r>
        <w:r w:rsidRPr="007C3AA7">
          <w:rPr>
            <w:webHidden/>
          </w:rPr>
        </w:r>
        <w:r w:rsidRPr="007C3AA7">
          <w:rPr>
            <w:webHidden/>
          </w:rPr>
          <w:fldChar w:fldCharType="separate"/>
        </w:r>
        <w:r w:rsidRPr="007C3AA7">
          <w:rPr>
            <w:webHidden/>
          </w:rPr>
          <w:t>26</w:t>
        </w:r>
        <w:r w:rsidRPr="007C3AA7">
          <w:rPr>
            <w:webHidden/>
          </w:rPr>
          <w:fldChar w:fldCharType="end"/>
        </w:r>
      </w:hyperlink>
    </w:p>
    <w:p w14:paraId="4381D464" w14:textId="37632F98" w:rsidR="007C3AA7" w:rsidRPr="007C3AA7" w:rsidRDefault="007C3AA7" w:rsidP="007C3AA7">
      <w:pPr>
        <w:pStyle w:val="TOC2"/>
        <w:rPr>
          <w:rFonts w:asciiTheme="minorHAnsi" w:eastAsiaTheme="minorEastAsia" w:hAnsiTheme="minorHAnsi" w:cstheme="minorBidi"/>
          <w:b w:val="0"/>
          <w:bCs/>
          <w:sz w:val="22"/>
          <w:szCs w:val="22"/>
        </w:rPr>
      </w:pPr>
      <w:hyperlink w:anchor="_Toc49769965" w:history="1">
        <w:r w:rsidRPr="007C3AA7">
          <w:rPr>
            <w:rStyle w:val="Hyperlink"/>
            <w:b w:val="0"/>
            <w:bCs/>
          </w:rPr>
          <w:t>Appendix A:  Board of Commissioners’ Actions on Candidate for Accreditation Status</w:t>
        </w:r>
        <w:r w:rsidRPr="007C3AA7">
          <w:rPr>
            <w:b w:val="0"/>
            <w:bCs/>
            <w:webHidden/>
          </w:rPr>
          <w:tab/>
        </w:r>
        <w:r w:rsidRPr="007C3AA7">
          <w:rPr>
            <w:b w:val="0"/>
            <w:bCs/>
            <w:webHidden/>
          </w:rPr>
          <w:fldChar w:fldCharType="begin"/>
        </w:r>
        <w:r w:rsidRPr="007C3AA7">
          <w:rPr>
            <w:b w:val="0"/>
            <w:bCs/>
            <w:webHidden/>
          </w:rPr>
          <w:instrText xml:space="preserve"> PAGEREF _Toc49769965 \h </w:instrText>
        </w:r>
        <w:r w:rsidRPr="007C3AA7">
          <w:rPr>
            <w:b w:val="0"/>
            <w:bCs/>
            <w:webHidden/>
          </w:rPr>
        </w:r>
        <w:r w:rsidRPr="007C3AA7">
          <w:rPr>
            <w:b w:val="0"/>
            <w:bCs/>
            <w:webHidden/>
          </w:rPr>
          <w:fldChar w:fldCharType="separate"/>
        </w:r>
        <w:r w:rsidRPr="007C3AA7">
          <w:rPr>
            <w:b w:val="0"/>
            <w:bCs/>
            <w:webHidden/>
          </w:rPr>
          <w:t>27</w:t>
        </w:r>
        <w:r w:rsidRPr="007C3AA7">
          <w:rPr>
            <w:b w:val="0"/>
            <w:bCs/>
            <w:webHidden/>
          </w:rPr>
          <w:fldChar w:fldCharType="end"/>
        </w:r>
      </w:hyperlink>
    </w:p>
    <w:p w14:paraId="66BDE674" w14:textId="098D68B6" w:rsidR="007C3AA7" w:rsidRPr="007C3AA7" w:rsidRDefault="007C3AA7" w:rsidP="007C3AA7">
      <w:pPr>
        <w:pStyle w:val="TOC2"/>
        <w:rPr>
          <w:rFonts w:asciiTheme="minorHAnsi" w:eastAsiaTheme="minorEastAsia" w:hAnsiTheme="minorHAnsi" w:cstheme="minorBidi"/>
          <w:b w:val="0"/>
          <w:bCs/>
          <w:sz w:val="22"/>
          <w:szCs w:val="22"/>
        </w:rPr>
      </w:pPr>
      <w:hyperlink w:anchor="_Toc49769966" w:history="1">
        <w:r w:rsidRPr="007C3AA7">
          <w:rPr>
            <w:rStyle w:val="Hyperlink"/>
            <w:b w:val="0"/>
            <w:bCs/>
          </w:rPr>
          <w:t>Appendix B:  Board of Commissioners’ Actions on Accreditation</w:t>
        </w:r>
        <w:r w:rsidRPr="007C3AA7">
          <w:rPr>
            <w:b w:val="0"/>
            <w:bCs/>
            <w:webHidden/>
          </w:rPr>
          <w:tab/>
        </w:r>
        <w:r w:rsidRPr="007C3AA7">
          <w:rPr>
            <w:b w:val="0"/>
            <w:bCs/>
            <w:webHidden/>
          </w:rPr>
          <w:fldChar w:fldCharType="begin"/>
        </w:r>
        <w:r w:rsidRPr="007C3AA7">
          <w:rPr>
            <w:b w:val="0"/>
            <w:bCs/>
            <w:webHidden/>
          </w:rPr>
          <w:instrText xml:space="preserve"> PAGEREF _Toc49769966 \h </w:instrText>
        </w:r>
        <w:r w:rsidRPr="007C3AA7">
          <w:rPr>
            <w:b w:val="0"/>
            <w:bCs/>
            <w:webHidden/>
          </w:rPr>
        </w:r>
        <w:r w:rsidRPr="007C3AA7">
          <w:rPr>
            <w:b w:val="0"/>
            <w:bCs/>
            <w:webHidden/>
          </w:rPr>
          <w:fldChar w:fldCharType="separate"/>
        </w:r>
        <w:r w:rsidRPr="007C3AA7">
          <w:rPr>
            <w:b w:val="0"/>
            <w:bCs/>
            <w:webHidden/>
          </w:rPr>
          <w:t>30</w:t>
        </w:r>
        <w:r w:rsidRPr="007C3AA7">
          <w:rPr>
            <w:b w:val="0"/>
            <w:bCs/>
            <w:webHidden/>
          </w:rPr>
          <w:fldChar w:fldCharType="end"/>
        </w:r>
      </w:hyperlink>
    </w:p>
    <w:p w14:paraId="1E3EE016" w14:textId="63964B19" w:rsidR="007C3AA7" w:rsidRPr="007C3AA7" w:rsidRDefault="007C3AA7" w:rsidP="007C3AA7">
      <w:pPr>
        <w:pStyle w:val="TOC2"/>
        <w:rPr>
          <w:rFonts w:asciiTheme="minorHAnsi" w:eastAsiaTheme="minorEastAsia" w:hAnsiTheme="minorHAnsi" w:cstheme="minorBidi"/>
          <w:b w:val="0"/>
          <w:bCs/>
          <w:sz w:val="22"/>
          <w:szCs w:val="22"/>
        </w:rPr>
      </w:pPr>
      <w:hyperlink w:anchor="_Toc49769967" w:history="1">
        <w:r w:rsidRPr="007C3AA7">
          <w:rPr>
            <w:rStyle w:val="Hyperlink"/>
            <w:b w:val="0"/>
            <w:bCs/>
          </w:rPr>
          <w:t>Appendix C:  Board of Commissioners’ Sanctions on Accredited Programs</w:t>
        </w:r>
        <w:r w:rsidRPr="007C3AA7">
          <w:rPr>
            <w:b w:val="0"/>
            <w:bCs/>
            <w:webHidden/>
          </w:rPr>
          <w:tab/>
        </w:r>
        <w:r w:rsidRPr="007C3AA7">
          <w:rPr>
            <w:b w:val="0"/>
            <w:bCs/>
            <w:webHidden/>
          </w:rPr>
          <w:fldChar w:fldCharType="begin"/>
        </w:r>
        <w:r w:rsidRPr="007C3AA7">
          <w:rPr>
            <w:b w:val="0"/>
            <w:bCs/>
            <w:webHidden/>
          </w:rPr>
          <w:instrText xml:space="preserve"> PAGEREF _Toc49769967 \h </w:instrText>
        </w:r>
        <w:r w:rsidRPr="007C3AA7">
          <w:rPr>
            <w:b w:val="0"/>
            <w:bCs/>
            <w:webHidden/>
          </w:rPr>
        </w:r>
        <w:r w:rsidRPr="007C3AA7">
          <w:rPr>
            <w:b w:val="0"/>
            <w:bCs/>
            <w:webHidden/>
          </w:rPr>
          <w:fldChar w:fldCharType="separate"/>
        </w:r>
        <w:r w:rsidRPr="007C3AA7">
          <w:rPr>
            <w:b w:val="0"/>
            <w:bCs/>
            <w:webHidden/>
          </w:rPr>
          <w:t>33</w:t>
        </w:r>
        <w:r w:rsidRPr="007C3AA7">
          <w:rPr>
            <w:b w:val="0"/>
            <w:bCs/>
            <w:webHidden/>
          </w:rPr>
          <w:fldChar w:fldCharType="end"/>
        </w:r>
      </w:hyperlink>
    </w:p>
    <w:p w14:paraId="6D276DB4" w14:textId="05A26252" w:rsidR="007C3AA7" w:rsidRPr="007C3AA7" w:rsidRDefault="007C3AA7" w:rsidP="007C3AA7">
      <w:pPr>
        <w:pStyle w:val="TOC2"/>
        <w:rPr>
          <w:rFonts w:asciiTheme="minorHAnsi" w:eastAsiaTheme="minorEastAsia" w:hAnsiTheme="minorHAnsi" w:cstheme="minorBidi"/>
          <w:b w:val="0"/>
          <w:bCs/>
          <w:sz w:val="22"/>
          <w:szCs w:val="22"/>
        </w:rPr>
      </w:pPr>
      <w:hyperlink w:anchor="_Toc49769968" w:history="1">
        <w:r w:rsidRPr="007C3AA7">
          <w:rPr>
            <w:rStyle w:val="Hyperlink"/>
            <w:b w:val="0"/>
            <w:bCs/>
          </w:rPr>
          <w:t>Appendix D:  Glossary of Terms</w:t>
        </w:r>
        <w:r w:rsidRPr="007C3AA7">
          <w:rPr>
            <w:b w:val="0"/>
            <w:bCs/>
            <w:webHidden/>
          </w:rPr>
          <w:tab/>
        </w:r>
        <w:r w:rsidRPr="007C3AA7">
          <w:rPr>
            <w:b w:val="0"/>
            <w:bCs/>
            <w:webHidden/>
          </w:rPr>
          <w:fldChar w:fldCharType="begin"/>
        </w:r>
        <w:r w:rsidRPr="007C3AA7">
          <w:rPr>
            <w:b w:val="0"/>
            <w:bCs/>
            <w:webHidden/>
          </w:rPr>
          <w:instrText xml:space="preserve"> PAGEREF _Toc49769968 \h </w:instrText>
        </w:r>
        <w:r w:rsidRPr="007C3AA7">
          <w:rPr>
            <w:b w:val="0"/>
            <w:bCs/>
            <w:webHidden/>
          </w:rPr>
        </w:r>
        <w:r w:rsidRPr="007C3AA7">
          <w:rPr>
            <w:b w:val="0"/>
            <w:bCs/>
            <w:webHidden/>
          </w:rPr>
          <w:fldChar w:fldCharType="separate"/>
        </w:r>
        <w:r w:rsidRPr="007C3AA7">
          <w:rPr>
            <w:b w:val="0"/>
            <w:bCs/>
            <w:webHidden/>
          </w:rPr>
          <w:t>38</w:t>
        </w:r>
        <w:r w:rsidRPr="007C3AA7">
          <w:rPr>
            <w:b w:val="0"/>
            <w:bCs/>
            <w:webHidden/>
          </w:rPr>
          <w:fldChar w:fldCharType="end"/>
        </w:r>
      </w:hyperlink>
    </w:p>
    <w:p w14:paraId="2CB19944" w14:textId="1CA877B2" w:rsidR="00FF6F2B" w:rsidRPr="001B27FC" w:rsidRDefault="00DE483D" w:rsidP="001B27FC">
      <w:pPr>
        <w:spacing w:before="60"/>
        <w:jc w:val="both"/>
        <w:rPr>
          <w:rFonts w:asciiTheme="minorHAnsi" w:hAnsiTheme="minorHAnsi" w:cstheme="minorHAnsi"/>
          <w:szCs w:val="24"/>
        </w:rPr>
        <w:sectPr w:rsidR="00FF6F2B" w:rsidRPr="001B27FC" w:rsidSect="0027630D">
          <w:pgSz w:w="12240" w:h="15840"/>
          <w:pgMar w:top="1152" w:right="1440" w:bottom="1152" w:left="1440" w:header="720" w:footer="432"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docGrid w:linePitch="326"/>
        </w:sectPr>
      </w:pPr>
      <w:r w:rsidRPr="001B27FC">
        <w:rPr>
          <w:rFonts w:asciiTheme="minorHAnsi" w:hAnsiTheme="minorHAnsi" w:cstheme="minorHAnsi"/>
          <w:szCs w:val="24"/>
        </w:rPr>
        <w:fldChar w:fldCharType="end"/>
      </w:r>
    </w:p>
    <w:p w14:paraId="345190DB" w14:textId="77777777" w:rsidR="00CE1E2B" w:rsidRPr="001B27FC" w:rsidRDefault="00CE1E2B" w:rsidP="001B27FC">
      <w:pPr>
        <w:pStyle w:val="Heading1"/>
        <w:rPr>
          <w:rFonts w:asciiTheme="minorHAnsi" w:hAnsiTheme="minorHAnsi" w:cstheme="minorHAnsi"/>
          <w:kern w:val="32"/>
          <w:sz w:val="36"/>
          <w:szCs w:val="36"/>
        </w:rPr>
      </w:pPr>
      <w:bookmarkStart w:id="20" w:name="_Toc130290108"/>
      <w:bookmarkStart w:id="21" w:name="_Toc130290534"/>
      <w:bookmarkStart w:id="22" w:name="_Toc130290727"/>
      <w:bookmarkStart w:id="23" w:name="_Toc235168957"/>
      <w:bookmarkStart w:id="24" w:name="_Toc49769934"/>
      <w:r w:rsidRPr="001B27FC">
        <w:rPr>
          <w:rFonts w:asciiTheme="minorHAnsi" w:hAnsiTheme="minorHAnsi" w:cstheme="minorHAnsi"/>
          <w:kern w:val="32"/>
          <w:sz w:val="36"/>
          <w:szCs w:val="36"/>
        </w:rPr>
        <w:lastRenderedPageBreak/>
        <w:t>SECTION ONE: I</w:t>
      </w:r>
      <w:bookmarkEnd w:id="20"/>
      <w:bookmarkEnd w:id="21"/>
      <w:bookmarkEnd w:id="22"/>
      <w:r w:rsidRPr="001B27FC">
        <w:rPr>
          <w:rFonts w:asciiTheme="minorHAnsi" w:hAnsiTheme="minorHAnsi" w:cstheme="minorHAnsi"/>
          <w:kern w:val="32"/>
          <w:sz w:val="36"/>
          <w:szCs w:val="36"/>
        </w:rPr>
        <w:t>NTRODUCTION</w:t>
      </w:r>
      <w:bookmarkEnd w:id="23"/>
      <w:bookmarkEnd w:id="24"/>
    </w:p>
    <w:p w14:paraId="382F0284" w14:textId="77777777" w:rsidR="00CE1E2B" w:rsidRPr="001B27FC" w:rsidRDefault="00CE1E2B" w:rsidP="001B27FC">
      <w:pPr>
        <w:jc w:val="both"/>
        <w:rPr>
          <w:rFonts w:asciiTheme="minorHAnsi" w:hAnsiTheme="minorHAnsi" w:cstheme="minorHAnsi"/>
          <w:szCs w:val="24"/>
        </w:rPr>
      </w:pPr>
    </w:p>
    <w:p w14:paraId="7E805D70" w14:textId="26E62954" w:rsidR="00CE1E2B" w:rsidRPr="001B27FC" w:rsidRDefault="001C0C41" w:rsidP="001B27FC">
      <w:pPr>
        <w:keepNext/>
        <w:jc w:val="both"/>
        <w:outlineLvl w:val="1"/>
        <w:rPr>
          <w:rFonts w:asciiTheme="minorHAnsi" w:hAnsiTheme="minorHAnsi" w:cstheme="minorHAnsi"/>
          <w:b/>
          <w:bCs/>
          <w:szCs w:val="24"/>
          <w:u w:val="single"/>
        </w:rPr>
      </w:pPr>
      <w:bookmarkStart w:id="25" w:name="_Toc235168958"/>
      <w:bookmarkStart w:id="26" w:name="_Toc49769935"/>
      <w:r w:rsidRPr="001B27FC">
        <w:rPr>
          <w:rStyle w:val="Heading2Char"/>
          <w:rFonts w:asciiTheme="minorHAnsi" w:hAnsiTheme="minorHAnsi" w:cstheme="minorHAnsi"/>
          <w:u w:val="single"/>
        </w:rPr>
        <w:t>Mission</w:t>
      </w:r>
      <w:r w:rsidR="00CE1E2B" w:rsidRPr="001B27FC">
        <w:rPr>
          <w:rStyle w:val="Heading2Char"/>
          <w:rFonts w:asciiTheme="minorHAnsi" w:hAnsiTheme="minorHAnsi" w:cstheme="minorHAnsi"/>
          <w:u w:val="single"/>
        </w:rPr>
        <w:t xml:space="preserve"> of the IACBE</w:t>
      </w:r>
      <w:bookmarkEnd w:id="25"/>
      <w:bookmarkEnd w:id="26"/>
    </w:p>
    <w:p w14:paraId="1D8D8993" w14:textId="77777777" w:rsidR="00CE1E2B" w:rsidRPr="001B27FC" w:rsidRDefault="00CE1E2B" w:rsidP="001B27FC">
      <w:pPr>
        <w:jc w:val="both"/>
        <w:rPr>
          <w:rFonts w:asciiTheme="minorHAnsi" w:hAnsiTheme="minorHAnsi" w:cstheme="minorHAnsi"/>
          <w:color w:val="000000"/>
          <w:szCs w:val="24"/>
        </w:rPr>
      </w:pPr>
    </w:p>
    <w:p w14:paraId="0B458308" w14:textId="268601BF" w:rsidR="00CE1E2B" w:rsidRPr="001B27FC" w:rsidRDefault="00595966"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The mission of the IACBE is to advance academic quality in business programs through evidence-based accreditation that encourages institutions to build unique educational models to reflect their mission and vision.</w:t>
      </w:r>
    </w:p>
    <w:p w14:paraId="7DFDCD28" w14:textId="77777777" w:rsidR="00D219CF" w:rsidRPr="001B27FC" w:rsidRDefault="00D219CF" w:rsidP="001B27FC">
      <w:pPr>
        <w:ind w:left="216"/>
        <w:jc w:val="both"/>
        <w:rPr>
          <w:rFonts w:asciiTheme="minorHAnsi" w:hAnsiTheme="minorHAnsi" w:cstheme="minorHAnsi"/>
          <w:color w:val="000000"/>
          <w:szCs w:val="24"/>
        </w:rPr>
      </w:pPr>
    </w:p>
    <w:p w14:paraId="59307277" w14:textId="66CC4DDC" w:rsidR="00CE1E2B" w:rsidRPr="001B27FC" w:rsidRDefault="00CE1E2B" w:rsidP="001B27FC">
      <w:pPr>
        <w:keepNext/>
        <w:jc w:val="both"/>
        <w:outlineLvl w:val="1"/>
        <w:rPr>
          <w:rFonts w:asciiTheme="minorHAnsi" w:hAnsiTheme="minorHAnsi" w:cstheme="minorHAnsi"/>
          <w:b/>
          <w:bCs/>
          <w:szCs w:val="24"/>
          <w:u w:val="single"/>
        </w:rPr>
      </w:pPr>
      <w:bookmarkStart w:id="27" w:name="_Toc130290110"/>
      <w:bookmarkStart w:id="28" w:name="_Toc130290536"/>
      <w:bookmarkStart w:id="29" w:name="_Toc130290729"/>
      <w:bookmarkStart w:id="30" w:name="_Toc235168959"/>
      <w:bookmarkStart w:id="31" w:name="_Toc49769936"/>
      <w:r w:rsidRPr="001B27FC">
        <w:rPr>
          <w:rStyle w:val="Heading2Char"/>
          <w:rFonts w:asciiTheme="minorHAnsi" w:hAnsiTheme="minorHAnsi" w:cstheme="minorHAnsi"/>
          <w:u w:val="single"/>
        </w:rPr>
        <w:t>Philosophy of Accreditation</w:t>
      </w:r>
      <w:bookmarkEnd w:id="27"/>
      <w:bookmarkEnd w:id="28"/>
      <w:bookmarkEnd w:id="29"/>
      <w:bookmarkEnd w:id="30"/>
      <w:bookmarkEnd w:id="31"/>
    </w:p>
    <w:p w14:paraId="32A4365E" w14:textId="77777777" w:rsidR="00CE1E2B" w:rsidRPr="001B27FC" w:rsidRDefault="00CE1E2B" w:rsidP="001B27FC">
      <w:pPr>
        <w:jc w:val="both"/>
        <w:rPr>
          <w:rFonts w:asciiTheme="minorHAnsi" w:hAnsiTheme="minorHAnsi" w:cstheme="minorHAnsi"/>
          <w:color w:val="000000"/>
          <w:szCs w:val="24"/>
        </w:rPr>
      </w:pPr>
    </w:p>
    <w:p w14:paraId="600CB610" w14:textId="77777777" w:rsidR="00DA16A5" w:rsidRPr="001B27FC" w:rsidRDefault="00DA16A5"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In promoting and fostering excellence in business education, the IACBE takes a mission-driven and outcomes-based approach to accreditation, in which the assurance of academic quality is based on the results of the assessment of educational outcomes rather than prescriptive input standards. The IACBE’s quality assurance process involves a comprehensive set of accreditation principles pertaining to measures of academic resources and educational processes as well as outcomes assessment. These principles are based on best practices in business education and are designed to promote excellence in business education through a benchmarking process, which is helpful in determining the extent to which the academic business unit is achieving its mission and its student learning and operational goals.</w:t>
      </w:r>
    </w:p>
    <w:p w14:paraId="62B17D45" w14:textId="77777777" w:rsidR="00DA16A5" w:rsidRPr="001B27FC" w:rsidRDefault="00DA16A5" w:rsidP="001B27FC">
      <w:pPr>
        <w:jc w:val="both"/>
        <w:rPr>
          <w:rFonts w:asciiTheme="minorHAnsi" w:hAnsiTheme="minorHAnsi" w:cstheme="minorHAnsi"/>
          <w:color w:val="000000"/>
          <w:szCs w:val="24"/>
        </w:rPr>
      </w:pPr>
    </w:p>
    <w:p w14:paraId="4E1FAAC4" w14:textId="77777777" w:rsidR="00DA16A5" w:rsidRPr="001B27FC" w:rsidRDefault="00DA16A5"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The IACBE bases its accreditation reviews on principles rather than standards. Standards and principles are similar in that both may be used to evaluate academic quality. However, the use of prescriptive input standards involves the specification of arbitrary thresholds and assumes that their achievement ensures high-quality outcomes, which is not necessarily the case. On the other hand, principles allow for a continuum of accomplishment and are used to assess outcomes, evaluate progress toward excellence, and encourage continuous improvement. Since academic business units are unique, with differing missions, goals, processes, and intended learning outcomes, there is no standard that fits all academic business units, but there are principles that can apply to all academic business units.</w:t>
      </w:r>
    </w:p>
    <w:p w14:paraId="2FE6EDDB" w14:textId="77777777" w:rsidR="00DA16A5" w:rsidRPr="001B27FC" w:rsidRDefault="00DA16A5" w:rsidP="001B27FC">
      <w:pPr>
        <w:jc w:val="both"/>
        <w:rPr>
          <w:rFonts w:asciiTheme="minorHAnsi" w:hAnsiTheme="minorHAnsi" w:cstheme="minorHAnsi"/>
          <w:color w:val="000000"/>
          <w:szCs w:val="24"/>
        </w:rPr>
      </w:pPr>
    </w:p>
    <w:p w14:paraId="493FBD6E" w14:textId="77777777" w:rsidR="00DA16A5" w:rsidRPr="001B27FC" w:rsidRDefault="00DA16A5"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The IACBE is committed to a developmental approach to achieving excellence in business education. The IACBE and its members function in a collaborative and cooperative manner and encourage each other toward higher levels of quality in business education.</w:t>
      </w:r>
    </w:p>
    <w:p w14:paraId="2D52FAC1" w14:textId="77777777" w:rsidR="00DA16A5" w:rsidRPr="001B27FC" w:rsidRDefault="00DA16A5" w:rsidP="001B27FC">
      <w:pPr>
        <w:jc w:val="both"/>
        <w:rPr>
          <w:rFonts w:asciiTheme="minorHAnsi" w:hAnsiTheme="minorHAnsi" w:cstheme="minorHAnsi"/>
          <w:color w:val="000000"/>
          <w:szCs w:val="24"/>
        </w:rPr>
      </w:pPr>
    </w:p>
    <w:p w14:paraId="0FC7C232" w14:textId="2BB4D559" w:rsidR="0064391C" w:rsidRPr="001B27FC" w:rsidRDefault="00DA16A5"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IACBE is both flexible and innovative in applying its philosophy of accreditation. It </w:t>
      </w:r>
      <w:r w:rsidR="001B27FC">
        <w:rPr>
          <w:rFonts w:asciiTheme="minorHAnsi" w:hAnsiTheme="minorHAnsi" w:cstheme="minorHAnsi"/>
          <w:color w:val="000000"/>
          <w:szCs w:val="24"/>
        </w:rPr>
        <w:t>r</w:t>
      </w:r>
      <w:r w:rsidRPr="001B27FC">
        <w:rPr>
          <w:rFonts w:asciiTheme="minorHAnsi" w:hAnsiTheme="minorHAnsi" w:cstheme="minorHAnsi"/>
          <w:color w:val="000000"/>
          <w:szCs w:val="24"/>
        </w:rPr>
        <w:t>ecognizes that business education takes place within a dynamic, complex environment that requires innovative approaches to achieving high-quality educational outcomes.</w:t>
      </w:r>
    </w:p>
    <w:p w14:paraId="123E2A51" w14:textId="77777777" w:rsidR="001B27FC" w:rsidRDefault="001B27FC" w:rsidP="001B27FC">
      <w:pPr>
        <w:pStyle w:val="Heading2"/>
        <w:jc w:val="both"/>
        <w:rPr>
          <w:rFonts w:asciiTheme="minorHAnsi" w:hAnsiTheme="minorHAnsi" w:cstheme="minorHAnsi"/>
          <w:szCs w:val="24"/>
          <w:u w:val="single"/>
        </w:rPr>
      </w:pPr>
    </w:p>
    <w:p w14:paraId="7D71B66D" w14:textId="536985C8" w:rsidR="0064391C" w:rsidRPr="001B27FC" w:rsidRDefault="0064391C" w:rsidP="001B27FC">
      <w:pPr>
        <w:pStyle w:val="Heading2"/>
        <w:jc w:val="both"/>
        <w:rPr>
          <w:rFonts w:asciiTheme="minorHAnsi" w:hAnsiTheme="minorHAnsi" w:cstheme="minorHAnsi"/>
          <w:szCs w:val="24"/>
          <w:u w:val="single"/>
        </w:rPr>
      </w:pPr>
      <w:bookmarkStart w:id="32" w:name="_Toc49769937"/>
      <w:r w:rsidRPr="001B27FC">
        <w:rPr>
          <w:rFonts w:asciiTheme="minorHAnsi" w:hAnsiTheme="minorHAnsi" w:cstheme="minorHAnsi"/>
          <w:szCs w:val="24"/>
          <w:u w:val="single"/>
        </w:rPr>
        <w:t xml:space="preserve">Implications of the IACBE’s </w:t>
      </w:r>
      <w:r w:rsidR="002358B3" w:rsidRPr="001B27FC">
        <w:rPr>
          <w:rFonts w:asciiTheme="minorHAnsi" w:hAnsiTheme="minorHAnsi" w:cstheme="minorHAnsi"/>
          <w:szCs w:val="24"/>
          <w:u w:val="single"/>
        </w:rPr>
        <w:t>Mission</w:t>
      </w:r>
      <w:r w:rsidRPr="001B27FC">
        <w:rPr>
          <w:rFonts w:asciiTheme="minorHAnsi" w:hAnsiTheme="minorHAnsi" w:cstheme="minorHAnsi"/>
          <w:szCs w:val="24"/>
          <w:u w:val="single"/>
        </w:rPr>
        <w:t xml:space="preserve"> and Philosophy</w:t>
      </w:r>
      <w:bookmarkEnd w:id="32"/>
    </w:p>
    <w:p w14:paraId="0E7071A1" w14:textId="77777777" w:rsidR="00344CDA" w:rsidRPr="001B27FC" w:rsidRDefault="00CE1E2B" w:rsidP="001B27FC">
      <w:pPr>
        <w:pStyle w:val="BodyText"/>
        <w:rPr>
          <w:rFonts w:asciiTheme="minorHAnsi" w:hAnsiTheme="minorHAnsi" w:cstheme="minorHAnsi"/>
          <w:b w:val="0"/>
          <w:bCs w:val="0"/>
          <w:szCs w:val="24"/>
        </w:rPr>
      </w:pPr>
      <w:r w:rsidRPr="001B27FC">
        <w:rPr>
          <w:rFonts w:asciiTheme="minorHAnsi" w:hAnsiTheme="minorHAnsi" w:cstheme="minorHAnsi"/>
          <w:szCs w:val="24"/>
        </w:rPr>
        <w:br/>
      </w:r>
      <w:r w:rsidR="00344CDA" w:rsidRPr="001B27FC">
        <w:rPr>
          <w:rFonts w:asciiTheme="minorHAnsi" w:hAnsiTheme="minorHAnsi" w:cstheme="minorHAnsi"/>
          <w:b w:val="0"/>
          <w:bCs w:val="0"/>
          <w:szCs w:val="24"/>
        </w:rPr>
        <w:t>The Board of Commissioners</w:t>
      </w:r>
      <w:r w:rsidR="005E28C5" w:rsidRPr="001B27FC">
        <w:rPr>
          <w:rFonts w:asciiTheme="minorHAnsi" w:hAnsiTheme="minorHAnsi" w:cstheme="minorHAnsi"/>
          <w:b w:val="0"/>
          <w:bCs w:val="0"/>
          <w:szCs w:val="24"/>
        </w:rPr>
        <w:t xml:space="preserve"> is the independent accreditation decision-making body of the IACBE, and it</w:t>
      </w:r>
      <w:r w:rsidR="00344CDA" w:rsidRPr="001B27FC">
        <w:rPr>
          <w:rFonts w:asciiTheme="minorHAnsi" w:hAnsiTheme="minorHAnsi" w:cstheme="minorHAnsi"/>
          <w:b w:val="0"/>
          <w:bCs w:val="0"/>
          <w:szCs w:val="24"/>
        </w:rPr>
        <w:t xml:space="preserve"> </w:t>
      </w:r>
      <w:r w:rsidR="00CC5EA0" w:rsidRPr="001B27FC">
        <w:rPr>
          <w:rFonts w:asciiTheme="minorHAnsi" w:hAnsiTheme="minorHAnsi" w:cstheme="minorHAnsi"/>
          <w:b w:val="0"/>
          <w:bCs w:val="0"/>
          <w:szCs w:val="24"/>
        </w:rPr>
        <w:t>fulfills</w:t>
      </w:r>
      <w:r w:rsidR="00344CDA" w:rsidRPr="001B27FC">
        <w:rPr>
          <w:rFonts w:asciiTheme="minorHAnsi" w:hAnsiTheme="minorHAnsi" w:cstheme="minorHAnsi"/>
          <w:b w:val="0"/>
          <w:bCs w:val="0"/>
          <w:szCs w:val="24"/>
        </w:rPr>
        <w:t xml:space="preserve"> its responsibilities to the membership by being ever mindful of </w:t>
      </w:r>
      <w:r w:rsidR="00741BD7" w:rsidRPr="001B27FC">
        <w:rPr>
          <w:rFonts w:asciiTheme="minorHAnsi" w:hAnsiTheme="minorHAnsi" w:cstheme="minorHAnsi"/>
          <w:b w:val="0"/>
          <w:bCs w:val="0"/>
          <w:szCs w:val="24"/>
        </w:rPr>
        <w:t xml:space="preserve">the </w:t>
      </w:r>
      <w:r w:rsidR="00344CDA" w:rsidRPr="001B27FC">
        <w:rPr>
          <w:rFonts w:asciiTheme="minorHAnsi" w:hAnsiTheme="minorHAnsi" w:cstheme="minorHAnsi"/>
          <w:b w:val="0"/>
          <w:bCs w:val="0"/>
          <w:szCs w:val="24"/>
        </w:rPr>
        <w:t xml:space="preserve">IACBE’s purpose and accreditation philosophy. Specifically, the commissioners recognize that the </w:t>
      </w:r>
      <w:r w:rsidR="00741BD7" w:rsidRPr="001B27FC">
        <w:rPr>
          <w:rFonts w:asciiTheme="minorHAnsi" w:hAnsiTheme="minorHAnsi" w:cstheme="minorHAnsi"/>
          <w:b w:val="0"/>
          <w:bCs w:val="0"/>
          <w:szCs w:val="24"/>
        </w:rPr>
        <w:t xml:space="preserve">IACBE’s </w:t>
      </w:r>
      <w:r w:rsidR="00741BD7" w:rsidRPr="001B27FC">
        <w:rPr>
          <w:rFonts w:asciiTheme="minorHAnsi" w:hAnsiTheme="minorHAnsi" w:cstheme="minorHAnsi"/>
          <w:b w:val="0"/>
          <w:bCs w:val="0"/>
          <w:szCs w:val="24"/>
        </w:rPr>
        <w:lastRenderedPageBreak/>
        <w:t>approach to</w:t>
      </w:r>
      <w:r w:rsidR="00344CDA" w:rsidRPr="001B27FC">
        <w:rPr>
          <w:rFonts w:asciiTheme="minorHAnsi" w:hAnsiTheme="minorHAnsi" w:cstheme="minorHAnsi"/>
          <w:b w:val="0"/>
          <w:bCs w:val="0"/>
          <w:szCs w:val="24"/>
        </w:rPr>
        <w:t xml:space="preserve"> </w:t>
      </w:r>
      <w:r w:rsidR="00741BD7" w:rsidRPr="001B27FC">
        <w:rPr>
          <w:rFonts w:asciiTheme="minorHAnsi" w:hAnsiTheme="minorHAnsi" w:cstheme="minorHAnsi"/>
          <w:b w:val="0"/>
          <w:bCs w:val="0"/>
          <w:szCs w:val="24"/>
        </w:rPr>
        <w:t xml:space="preserve">accreditation </w:t>
      </w:r>
      <w:r w:rsidR="00344CDA" w:rsidRPr="001B27FC">
        <w:rPr>
          <w:rFonts w:asciiTheme="minorHAnsi" w:hAnsiTheme="minorHAnsi" w:cstheme="minorHAnsi"/>
          <w:b w:val="0"/>
          <w:bCs w:val="0"/>
          <w:szCs w:val="24"/>
        </w:rPr>
        <w:t>is distinctively developmental</w:t>
      </w:r>
      <w:r w:rsidR="00B91AEF" w:rsidRPr="001B27FC">
        <w:rPr>
          <w:rFonts w:asciiTheme="minorHAnsi" w:hAnsiTheme="minorHAnsi" w:cstheme="minorHAnsi"/>
          <w:b w:val="0"/>
          <w:bCs w:val="0"/>
          <w:szCs w:val="24"/>
        </w:rPr>
        <w:t xml:space="preserve"> and</w:t>
      </w:r>
      <w:r w:rsidR="00344CDA" w:rsidRPr="001B27FC">
        <w:rPr>
          <w:rFonts w:asciiTheme="minorHAnsi" w:hAnsiTheme="minorHAnsi" w:cstheme="minorHAnsi"/>
          <w:b w:val="0"/>
          <w:bCs w:val="0"/>
          <w:szCs w:val="24"/>
        </w:rPr>
        <w:t xml:space="preserve"> focused on helping </w:t>
      </w:r>
      <w:r w:rsidR="00600E0F" w:rsidRPr="001B27FC">
        <w:rPr>
          <w:rFonts w:asciiTheme="minorHAnsi" w:hAnsiTheme="minorHAnsi" w:cstheme="minorHAnsi"/>
          <w:b w:val="0"/>
          <w:bCs w:val="0"/>
          <w:szCs w:val="24"/>
        </w:rPr>
        <w:t>academic business units</w:t>
      </w:r>
      <w:r w:rsidR="00344CDA" w:rsidRPr="001B27FC">
        <w:rPr>
          <w:rFonts w:asciiTheme="minorHAnsi" w:hAnsiTheme="minorHAnsi" w:cstheme="minorHAnsi"/>
          <w:b w:val="0"/>
          <w:bCs w:val="0"/>
          <w:szCs w:val="24"/>
        </w:rPr>
        <w:t xml:space="preserve"> to achieve excellence</w:t>
      </w:r>
      <w:r w:rsidR="00B91AEF" w:rsidRPr="001B27FC">
        <w:rPr>
          <w:rFonts w:asciiTheme="minorHAnsi" w:hAnsiTheme="minorHAnsi" w:cstheme="minorHAnsi"/>
          <w:b w:val="0"/>
          <w:bCs w:val="0"/>
          <w:szCs w:val="24"/>
        </w:rPr>
        <w:t xml:space="preserve"> in business education</w:t>
      </w:r>
      <w:r w:rsidR="00344CDA" w:rsidRPr="001B27FC">
        <w:rPr>
          <w:rFonts w:asciiTheme="minorHAnsi" w:hAnsiTheme="minorHAnsi" w:cstheme="minorHAnsi"/>
          <w:b w:val="0"/>
          <w:bCs w:val="0"/>
          <w:szCs w:val="24"/>
        </w:rPr>
        <w:t xml:space="preserve"> consistent with their individual missions. </w:t>
      </w:r>
      <w:r w:rsidR="00B91AEF" w:rsidRPr="001B27FC">
        <w:rPr>
          <w:rFonts w:asciiTheme="minorHAnsi" w:hAnsiTheme="minorHAnsi" w:cstheme="minorHAnsi"/>
          <w:b w:val="0"/>
          <w:bCs w:val="0"/>
          <w:szCs w:val="24"/>
        </w:rPr>
        <w:t xml:space="preserve">The commissioners are committed to the perpetuation of a developmental </w:t>
      </w:r>
      <w:r w:rsidR="00110514" w:rsidRPr="001B27FC">
        <w:rPr>
          <w:rFonts w:asciiTheme="minorHAnsi" w:hAnsiTheme="minorHAnsi" w:cstheme="minorHAnsi"/>
          <w:b w:val="0"/>
          <w:bCs w:val="0"/>
          <w:szCs w:val="24"/>
        </w:rPr>
        <w:t>philosophy</w:t>
      </w:r>
      <w:r w:rsidR="00B91AEF" w:rsidRPr="001B27FC">
        <w:rPr>
          <w:rFonts w:asciiTheme="minorHAnsi" w:hAnsiTheme="minorHAnsi" w:cstheme="minorHAnsi"/>
          <w:b w:val="0"/>
          <w:bCs w:val="0"/>
          <w:szCs w:val="24"/>
        </w:rPr>
        <w:t xml:space="preserve"> while holding </w:t>
      </w:r>
      <w:r w:rsidR="00344CDA" w:rsidRPr="001B27FC">
        <w:rPr>
          <w:rFonts w:asciiTheme="minorHAnsi" w:hAnsiTheme="minorHAnsi" w:cstheme="minorHAnsi"/>
          <w:b w:val="0"/>
          <w:bCs w:val="0"/>
          <w:szCs w:val="24"/>
        </w:rPr>
        <w:t>its members accountable for</w:t>
      </w:r>
      <w:r w:rsidR="00F50255" w:rsidRPr="001B27FC">
        <w:rPr>
          <w:rFonts w:asciiTheme="minorHAnsi" w:hAnsiTheme="minorHAnsi" w:cstheme="minorHAnsi"/>
          <w:b w:val="0"/>
          <w:bCs w:val="0"/>
          <w:szCs w:val="24"/>
        </w:rPr>
        <w:t xml:space="preserve"> continuous improvement in</w:t>
      </w:r>
      <w:r w:rsidR="00344CDA" w:rsidRPr="001B27FC">
        <w:rPr>
          <w:rFonts w:asciiTheme="minorHAnsi" w:hAnsiTheme="minorHAnsi" w:cstheme="minorHAnsi"/>
          <w:b w:val="0"/>
          <w:bCs w:val="0"/>
          <w:szCs w:val="24"/>
        </w:rPr>
        <w:t xml:space="preserve"> </w:t>
      </w:r>
      <w:r w:rsidR="00110514" w:rsidRPr="001B27FC">
        <w:rPr>
          <w:rFonts w:asciiTheme="minorHAnsi" w:hAnsiTheme="minorHAnsi" w:cstheme="minorHAnsi"/>
          <w:b w:val="0"/>
          <w:bCs w:val="0"/>
          <w:szCs w:val="24"/>
        </w:rPr>
        <w:t>academic quality</w:t>
      </w:r>
      <w:r w:rsidR="00344CDA" w:rsidRPr="001B27FC">
        <w:rPr>
          <w:rFonts w:asciiTheme="minorHAnsi" w:hAnsiTheme="minorHAnsi" w:cstheme="minorHAnsi"/>
          <w:b w:val="0"/>
          <w:bCs w:val="0"/>
          <w:szCs w:val="24"/>
        </w:rPr>
        <w:t xml:space="preserve">. </w:t>
      </w:r>
    </w:p>
    <w:p w14:paraId="0AC3F50C" w14:textId="77777777" w:rsidR="00344CDA" w:rsidRPr="001B27FC" w:rsidRDefault="00344CDA" w:rsidP="001B27FC">
      <w:pPr>
        <w:jc w:val="both"/>
        <w:rPr>
          <w:rFonts w:asciiTheme="minorHAnsi" w:hAnsiTheme="minorHAnsi" w:cstheme="minorHAnsi"/>
          <w:bCs/>
          <w:szCs w:val="24"/>
        </w:rPr>
      </w:pPr>
    </w:p>
    <w:p w14:paraId="1A9C92BF" w14:textId="77777777" w:rsidR="003D54E1" w:rsidRPr="001B27FC" w:rsidRDefault="002953D5" w:rsidP="001B27FC">
      <w:pPr>
        <w:pStyle w:val="Header"/>
        <w:tabs>
          <w:tab w:val="left" w:pos="0"/>
        </w:tabs>
        <w:jc w:val="both"/>
        <w:rPr>
          <w:rFonts w:asciiTheme="minorHAnsi" w:hAnsiTheme="minorHAnsi" w:cstheme="minorHAnsi"/>
          <w:szCs w:val="24"/>
        </w:rPr>
      </w:pPr>
      <w:r w:rsidRPr="001B27FC">
        <w:rPr>
          <w:rFonts w:asciiTheme="minorHAnsi" w:hAnsiTheme="minorHAnsi" w:cstheme="minorHAnsi"/>
          <w:bCs/>
          <w:szCs w:val="24"/>
        </w:rPr>
        <w:t>Given that accreditation reviews</w:t>
      </w:r>
      <w:r w:rsidR="00344CDA" w:rsidRPr="001B27FC">
        <w:rPr>
          <w:rFonts w:asciiTheme="minorHAnsi" w:hAnsiTheme="minorHAnsi" w:cstheme="minorHAnsi"/>
          <w:bCs/>
          <w:szCs w:val="24"/>
        </w:rPr>
        <w:t xml:space="preserve"> </w:t>
      </w:r>
      <w:r w:rsidRPr="001B27FC">
        <w:rPr>
          <w:rFonts w:asciiTheme="minorHAnsi" w:hAnsiTheme="minorHAnsi" w:cstheme="minorHAnsi"/>
          <w:bCs/>
          <w:szCs w:val="24"/>
        </w:rPr>
        <w:t xml:space="preserve">focus on the overall performance of the </w:t>
      </w:r>
      <w:r w:rsidR="00A528AA" w:rsidRPr="001B27FC">
        <w:rPr>
          <w:rFonts w:asciiTheme="minorHAnsi" w:hAnsiTheme="minorHAnsi" w:cstheme="minorHAnsi"/>
          <w:bCs/>
          <w:szCs w:val="24"/>
        </w:rPr>
        <w:t>academic business unit</w:t>
      </w:r>
      <w:r w:rsidRPr="001B27FC">
        <w:rPr>
          <w:rFonts w:asciiTheme="minorHAnsi" w:hAnsiTheme="minorHAnsi" w:cstheme="minorHAnsi"/>
          <w:bCs/>
          <w:szCs w:val="24"/>
        </w:rPr>
        <w:t xml:space="preserve"> and emphasize continuous improvement</w:t>
      </w:r>
      <w:r w:rsidR="002A46F1" w:rsidRPr="001B27FC">
        <w:rPr>
          <w:rFonts w:asciiTheme="minorHAnsi" w:hAnsiTheme="minorHAnsi" w:cstheme="minorHAnsi"/>
          <w:bCs/>
          <w:szCs w:val="24"/>
        </w:rPr>
        <w:t xml:space="preserve"> in academic quality</w:t>
      </w:r>
      <w:r w:rsidRPr="001B27FC">
        <w:rPr>
          <w:rFonts w:asciiTheme="minorHAnsi" w:hAnsiTheme="minorHAnsi" w:cstheme="minorHAnsi"/>
          <w:bCs/>
          <w:szCs w:val="24"/>
        </w:rPr>
        <w:t xml:space="preserve">, </w:t>
      </w:r>
      <w:r w:rsidR="00344CDA" w:rsidRPr="001B27FC">
        <w:rPr>
          <w:rFonts w:asciiTheme="minorHAnsi" w:hAnsiTheme="minorHAnsi" w:cstheme="minorHAnsi"/>
          <w:bCs/>
          <w:szCs w:val="24"/>
        </w:rPr>
        <w:t xml:space="preserve">the commissioners carefully evaluate the extent to which </w:t>
      </w:r>
      <w:r w:rsidR="00A528AA" w:rsidRPr="001B27FC">
        <w:rPr>
          <w:rFonts w:asciiTheme="minorHAnsi" w:hAnsiTheme="minorHAnsi" w:cstheme="minorHAnsi"/>
          <w:bCs/>
          <w:szCs w:val="24"/>
        </w:rPr>
        <w:t>academic business unit</w:t>
      </w:r>
      <w:r w:rsidR="00344CDA" w:rsidRPr="001B27FC">
        <w:rPr>
          <w:rFonts w:asciiTheme="minorHAnsi" w:hAnsiTheme="minorHAnsi" w:cstheme="minorHAnsi"/>
          <w:bCs/>
          <w:szCs w:val="24"/>
        </w:rPr>
        <w:t>s are</w:t>
      </w:r>
      <w:r w:rsidR="002A46F1" w:rsidRPr="001B27FC">
        <w:rPr>
          <w:rFonts w:asciiTheme="minorHAnsi" w:hAnsiTheme="minorHAnsi" w:cstheme="minorHAnsi"/>
          <w:bCs/>
          <w:szCs w:val="24"/>
        </w:rPr>
        <w:t xml:space="preserve"> completing the outcomes assessment cycle (i.e., are</w:t>
      </w:r>
      <w:r w:rsidR="00344CDA" w:rsidRPr="001B27FC">
        <w:rPr>
          <w:rFonts w:asciiTheme="minorHAnsi" w:hAnsiTheme="minorHAnsi" w:cstheme="minorHAnsi"/>
          <w:bCs/>
          <w:szCs w:val="24"/>
        </w:rPr>
        <w:t xml:space="preserve"> “closing the loop”</w:t>
      </w:r>
      <w:r w:rsidR="002A46F1" w:rsidRPr="001B27FC">
        <w:rPr>
          <w:rFonts w:asciiTheme="minorHAnsi" w:hAnsiTheme="minorHAnsi" w:cstheme="minorHAnsi"/>
          <w:bCs/>
          <w:szCs w:val="24"/>
        </w:rPr>
        <w:t xml:space="preserve"> in outcomes assessment).</w:t>
      </w:r>
      <w:r w:rsidR="00344CDA" w:rsidRPr="001B27FC">
        <w:rPr>
          <w:rFonts w:asciiTheme="minorHAnsi" w:hAnsiTheme="minorHAnsi" w:cstheme="minorHAnsi"/>
          <w:bCs/>
          <w:szCs w:val="24"/>
        </w:rPr>
        <w:t xml:space="preserve"> Specifically, </w:t>
      </w:r>
      <w:r w:rsidR="003D54E1" w:rsidRPr="001B27FC">
        <w:rPr>
          <w:rFonts w:asciiTheme="minorHAnsi" w:hAnsiTheme="minorHAnsi" w:cstheme="minorHAnsi"/>
          <w:bCs/>
          <w:szCs w:val="24"/>
        </w:rPr>
        <w:t xml:space="preserve">in their accreditation reviews, the commissioners examine whether </w:t>
      </w:r>
      <w:r w:rsidR="00A528AA" w:rsidRPr="001B27FC">
        <w:rPr>
          <w:rFonts w:asciiTheme="minorHAnsi" w:hAnsiTheme="minorHAnsi" w:cstheme="minorHAnsi"/>
          <w:bCs/>
          <w:szCs w:val="24"/>
        </w:rPr>
        <w:t>academic business unit</w:t>
      </w:r>
      <w:r w:rsidR="003D54E1" w:rsidRPr="001B27FC">
        <w:rPr>
          <w:rFonts w:asciiTheme="minorHAnsi" w:hAnsiTheme="minorHAnsi" w:cstheme="minorHAnsi"/>
          <w:bCs/>
          <w:szCs w:val="24"/>
        </w:rPr>
        <w:t xml:space="preserve">s are completing the six phases of the assessment </w:t>
      </w:r>
      <w:r w:rsidR="005E28C5" w:rsidRPr="001B27FC">
        <w:rPr>
          <w:rFonts w:asciiTheme="minorHAnsi" w:hAnsiTheme="minorHAnsi" w:cstheme="minorHAnsi"/>
          <w:bCs/>
          <w:szCs w:val="24"/>
        </w:rPr>
        <w:t>cycle</w:t>
      </w:r>
      <w:r w:rsidR="003D54E1" w:rsidRPr="001B27FC">
        <w:rPr>
          <w:rFonts w:asciiTheme="minorHAnsi" w:hAnsiTheme="minorHAnsi" w:cstheme="minorHAnsi"/>
          <w:bCs/>
          <w:szCs w:val="24"/>
        </w:rPr>
        <w:t xml:space="preserve">—employing appropriate measures of student learning and operational effectiveness; </w:t>
      </w:r>
      <w:r w:rsidR="003D54E1" w:rsidRPr="001B27FC">
        <w:rPr>
          <w:rFonts w:asciiTheme="minorHAnsi" w:hAnsiTheme="minorHAnsi" w:cstheme="minorHAnsi"/>
          <w:szCs w:val="24"/>
        </w:rPr>
        <w:t>evaluating the results against intended outcomes; identifying changes and improvements that are needed; developing action plans to implement those changes and improvements; integrating the action plans into the strategic planning process; and identifying realized outcomes.</w:t>
      </w:r>
    </w:p>
    <w:p w14:paraId="03B66482" w14:textId="77777777" w:rsidR="00CE1E2B" w:rsidRPr="001B27FC" w:rsidRDefault="00CE1E2B" w:rsidP="001B27FC">
      <w:pPr>
        <w:jc w:val="both"/>
        <w:rPr>
          <w:rFonts w:asciiTheme="minorHAnsi" w:hAnsiTheme="minorHAnsi" w:cstheme="minorHAnsi"/>
          <w:color w:val="000000"/>
          <w:szCs w:val="24"/>
        </w:rPr>
      </w:pPr>
    </w:p>
    <w:p w14:paraId="073A8EC5" w14:textId="46D3E2AA" w:rsidR="00CE1E2B" w:rsidRPr="001B27FC" w:rsidRDefault="00CE1E2B" w:rsidP="001B27FC">
      <w:pPr>
        <w:keepNext/>
        <w:jc w:val="both"/>
        <w:outlineLvl w:val="1"/>
        <w:rPr>
          <w:rFonts w:asciiTheme="minorHAnsi" w:hAnsiTheme="minorHAnsi" w:cstheme="minorHAnsi"/>
          <w:b/>
          <w:bCs/>
          <w:szCs w:val="24"/>
          <w:u w:val="single"/>
        </w:rPr>
      </w:pPr>
      <w:bookmarkStart w:id="33" w:name="_Toc235168960"/>
      <w:bookmarkStart w:id="34" w:name="_Toc49769938"/>
      <w:r w:rsidRPr="001B27FC">
        <w:rPr>
          <w:rStyle w:val="Heading2Char"/>
          <w:rFonts w:asciiTheme="minorHAnsi" w:hAnsiTheme="minorHAnsi" w:cstheme="minorHAnsi"/>
          <w:u w:val="single"/>
        </w:rPr>
        <w:t>Characteristics of Excellence in Business Education</w:t>
      </w:r>
      <w:bookmarkEnd w:id="33"/>
      <w:bookmarkEnd w:id="34"/>
    </w:p>
    <w:p w14:paraId="6C83D03D" w14:textId="77777777" w:rsidR="00CE1E2B" w:rsidRPr="001B27FC" w:rsidRDefault="00CE1E2B" w:rsidP="001B27FC">
      <w:pPr>
        <w:jc w:val="both"/>
        <w:rPr>
          <w:rFonts w:asciiTheme="minorHAnsi" w:hAnsiTheme="minorHAnsi" w:cstheme="minorHAnsi"/>
          <w:color w:val="000000"/>
          <w:szCs w:val="24"/>
        </w:rPr>
      </w:pPr>
    </w:p>
    <w:p w14:paraId="17D8A89A" w14:textId="77777777" w:rsidR="007C28A9" w:rsidRPr="001B27FC" w:rsidRDefault="007C28A9"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The IACBE promotes and recognizes excellence in business education in institutions of higher education worldwide. Excellence in business education is multidimensional and may be interpreted in different ways depending on the educational, historical, cultural, legal/regulatory, and organizational environments in which the academic business unit operates. The IACBE recognizes and respects this fact, but however it is interpreted, excellence in business education normally exhibits the following common characteristics:</w:t>
      </w:r>
    </w:p>
    <w:p w14:paraId="6DC8D9E9"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has a clearly defined mission and broad-based goals that are consistent with those of the institution.</w:t>
      </w:r>
    </w:p>
    <w:p w14:paraId="4D5CA1CD"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strives for higher levels of overall performance consistent with its mission as reflected in its student learning outcomes, operational effectiveness, and the accomplishment of its mission and broad-based goals.</w:t>
      </w:r>
    </w:p>
    <w:p w14:paraId="75B80D83"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engages in a strategic planning process that is driven by the approved mission and broad-based goals of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is consistent with the strategic planning process of the institution, and is in touch with the realities of business education and the marketplace.</w:t>
      </w:r>
    </w:p>
    <w:p w14:paraId="30EB44D7"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has developed and implemented an outcomes assessment process that promotes continuous improvement in its </w:t>
      </w:r>
      <w:r w:rsidR="004D01AF" w:rsidRPr="001B27FC">
        <w:rPr>
          <w:rFonts w:asciiTheme="minorHAnsi" w:hAnsiTheme="minorHAnsi" w:cstheme="minorHAnsi"/>
          <w:color w:val="000000"/>
          <w:szCs w:val="24"/>
        </w:rPr>
        <w:t>business</w:t>
      </w:r>
      <w:r w:rsidRPr="001B27FC">
        <w:rPr>
          <w:rFonts w:asciiTheme="minorHAnsi" w:hAnsiTheme="minorHAnsi" w:cstheme="minorHAnsi"/>
          <w:color w:val="000000"/>
          <w:szCs w:val="24"/>
        </w:rPr>
        <w:t xml:space="preserve"> programs and its </w:t>
      </w:r>
      <w:proofErr w:type="gramStart"/>
      <w:r w:rsidRPr="001B27FC">
        <w:rPr>
          <w:rFonts w:asciiTheme="minorHAnsi" w:hAnsiTheme="minorHAnsi" w:cstheme="minorHAnsi"/>
          <w:color w:val="000000"/>
          <w:szCs w:val="24"/>
        </w:rPr>
        <w:t>operations, and</w:t>
      </w:r>
      <w:proofErr w:type="gramEnd"/>
      <w:r w:rsidRPr="001B27FC">
        <w:rPr>
          <w:rFonts w:asciiTheme="minorHAnsi" w:hAnsiTheme="minorHAnsi" w:cstheme="minorHAnsi"/>
          <w:color w:val="000000"/>
          <w:szCs w:val="24"/>
        </w:rPr>
        <w:t xml:space="preserve"> is linked to the strategic plans of both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and the institution.</w:t>
      </w:r>
    </w:p>
    <w:p w14:paraId="4CBCB576"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develops students, both personally and professionally, into well-educated, ethical, and competent business professionals.</w:t>
      </w:r>
    </w:p>
    <w:p w14:paraId="7E8A4309"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operates in an environment that encourages and promulgates innovation and creativity in business education.</w:t>
      </w:r>
    </w:p>
    <w:p w14:paraId="193AA1F0"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lastRenderedPageBreak/>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has meaningful and effective linkages between the classroom and practitioners in the business community, thereby contributing to the assurance of currency in and relevance of its </w:t>
      </w:r>
      <w:r w:rsidR="004D01AF" w:rsidRPr="001B27FC">
        <w:rPr>
          <w:rFonts w:asciiTheme="minorHAnsi" w:hAnsiTheme="minorHAnsi" w:cstheme="minorHAnsi"/>
          <w:color w:val="000000"/>
          <w:szCs w:val="24"/>
        </w:rPr>
        <w:t>business</w:t>
      </w:r>
      <w:r w:rsidRPr="001B27FC">
        <w:rPr>
          <w:rFonts w:asciiTheme="minorHAnsi" w:hAnsiTheme="minorHAnsi" w:cstheme="minorHAnsi"/>
          <w:color w:val="000000"/>
          <w:szCs w:val="24"/>
        </w:rPr>
        <w:t xml:space="preserve"> programs.  </w:t>
      </w:r>
    </w:p>
    <w:p w14:paraId="79633CCA"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encourages both internal and external cooperative relationships with other educational units and institutions that are consistent with its mission and broad-based goals. </w:t>
      </w:r>
    </w:p>
    <w:p w14:paraId="6F2011F5"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Faculty members in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integrate ethical viewpoints and principles in their teaching activities.</w:t>
      </w:r>
    </w:p>
    <w:p w14:paraId="3C5DD885"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Faculty members in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strive to be effective teachers who are current in their professional fields and are active in contributing to their institutions and disciplines. Furthermore, members of the business faculty are positively engaged within their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and contribute to its mission and broad-based goals through appropriate faculty development and faculty evaluation processes.</w:t>
      </w:r>
    </w:p>
    <w:p w14:paraId="77482B2C"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The mix of academic and professional credentials of the business faculty is worthy of the respect of the academic and business communities.</w:t>
      </w:r>
    </w:p>
    <w:p w14:paraId="26AD346B"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missions of the institution and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are effectively communicated to current and prospective students.</w:t>
      </w:r>
    </w:p>
    <w:p w14:paraId="5DC0A30B"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institution provides resources to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that are adequate to accomplish its mission and broad-based goals.</w:t>
      </w:r>
    </w:p>
    <w:p w14:paraId="423BC359"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curricula in </w:t>
      </w:r>
      <w:r w:rsidR="004D01AF" w:rsidRPr="001B27FC">
        <w:rPr>
          <w:rFonts w:asciiTheme="minorHAnsi" w:hAnsiTheme="minorHAnsi" w:cstheme="minorHAnsi"/>
          <w:color w:val="000000"/>
          <w:szCs w:val="24"/>
        </w:rPr>
        <w:t>business</w:t>
      </w:r>
      <w:r w:rsidRPr="001B27FC">
        <w:rPr>
          <w:rFonts w:asciiTheme="minorHAnsi" w:hAnsiTheme="minorHAnsi" w:cstheme="minorHAnsi"/>
          <w:color w:val="000000"/>
          <w:szCs w:val="24"/>
        </w:rPr>
        <w:t xml:space="preserve"> programs reflect the missions of the institution and its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and are consistent with current, acceptable business practices and the expectations of professionals in the academic and business communities.</w:t>
      </w:r>
    </w:p>
    <w:p w14:paraId="09C20BD2"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curricula in </w:t>
      </w:r>
      <w:r w:rsidR="004D01AF" w:rsidRPr="001B27FC">
        <w:rPr>
          <w:rFonts w:asciiTheme="minorHAnsi" w:hAnsiTheme="minorHAnsi" w:cstheme="minorHAnsi"/>
          <w:color w:val="000000"/>
          <w:szCs w:val="24"/>
        </w:rPr>
        <w:t>business</w:t>
      </w:r>
      <w:r w:rsidRPr="001B27FC">
        <w:rPr>
          <w:rFonts w:asciiTheme="minorHAnsi" w:hAnsiTheme="minorHAnsi" w:cstheme="minorHAnsi"/>
          <w:color w:val="000000"/>
          <w:szCs w:val="24"/>
        </w:rPr>
        <w:t xml:space="preserve"> programs ensure that students understand and are prepared to deal effectively with critical issues in a changing global business environment.</w:t>
      </w:r>
    </w:p>
    <w:p w14:paraId="744C2CA3"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content of </w:t>
      </w:r>
      <w:r w:rsidR="004D01AF" w:rsidRPr="001B27FC">
        <w:rPr>
          <w:rFonts w:asciiTheme="minorHAnsi" w:hAnsiTheme="minorHAnsi" w:cstheme="minorHAnsi"/>
          <w:color w:val="000000"/>
          <w:szCs w:val="24"/>
        </w:rPr>
        <w:t>business</w:t>
      </w:r>
      <w:r w:rsidRPr="001B27FC">
        <w:rPr>
          <w:rFonts w:asciiTheme="minorHAnsi" w:hAnsiTheme="minorHAnsi" w:cstheme="minorHAnsi"/>
          <w:color w:val="000000"/>
          <w:szCs w:val="24"/>
        </w:rPr>
        <w:t xml:space="preserve"> courses is delivered in a manner that is appropriate, effective, and stimulates learning.</w:t>
      </w:r>
    </w:p>
    <w:p w14:paraId="29594FA5" w14:textId="77777777" w:rsidR="00B51307" w:rsidRPr="001B27FC" w:rsidRDefault="00B51307" w:rsidP="001B27FC">
      <w:pPr>
        <w:numPr>
          <w:ilvl w:val="0"/>
          <w:numId w:val="4"/>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organizational structures of the institution and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support excellence in business education.</w:t>
      </w:r>
    </w:p>
    <w:p w14:paraId="62512C1B" w14:textId="77777777" w:rsidR="00F12218" w:rsidRPr="001B27FC" w:rsidRDefault="00F12218" w:rsidP="001B27FC">
      <w:pPr>
        <w:jc w:val="both"/>
        <w:rPr>
          <w:rFonts w:asciiTheme="minorHAnsi" w:hAnsiTheme="minorHAnsi" w:cstheme="minorHAnsi"/>
          <w:color w:val="000000"/>
          <w:szCs w:val="24"/>
        </w:rPr>
      </w:pPr>
    </w:p>
    <w:p w14:paraId="5F15E65E" w14:textId="49AB6342" w:rsidR="00CE1E2B" w:rsidRPr="001B27FC" w:rsidRDefault="00CE1E2B" w:rsidP="001B27FC">
      <w:pPr>
        <w:keepNext/>
        <w:jc w:val="both"/>
        <w:outlineLvl w:val="1"/>
        <w:rPr>
          <w:rFonts w:asciiTheme="minorHAnsi" w:hAnsiTheme="minorHAnsi" w:cstheme="minorHAnsi"/>
          <w:b/>
          <w:bCs/>
          <w:szCs w:val="24"/>
          <w:u w:val="single"/>
        </w:rPr>
      </w:pPr>
      <w:bookmarkStart w:id="35" w:name="_Toc130290112"/>
      <w:bookmarkStart w:id="36" w:name="_Toc130290538"/>
      <w:bookmarkStart w:id="37" w:name="_Toc130290731"/>
      <w:bookmarkStart w:id="38" w:name="_Toc235168961"/>
      <w:bookmarkStart w:id="39" w:name="_Toc49769939"/>
      <w:r w:rsidRPr="001B27FC">
        <w:rPr>
          <w:rStyle w:val="Heading2Char"/>
          <w:rFonts w:asciiTheme="minorHAnsi" w:hAnsiTheme="minorHAnsi" w:cstheme="minorHAnsi"/>
          <w:u w:val="single"/>
        </w:rPr>
        <w:t>Scope of Accreditation</w:t>
      </w:r>
      <w:bookmarkEnd w:id="35"/>
      <w:bookmarkEnd w:id="36"/>
      <w:bookmarkEnd w:id="37"/>
      <w:bookmarkEnd w:id="38"/>
      <w:bookmarkEnd w:id="39"/>
    </w:p>
    <w:p w14:paraId="663386D4" w14:textId="77777777" w:rsidR="00CE1E2B" w:rsidRPr="001B27FC" w:rsidRDefault="00CE1E2B" w:rsidP="001B27FC">
      <w:pPr>
        <w:jc w:val="both"/>
        <w:rPr>
          <w:rFonts w:asciiTheme="minorHAnsi" w:hAnsiTheme="minorHAnsi" w:cstheme="minorHAnsi"/>
          <w:color w:val="000000"/>
          <w:szCs w:val="24"/>
        </w:rPr>
      </w:pPr>
    </w:p>
    <w:p w14:paraId="5AD3719E" w14:textId="52DE62CD" w:rsidR="00745574" w:rsidRPr="001B27FC" w:rsidRDefault="00745574"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As of </w:t>
      </w:r>
      <w:proofErr w:type="gramStart"/>
      <w:r w:rsidR="00D219CF" w:rsidRPr="001B27FC">
        <w:rPr>
          <w:rFonts w:asciiTheme="minorHAnsi" w:hAnsiTheme="minorHAnsi" w:cstheme="minorHAnsi"/>
          <w:color w:val="000000"/>
          <w:szCs w:val="24"/>
        </w:rPr>
        <w:t>November 25 , 2019</w:t>
      </w:r>
      <w:proofErr w:type="gramEnd"/>
      <w:r w:rsidRPr="001B27FC">
        <w:rPr>
          <w:rFonts w:asciiTheme="minorHAnsi" w:hAnsiTheme="minorHAnsi" w:cstheme="minorHAnsi"/>
          <w:color w:val="000000"/>
          <w:szCs w:val="24"/>
        </w:rPr>
        <w:t xml:space="preserve"> the CHEA-approved Scope of Accreditation of the IACBE is as follows:</w:t>
      </w:r>
    </w:p>
    <w:p w14:paraId="00CAC930" w14:textId="77777777" w:rsidR="00745574" w:rsidRPr="001B27FC" w:rsidRDefault="00745574" w:rsidP="001B27FC">
      <w:pPr>
        <w:jc w:val="both"/>
        <w:rPr>
          <w:rFonts w:asciiTheme="minorHAnsi" w:hAnsiTheme="minorHAnsi" w:cstheme="minorHAnsi"/>
          <w:color w:val="000000"/>
          <w:szCs w:val="24"/>
        </w:rPr>
      </w:pPr>
    </w:p>
    <w:p w14:paraId="5D7E109D" w14:textId="75EA2509" w:rsidR="005E28C5" w:rsidRDefault="00EA779B"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IACBE accredits business, accounting, and business-related degree programs at the associate, bachelor’s, master’s, and doctoral levels in institutions of higher education worldwide. </w:t>
      </w:r>
    </w:p>
    <w:p w14:paraId="329BD2A4" w14:textId="77777777" w:rsidR="001B27FC" w:rsidRPr="001B27FC" w:rsidRDefault="001B27FC" w:rsidP="001B27FC">
      <w:pPr>
        <w:jc w:val="both"/>
        <w:rPr>
          <w:rFonts w:asciiTheme="minorHAnsi" w:hAnsiTheme="minorHAnsi" w:cstheme="minorHAnsi"/>
          <w:color w:val="000000"/>
          <w:szCs w:val="24"/>
        </w:rPr>
      </w:pPr>
    </w:p>
    <w:p w14:paraId="484E912F" w14:textId="7E9FDE10" w:rsidR="00745574" w:rsidRPr="001B27FC" w:rsidRDefault="00745574" w:rsidP="001B27FC">
      <w:pPr>
        <w:jc w:val="both"/>
        <w:rPr>
          <w:rFonts w:asciiTheme="minorHAnsi" w:hAnsiTheme="minorHAnsi" w:cstheme="minorHAnsi"/>
          <w:b/>
          <w:bCs/>
          <w:color w:val="000000"/>
          <w:szCs w:val="24"/>
          <w:u w:val="single"/>
        </w:rPr>
      </w:pPr>
      <w:r w:rsidRPr="001B27FC">
        <w:rPr>
          <w:rFonts w:asciiTheme="minorHAnsi" w:hAnsiTheme="minorHAnsi" w:cstheme="minorHAnsi"/>
          <w:b/>
          <w:bCs/>
          <w:color w:val="000000"/>
          <w:szCs w:val="24"/>
          <w:u w:val="single"/>
        </w:rPr>
        <w:t xml:space="preserve">Scope of Accreditation - </w:t>
      </w:r>
      <w:r w:rsidR="00291118" w:rsidRPr="001B27FC">
        <w:rPr>
          <w:rFonts w:asciiTheme="minorHAnsi" w:hAnsiTheme="minorHAnsi" w:cstheme="minorHAnsi"/>
          <w:b/>
          <w:bCs/>
          <w:color w:val="000000"/>
          <w:szCs w:val="24"/>
          <w:u w:val="single"/>
        </w:rPr>
        <w:t>Additional Information</w:t>
      </w:r>
    </w:p>
    <w:p w14:paraId="5616FDC7" w14:textId="77777777" w:rsidR="001B27FC" w:rsidRPr="001B27FC" w:rsidRDefault="001B27FC" w:rsidP="001B27FC">
      <w:pPr>
        <w:jc w:val="both"/>
        <w:rPr>
          <w:rFonts w:asciiTheme="minorHAnsi" w:hAnsiTheme="minorHAnsi" w:cstheme="minorHAnsi"/>
          <w:b/>
          <w:bCs/>
          <w:color w:val="000000"/>
          <w:szCs w:val="24"/>
        </w:rPr>
      </w:pPr>
    </w:p>
    <w:p w14:paraId="48505178" w14:textId="4E8E6A9C" w:rsidR="00CC5EA0" w:rsidRPr="001B27FC" w:rsidRDefault="00CC5EA0"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For the purposes of inclusion in the IACBE’s scope of accreditation, a program of study </w:t>
      </w:r>
      <w:proofErr w:type="gramStart"/>
      <w:r w:rsidRPr="001B27FC">
        <w:rPr>
          <w:rFonts w:asciiTheme="minorHAnsi" w:hAnsiTheme="minorHAnsi" w:cstheme="minorHAnsi"/>
          <w:color w:val="000000"/>
          <w:szCs w:val="24"/>
        </w:rPr>
        <w:t>is considered to be</w:t>
      </w:r>
      <w:proofErr w:type="gramEnd"/>
      <w:r w:rsidRPr="001B27FC">
        <w:rPr>
          <w:rFonts w:asciiTheme="minorHAnsi" w:hAnsiTheme="minorHAnsi" w:cstheme="minorHAnsi"/>
          <w:color w:val="000000"/>
          <w:szCs w:val="24"/>
        </w:rPr>
        <w:t xml:space="preserve"> a “business program” if and only if it satisfies all of the following three criteria:</w:t>
      </w:r>
    </w:p>
    <w:p w14:paraId="4C523ACA" w14:textId="30B15821" w:rsidR="00CC5EA0" w:rsidRPr="001B27FC" w:rsidRDefault="00CC5EA0" w:rsidP="001B27FC">
      <w:pPr>
        <w:numPr>
          <w:ilvl w:val="0"/>
          <w:numId w:val="48"/>
        </w:numPr>
        <w:spacing w:before="180"/>
        <w:ind w:left="360"/>
        <w:jc w:val="both"/>
        <w:rPr>
          <w:rFonts w:asciiTheme="minorHAnsi" w:hAnsiTheme="minorHAnsi" w:cstheme="minorHAnsi"/>
          <w:color w:val="000000"/>
          <w:szCs w:val="24"/>
        </w:rPr>
      </w:pPr>
      <w:r w:rsidRPr="001B27FC">
        <w:rPr>
          <w:rFonts w:asciiTheme="minorHAnsi" w:hAnsiTheme="minorHAnsi" w:cstheme="minorHAnsi"/>
          <w:color w:val="000000"/>
          <w:szCs w:val="24"/>
        </w:rPr>
        <w:lastRenderedPageBreak/>
        <w:t xml:space="preserve">The program leads to the awarding of a degree, diploma, or other equivalent credential at the associate, bachelor’s, master’s, or doctoral </w:t>
      </w:r>
      <w:proofErr w:type="gramStart"/>
      <w:r w:rsidRPr="001B27FC">
        <w:rPr>
          <w:rFonts w:asciiTheme="minorHAnsi" w:hAnsiTheme="minorHAnsi" w:cstheme="minorHAnsi"/>
          <w:color w:val="000000"/>
          <w:szCs w:val="24"/>
        </w:rPr>
        <w:t>level;</w:t>
      </w:r>
      <w:proofErr w:type="gramEnd"/>
    </w:p>
    <w:p w14:paraId="09A63B31" w14:textId="4C8A2563" w:rsidR="00B96182" w:rsidRPr="001B27FC" w:rsidRDefault="00B96182" w:rsidP="001B27FC">
      <w:pPr>
        <w:pStyle w:val="ListParagraph"/>
        <w:numPr>
          <w:ilvl w:val="0"/>
          <w:numId w:val="48"/>
        </w:numPr>
        <w:spacing w:before="180" w:after="0" w:line="240" w:lineRule="auto"/>
        <w:ind w:left="360"/>
        <w:contextualSpacing w:val="0"/>
        <w:jc w:val="both"/>
        <w:rPr>
          <w:rFonts w:asciiTheme="minorHAnsi" w:hAnsiTheme="minorHAnsi" w:cstheme="minorHAnsi"/>
          <w:color w:val="000000"/>
          <w:sz w:val="24"/>
          <w:szCs w:val="24"/>
        </w:rPr>
      </w:pPr>
      <w:r w:rsidRPr="001B27FC">
        <w:rPr>
          <w:rFonts w:asciiTheme="minorHAnsi" w:hAnsiTheme="minorHAnsi" w:cstheme="minorHAnsi"/>
          <w:color w:val="000000"/>
          <w:sz w:val="24"/>
          <w:szCs w:val="24"/>
        </w:rPr>
        <w:t>The credit hours (or contact hours as applicable) in the traditional areas of business education</w:t>
      </w:r>
      <w:r w:rsidRPr="001B27FC">
        <w:rPr>
          <w:rStyle w:val="FootnoteReference"/>
          <w:rFonts w:asciiTheme="minorHAnsi" w:hAnsiTheme="minorHAnsi" w:cstheme="minorHAnsi"/>
          <w:sz w:val="24"/>
          <w:szCs w:val="24"/>
        </w:rPr>
        <w:footnoteReference w:id="1"/>
      </w:r>
      <w:r w:rsidRPr="001B27FC">
        <w:rPr>
          <w:rFonts w:asciiTheme="minorHAnsi" w:hAnsiTheme="minorHAnsi" w:cstheme="minorHAnsi"/>
          <w:color w:val="000000"/>
          <w:sz w:val="24"/>
          <w:szCs w:val="24"/>
        </w:rPr>
        <w:t xml:space="preserve"> in the courses, modules, subjects, etc. comprising the program constitute </w:t>
      </w:r>
      <w:r w:rsidR="00D000E5" w:rsidRPr="001B27FC">
        <w:rPr>
          <w:rFonts w:asciiTheme="minorHAnsi" w:hAnsiTheme="minorHAnsi" w:cstheme="minorHAnsi"/>
          <w:color w:val="000000"/>
          <w:sz w:val="24"/>
          <w:szCs w:val="24"/>
        </w:rPr>
        <w:t xml:space="preserve">30 </w:t>
      </w:r>
      <w:r w:rsidRPr="001B27FC">
        <w:rPr>
          <w:rFonts w:asciiTheme="minorHAnsi" w:hAnsiTheme="minorHAnsi" w:cstheme="minorHAnsi"/>
          <w:color w:val="000000"/>
          <w:sz w:val="24"/>
          <w:szCs w:val="24"/>
        </w:rPr>
        <w:t>percent or more of the total hours required for an undergraduate degree, diploma, or other equivalent credential,</w:t>
      </w:r>
      <w:r w:rsidRPr="001B27FC">
        <w:rPr>
          <w:rStyle w:val="FootnoteReference"/>
          <w:rFonts w:asciiTheme="minorHAnsi" w:hAnsiTheme="minorHAnsi" w:cstheme="minorHAnsi"/>
          <w:sz w:val="24"/>
          <w:szCs w:val="24"/>
        </w:rPr>
        <w:t xml:space="preserve"> </w:t>
      </w:r>
      <w:r w:rsidRPr="001B27FC">
        <w:rPr>
          <w:rFonts w:asciiTheme="minorHAnsi" w:hAnsiTheme="minorHAnsi" w:cstheme="minorHAnsi"/>
          <w:color w:val="000000"/>
          <w:sz w:val="24"/>
          <w:szCs w:val="24"/>
        </w:rPr>
        <w:t>or 50 percent or more of the total hours required for a graduate degree, diploma, or other equivalent credential;</w:t>
      </w:r>
      <w:r w:rsidRPr="001B27FC">
        <w:rPr>
          <w:rStyle w:val="FootnoteReference"/>
          <w:rFonts w:asciiTheme="minorHAnsi" w:hAnsiTheme="minorHAnsi" w:cstheme="minorHAnsi"/>
          <w:sz w:val="24"/>
          <w:szCs w:val="24"/>
        </w:rPr>
        <w:t xml:space="preserve"> </w:t>
      </w:r>
    </w:p>
    <w:p w14:paraId="4939782E" w14:textId="6F3F0CBB" w:rsidR="00CC5EA0" w:rsidRPr="001B27FC" w:rsidRDefault="00CC5EA0" w:rsidP="001B27FC">
      <w:pPr>
        <w:numPr>
          <w:ilvl w:val="0"/>
          <w:numId w:val="48"/>
        </w:numPr>
        <w:spacing w:before="180"/>
        <w:ind w:left="360"/>
        <w:jc w:val="both"/>
        <w:rPr>
          <w:rFonts w:asciiTheme="minorHAnsi" w:hAnsiTheme="minorHAnsi" w:cstheme="minorHAnsi"/>
          <w:color w:val="000000"/>
          <w:szCs w:val="24"/>
        </w:rPr>
      </w:pPr>
      <w:r w:rsidRPr="001B27FC">
        <w:rPr>
          <w:rFonts w:asciiTheme="minorHAnsi" w:hAnsiTheme="minorHAnsi" w:cstheme="minorHAnsi"/>
          <w:color w:val="000000"/>
          <w:szCs w:val="24"/>
        </w:rPr>
        <w:t>The program appears on a student’s official transcript, diploma supplement, or other official record of program completion.</w:t>
      </w:r>
    </w:p>
    <w:p w14:paraId="3CC44B16" w14:textId="77777777" w:rsidR="00CC5EA0" w:rsidRPr="001B27FC" w:rsidRDefault="00CC5EA0" w:rsidP="001B27FC">
      <w:pPr>
        <w:jc w:val="both"/>
        <w:rPr>
          <w:rFonts w:asciiTheme="minorHAnsi" w:hAnsiTheme="minorHAnsi" w:cstheme="minorHAnsi"/>
          <w:color w:val="000000"/>
          <w:szCs w:val="24"/>
        </w:rPr>
      </w:pPr>
    </w:p>
    <w:p w14:paraId="518164AE" w14:textId="34FDA068" w:rsidR="00CC5EA0" w:rsidRPr="001B27FC" w:rsidRDefault="00CC5EA0"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Furthermore, all majors, concentrations, specializations, and emphases contained within a program will also be encompassed by the IACBE’s scope of accreditation if and only if they satisfy the following two criteria:</w:t>
      </w:r>
    </w:p>
    <w:p w14:paraId="6C00514F" w14:textId="0D897A18" w:rsidR="00CC5EA0" w:rsidRPr="001B27FC" w:rsidRDefault="00CC5EA0" w:rsidP="001B27FC">
      <w:pPr>
        <w:numPr>
          <w:ilvl w:val="0"/>
          <w:numId w:val="48"/>
        </w:numPr>
        <w:spacing w:before="180"/>
        <w:ind w:left="36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Fifty percent or more of the credit hours (or contact hours as applicable) required for any major, concentration, specialization, or emphasis are in the traditional areas of business </w:t>
      </w:r>
      <w:proofErr w:type="gramStart"/>
      <w:r w:rsidRPr="001B27FC">
        <w:rPr>
          <w:rFonts w:asciiTheme="minorHAnsi" w:hAnsiTheme="minorHAnsi" w:cstheme="minorHAnsi"/>
          <w:color w:val="000000"/>
          <w:szCs w:val="24"/>
        </w:rPr>
        <w:t>education;</w:t>
      </w:r>
      <w:proofErr w:type="gramEnd"/>
    </w:p>
    <w:p w14:paraId="633C2554" w14:textId="124A5FF3" w:rsidR="00CC5EA0" w:rsidRPr="001B27FC" w:rsidRDefault="00CC5EA0" w:rsidP="001B27FC">
      <w:pPr>
        <w:numPr>
          <w:ilvl w:val="0"/>
          <w:numId w:val="48"/>
        </w:numPr>
        <w:spacing w:before="180"/>
        <w:ind w:left="360"/>
        <w:jc w:val="both"/>
        <w:rPr>
          <w:rFonts w:asciiTheme="minorHAnsi" w:hAnsiTheme="minorHAnsi" w:cstheme="minorHAnsi"/>
          <w:color w:val="000000"/>
          <w:szCs w:val="24"/>
        </w:rPr>
      </w:pPr>
      <w:r w:rsidRPr="001B27FC">
        <w:rPr>
          <w:rFonts w:asciiTheme="minorHAnsi" w:hAnsiTheme="minorHAnsi" w:cstheme="minorHAnsi"/>
          <w:color w:val="000000"/>
          <w:szCs w:val="24"/>
        </w:rPr>
        <w:t>The majors, concentrations, specializations, and emphases appear on a student’s official transcript, diploma supplement, or other official record of program completion.</w:t>
      </w:r>
    </w:p>
    <w:p w14:paraId="1570FB6F" w14:textId="77777777" w:rsidR="00CC5EA0" w:rsidRPr="001B27FC" w:rsidRDefault="00CC5EA0" w:rsidP="001B27FC">
      <w:pPr>
        <w:jc w:val="both"/>
        <w:rPr>
          <w:rFonts w:asciiTheme="minorHAnsi" w:hAnsiTheme="minorHAnsi" w:cstheme="minorHAnsi"/>
          <w:color w:val="000000"/>
          <w:szCs w:val="24"/>
        </w:rPr>
      </w:pPr>
    </w:p>
    <w:p w14:paraId="0E49F29F" w14:textId="77777777" w:rsidR="00867829" w:rsidRPr="001B27FC" w:rsidRDefault="00867829"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Consequently, all programs of study and all majors, concentrations, specializations, emphases, options, and tracks contained within the programs that satisfy the criteria listed above will normally be included in IACBE accreditation reviews and self-studies.</w:t>
      </w:r>
    </w:p>
    <w:p w14:paraId="45ED6D0B" w14:textId="77777777" w:rsidR="00867829" w:rsidRPr="001B27FC" w:rsidRDefault="00867829" w:rsidP="001B27FC">
      <w:pPr>
        <w:jc w:val="both"/>
        <w:rPr>
          <w:rFonts w:asciiTheme="minorHAnsi" w:hAnsiTheme="minorHAnsi" w:cstheme="minorHAnsi"/>
          <w:color w:val="000000"/>
          <w:szCs w:val="24"/>
        </w:rPr>
      </w:pPr>
    </w:p>
    <w:p w14:paraId="407D0A13" w14:textId="77777777" w:rsidR="00867829" w:rsidRPr="001B27FC" w:rsidRDefault="00867829" w:rsidP="001B27FC">
      <w:pPr>
        <w:jc w:val="both"/>
        <w:rPr>
          <w:rFonts w:asciiTheme="minorHAnsi" w:hAnsiTheme="minorHAnsi" w:cstheme="minorHAnsi"/>
          <w:color w:val="000000"/>
          <w:szCs w:val="24"/>
        </w:rPr>
      </w:pPr>
      <w:proofErr w:type="gramStart"/>
      <w:r w:rsidRPr="001B27FC">
        <w:rPr>
          <w:rFonts w:asciiTheme="minorHAnsi" w:hAnsiTheme="minorHAnsi" w:cstheme="minorHAnsi"/>
          <w:color w:val="000000"/>
          <w:szCs w:val="24"/>
        </w:rPr>
        <w:t>For the purpose of</w:t>
      </w:r>
      <w:proofErr w:type="gramEnd"/>
      <w:r w:rsidRPr="001B27FC">
        <w:rPr>
          <w:rFonts w:asciiTheme="minorHAnsi" w:hAnsiTheme="minorHAnsi" w:cstheme="minorHAnsi"/>
          <w:color w:val="000000"/>
          <w:szCs w:val="24"/>
        </w:rPr>
        <w:t xml:space="preserve"> further defining the scope of IACBE accreditation:</w:t>
      </w:r>
    </w:p>
    <w:p w14:paraId="17F854E5" w14:textId="77777777" w:rsidR="00867829" w:rsidRPr="001B27FC" w:rsidRDefault="00867829" w:rsidP="001B27FC">
      <w:pPr>
        <w:numPr>
          <w:ilvl w:val="0"/>
          <w:numId w:val="9"/>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In cases where more than one academic business unit offers business programs, the institution must clearly identify which academic business units are requesting IACBE membership and are submitting programs for IACBE recognition. It is acceptable that an academic unit that offers business programs chooses not to be included in the accreditation.</w:t>
      </w:r>
    </w:p>
    <w:p w14:paraId="2CDD8E70" w14:textId="77777777" w:rsidR="00867829" w:rsidRPr="001B27FC" w:rsidRDefault="00867829" w:rsidP="001B27FC">
      <w:pPr>
        <w:numPr>
          <w:ilvl w:val="0"/>
          <w:numId w:val="9"/>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All business programs offered at multiple degree levels (associate-, bachelor’s-, master’s-, and doctoral-level programs) normally may be included in the IACBE accreditation review.</w:t>
      </w:r>
    </w:p>
    <w:p w14:paraId="4AAE2FD6" w14:textId="77777777" w:rsidR="00867829" w:rsidRPr="001B27FC" w:rsidRDefault="00867829" w:rsidP="001B27FC">
      <w:pPr>
        <w:numPr>
          <w:ilvl w:val="0"/>
          <w:numId w:val="9"/>
        </w:numPr>
        <w:spacing w:before="120"/>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All off-campus locations of an institution that offer programs in business normally will be included in the IACBE accreditation review, </w:t>
      </w:r>
      <w:proofErr w:type="gramStart"/>
      <w:r w:rsidRPr="001B27FC">
        <w:rPr>
          <w:rFonts w:asciiTheme="minorHAnsi" w:hAnsiTheme="minorHAnsi" w:cstheme="minorHAnsi"/>
          <w:color w:val="000000"/>
          <w:szCs w:val="24"/>
        </w:rPr>
        <w:t>as long as</w:t>
      </w:r>
      <w:proofErr w:type="gramEnd"/>
      <w:r w:rsidRPr="001B27FC">
        <w:rPr>
          <w:rFonts w:asciiTheme="minorHAnsi" w:hAnsiTheme="minorHAnsi" w:cstheme="minorHAnsi"/>
          <w:color w:val="000000"/>
          <w:szCs w:val="24"/>
        </w:rPr>
        <w:t xml:space="preserve"> those programs are under the degree-granting authority of the institution seeking accreditation. </w:t>
      </w:r>
    </w:p>
    <w:p w14:paraId="176DF3B8" w14:textId="77777777" w:rsidR="00867829" w:rsidRPr="001B27FC" w:rsidRDefault="00867829" w:rsidP="001B27FC">
      <w:pPr>
        <w:jc w:val="both"/>
        <w:rPr>
          <w:rFonts w:asciiTheme="minorHAnsi" w:hAnsiTheme="minorHAnsi" w:cstheme="minorHAnsi"/>
          <w:color w:val="000000"/>
          <w:szCs w:val="24"/>
        </w:rPr>
      </w:pPr>
    </w:p>
    <w:p w14:paraId="702B9E8D" w14:textId="56951CD6" w:rsidR="00867829" w:rsidRPr="001B27FC" w:rsidRDefault="00867829"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lastRenderedPageBreak/>
        <w:t>All business programs, regardless of mode of delivery, may be included in the IACBE accreditation review. This includes online programs, distance learning programs, adult degree completion programs, accelerated programs, and other “nontraditional” programs.</w:t>
      </w:r>
    </w:p>
    <w:p w14:paraId="29D619E0" w14:textId="27E89A1C" w:rsidR="00CC5EA0" w:rsidRPr="001B27FC" w:rsidRDefault="00357F6F" w:rsidP="001B27FC">
      <w:pPr>
        <w:numPr>
          <w:ilvl w:val="0"/>
          <w:numId w:val="9"/>
        </w:numPr>
        <w:spacing w:before="180"/>
        <w:jc w:val="both"/>
        <w:rPr>
          <w:rFonts w:asciiTheme="minorHAnsi" w:hAnsiTheme="minorHAnsi" w:cstheme="minorHAnsi"/>
          <w:color w:val="000000"/>
          <w:szCs w:val="24"/>
        </w:rPr>
      </w:pPr>
      <w:r w:rsidRPr="001B27FC">
        <w:rPr>
          <w:rFonts w:asciiTheme="minorHAnsi" w:hAnsiTheme="minorHAnsi" w:cstheme="minorHAnsi"/>
          <w:color w:val="000000"/>
          <w:szCs w:val="24"/>
        </w:rPr>
        <w:t>The IACBE grants accreditation based on a program’s ability to deliver quality education and demonstrate achievement of its intended student learning outcomes. As such, the mode of delivery is not a factor.</w:t>
      </w:r>
    </w:p>
    <w:p w14:paraId="4C54AAE4" w14:textId="77777777" w:rsidR="00C500F7" w:rsidRPr="001B27FC" w:rsidRDefault="00C500F7" w:rsidP="001B27FC">
      <w:pPr>
        <w:jc w:val="both"/>
        <w:rPr>
          <w:rFonts w:asciiTheme="minorHAnsi" w:hAnsiTheme="minorHAnsi" w:cstheme="minorHAnsi"/>
          <w:b/>
          <w:bCs/>
          <w:szCs w:val="24"/>
          <w:u w:val="single"/>
        </w:rPr>
      </w:pPr>
    </w:p>
    <w:p w14:paraId="672CCE62" w14:textId="77777777" w:rsidR="00C500F7" w:rsidRPr="001B27FC" w:rsidRDefault="00C76193" w:rsidP="001B27FC">
      <w:pPr>
        <w:pStyle w:val="Heading2"/>
        <w:jc w:val="both"/>
        <w:rPr>
          <w:rFonts w:asciiTheme="minorHAnsi" w:hAnsiTheme="minorHAnsi" w:cstheme="minorHAnsi"/>
          <w:szCs w:val="24"/>
          <w:u w:val="single"/>
        </w:rPr>
      </w:pPr>
      <w:bookmarkStart w:id="40" w:name="_Toc49769940"/>
      <w:r w:rsidRPr="001B27FC">
        <w:rPr>
          <w:rFonts w:asciiTheme="minorHAnsi" w:hAnsiTheme="minorHAnsi" w:cstheme="minorHAnsi"/>
          <w:szCs w:val="24"/>
          <w:u w:val="single"/>
        </w:rPr>
        <w:t>Application</w:t>
      </w:r>
      <w:r w:rsidR="00C500F7" w:rsidRPr="001B27FC">
        <w:rPr>
          <w:rFonts w:asciiTheme="minorHAnsi" w:hAnsiTheme="minorHAnsi" w:cstheme="minorHAnsi"/>
          <w:szCs w:val="24"/>
          <w:u w:val="single"/>
        </w:rPr>
        <w:t xml:space="preserve"> of </w:t>
      </w:r>
      <w:r w:rsidR="00B022A8" w:rsidRPr="001B27FC">
        <w:rPr>
          <w:rFonts w:asciiTheme="minorHAnsi" w:hAnsiTheme="minorHAnsi" w:cstheme="minorHAnsi"/>
          <w:szCs w:val="24"/>
          <w:u w:val="single"/>
        </w:rPr>
        <w:t>the</w:t>
      </w:r>
      <w:r w:rsidR="00C500F7" w:rsidRPr="001B27FC">
        <w:rPr>
          <w:rFonts w:asciiTheme="minorHAnsi" w:hAnsiTheme="minorHAnsi" w:cstheme="minorHAnsi"/>
          <w:szCs w:val="24"/>
          <w:u w:val="single"/>
        </w:rPr>
        <w:t xml:space="preserve"> IACBE’s Accreditation Principles</w:t>
      </w:r>
      <w:bookmarkEnd w:id="40"/>
    </w:p>
    <w:p w14:paraId="3CF67279" w14:textId="77777777" w:rsidR="00C500F7" w:rsidRPr="001B27FC" w:rsidRDefault="00C500F7" w:rsidP="001B27FC">
      <w:pPr>
        <w:jc w:val="both"/>
        <w:rPr>
          <w:rFonts w:asciiTheme="minorHAnsi" w:hAnsiTheme="minorHAnsi" w:cstheme="minorHAnsi"/>
          <w:bCs/>
          <w:szCs w:val="24"/>
        </w:rPr>
      </w:pPr>
    </w:p>
    <w:p w14:paraId="559262DF" w14:textId="11A639D8" w:rsidR="00344CDA" w:rsidRPr="001B27FC" w:rsidRDefault="00B022A8" w:rsidP="001B27FC">
      <w:pPr>
        <w:pStyle w:val="BodyText3"/>
        <w:rPr>
          <w:rFonts w:asciiTheme="minorHAnsi" w:hAnsiTheme="minorHAnsi" w:cstheme="minorHAnsi"/>
          <w:color w:val="000000"/>
          <w:sz w:val="24"/>
          <w:szCs w:val="24"/>
        </w:rPr>
      </w:pPr>
      <w:r w:rsidRPr="001B27FC">
        <w:rPr>
          <w:rFonts w:asciiTheme="minorHAnsi" w:hAnsiTheme="minorHAnsi" w:cstheme="minorHAnsi"/>
          <w:color w:val="000000"/>
          <w:sz w:val="24"/>
          <w:szCs w:val="24"/>
        </w:rPr>
        <w:t xml:space="preserve">In order to evaluate the overall academic quality of </w:t>
      </w:r>
      <w:r w:rsidR="00A528AA" w:rsidRPr="001B27FC">
        <w:rPr>
          <w:rFonts w:asciiTheme="minorHAnsi" w:hAnsiTheme="minorHAnsi" w:cstheme="minorHAnsi"/>
          <w:color w:val="000000"/>
          <w:sz w:val="24"/>
          <w:szCs w:val="24"/>
        </w:rPr>
        <w:t>an</w:t>
      </w:r>
      <w:r w:rsidRPr="001B27FC">
        <w:rPr>
          <w:rFonts w:asciiTheme="minorHAnsi" w:hAnsiTheme="minorHAnsi" w:cstheme="minorHAnsi"/>
          <w:color w:val="000000"/>
          <w:sz w:val="24"/>
          <w:szCs w:val="24"/>
        </w:rPr>
        <w:t xml:space="preserve"> </w:t>
      </w:r>
      <w:r w:rsidR="00A528AA" w:rsidRPr="001B27FC">
        <w:rPr>
          <w:rFonts w:asciiTheme="minorHAnsi" w:hAnsiTheme="minorHAnsi" w:cstheme="minorHAnsi"/>
          <w:color w:val="000000"/>
          <w:sz w:val="24"/>
          <w:szCs w:val="24"/>
        </w:rPr>
        <w:t>academic business unit</w:t>
      </w:r>
      <w:r w:rsidRPr="001B27FC">
        <w:rPr>
          <w:rFonts w:asciiTheme="minorHAnsi" w:hAnsiTheme="minorHAnsi" w:cstheme="minorHAnsi"/>
          <w:color w:val="000000"/>
          <w:sz w:val="24"/>
          <w:szCs w:val="24"/>
        </w:rPr>
        <w:t xml:space="preserve"> and its </w:t>
      </w:r>
      <w:r w:rsidR="004D01AF" w:rsidRPr="001B27FC">
        <w:rPr>
          <w:rFonts w:asciiTheme="minorHAnsi" w:hAnsiTheme="minorHAnsi" w:cstheme="minorHAnsi"/>
          <w:color w:val="000000"/>
          <w:sz w:val="24"/>
          <w:szCs w:val="24"/>
        </w:rPr>
        <w:t>business</w:t>
      </w:r>
      <w:r w:rsidRPr="001B27FC">
        <w:rPr>
          <w:rFonts w:asciiTheme="minorHAnsi" w:hAnsiTheme="minorHAnsi" w:cstheme="minorHAnsi"/>
          <w:color w:val="000000"/>
          <w:sz w:val="24"/>
          <w:szCs w:val="24"/>
        </w:rPr>
        <w:t xml:space="preserve"> programs, the IABCE implements a quality assurance process that involves a comprehensive set of accreditation principles pertaining to academic resource measures, educational processes, and outcomes assessment. </w:t>
      </w:r>
      <w:proofErr w:type="gramStart"/>
      <w:r w:rsidRPr="001B27FC">
        <w:rPr>
          <w:rFonts w:asciiTheme="minorHAnsi" w:hAnsiTheme="minorHAnsi" w:cstheme="minorHAnsi"/>
          <w:color w:val="000000"/>
          <w:sz w:val="24"/>
          <w:szCs w:val="24"/>
        </w:rPr>
        <w:t>In order for</w:t>
      </w:r>
      <w:proofErr w:type="gramEnd"/>
      <w:r w:rsidRPr="001B27FC">
        <w:rPr>
          <w:rFonts w:asciiTheme="minorHAnsi" w:hAnsiTheme="minorHAnsi" w:cstheme="minorHAnsi"/>
          <w:color w:val="000000"/>
          <w:sz w:val="24"/>
          <w:szCs w:val="24"/>
        </w:rPr>
        <w:t xml:space="preserve"> its </w:t>
      </w:r>
      <w:r w:rsidR="004D01AF" w:rsidRPr="001B27FC">
        <w:rPr>
          <w:rFonts w:asciiTheme="minorHAnsi" w:hAnsiTheme="minorHAnsi" w:cstheme="minorHAnsi"/>
          <w:color w:val="000000"/>
          <w:sz w:val="24"/>
          <w:szCs w:val="24"/>
        </w:rPr>
        <w:t>business</w:t>
      </w:r>
      <w:r w:rsidRPr="001B27FC">
        <w:rPr>
          <w:rFonts w:asciiTheme="minorHAnsi" w:hAnsiTheme="minorHAnsi" w:cstheme="minorHAnsi"/>
          <w:color w:val="000000"/>
          <w:sz w:val="24"/>
          <w:szCs w:val="24"/>
        </w:rPr>
        <w:t xml:space="preserve"> programs to be accredited by the IACBE, the </w:t>
      </w:r>
      <w:r w:rsidR="00A528AA" w:rsidRPr="001B27FC">
        <w:rPr>
          <w:rFonts w:asciiTheme="minorHAnsi" w:hAnsiTheme="minorHAnsi" w:cstheme="minorHAnsi"/>
          <w:color w:val="000000"/>
          <w:sz w:val="24"/>
          <w:szCs w:val="24"/>
        </w:rPr>
        <w:t>academic business unit</w:t>
      </w:r>
      <w:r w:rsidRPr="001B27FC">
        <w:rPr>
          <w:rFonts w:asciiTheme="minorHAnsi" w:hAnsiTheme="minorHAnsi" w:cstheme="minorHAnsi"/>
          <w:color w:val="000000"/>
          <w:sz w:val="24"/>
          <w:szCs w:val="24"/>
        </w:rPr>
        <w:t xml:space="preserve"> must demonstrate compliance with these principles as detailed </w:t>
      </w:r>
      <w:r w:rsidR="00D96AD0" w:rsidRPr="001B27FC">
        <w:rPr>
          <w:rFonts w:asciiTheme="minorHAnsi" w:hAnsiTheme="minorHAnsi" w:cstheme="minorHAnsi"/>
          <w:color w:val="000000"/>
          <w:sz w:val="24"/>
          <w:szCs w:val="24"/>
        </w:rPr>
        <w:t xml:space="preserve">below and </w:t>
      </w:r>
      <w:r w:rsidRPr="001B27FC">
        <w:rPr>
          <w:rFonts w:asciiTheme="minorHAnsi" w:hAnsiTheme="minorHAnsi" w:cstheme="minorHAnsi"/>
          <w:color w:val="000000"/>
          <w:sz w:val="24"/>
          <w:szCs w:val="24"/>
        </w:rPr>
        <w:t xml:space="preserve">in the IACBE’s </w:t>
      </w:r>
      <w:r w:rsidR="00613187" w:rsidRPr="001B27FC">
        <w:rPr>
          <w:rFonts w:asciiTheme="minorHAnsi" w:hAnsiTheme="minorHAnsi" w:cstheme="minorHAnsi"/>
          <w:i/>
          <w:color w:val="000000"/>
          <w:sz w:val="24"/>
          <w:szCs w:val="24"/>
        </w:rPr>
        <w:t xml:space="preserve">Self-Study </w:t>
      </w:r>
      <w:r w:rsidRPr="001B27FC">
        <w:rPr>
          <w:rFonts w:asciiTheme="minorHAnsi" w:hAnsiTheme="minorHAnsi" w:cstheme="minorHAnsi"/>
          <w:i/>
          <w:color w:val="000000"/>
          <w:sz w:val="24"/>
          <w:szCs w:val="24"/>
        </w:rPr>
        <w:t>Manual</w:t>
      </w:r>
      <w:r w:rsidR="00344CDA" w:rsidRPr="001B27FC">
        <w:rPr>
          <w:rFonts w:asciiTheme="minorHAnsi" w:hAnsiTheme="minorHAnsi" w:cstheme="minorHAnsi"/>
          <w:color w:val="000000"/>
          <w:sz w:val="24"/>
          <w:szCs w:val="24"/>
        </w:rPr>
        <w:t>.</w:t>
      </w:r>
    </w:p>
    <w:p w14:paraId="6BE7F9D3" w14:textId="77777777" w:rsidR="00344CDA" w:rsidRPr="001B27FC" w:rsidRDefault="00344CDA" w:rsidP="001B27FC">
      <w:pPr>
        <w:jc w:val="both"/>
        <w:rPr>
          <w:rFonts w:asciiTheme="minorHAnsi" w:hAnsiTheme="minorHAnsi" w:cstheme="minorHAnsi"/>
          <w:bCs/>
          <w:color w:val="000000"/>
          <w:szCs w:val="24"/>
        </w:rPr>
      </w:pPr>
    </w:p>
    <w:p w14:paraId="3D67F44F" w14:textId="3105D88E" w:rsidR="00344CDA" w:rsidRPr="001B27FC" w:rsidRDefault="00613187"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IACBE recognizes and acknowledges the fact that academic business units around the world operate in differing educational, historical, cultural, legal/regulatory, and organizational environments, and that, as a result, excellence in business education and high levels of academic quality may be achieved in different ways. Moreover, the IACBE encourages and supports alternative and innovative approaches to achieving excellence in business education. Consequently, academic business units in different countries may align themselves with the IACBE’s Accreditation Principles in a variety of ways. Wherever such differences exist, the academic business unit must nevertheless demonstrate that its programs and activities </w:t>
      </w:r>
      <w:proofErr w:type="gramStart"/>
      <w:r w:rsidRPr="001B27FC">
        <w:rPr>
          <w:rFonts w:asciiTheme="minorHAnsi" w:hAnsiTheme="minorHAnsi" w:cstheme="minorHAnsi"/>
          <w:color w:val="000000"/>
          <w:szCs w:val="24"/>
        </w:rPr>
        <w:t>are in compliance with</w:t>
      </w:r>
      <w:proofErr w:type="gramEnd"/>
      <w:r w:rsidRPr="001B27FC">
        <w:rPr>
          <w:rFonts w:asciiTheme="minorHAnsi" w:hAnsiTheme="minorHAnsi" w:cstheme="minorHAnsi"/>
          <w:color w:val="000000"/>
          <w:szCs w:val="24"/>
        </w:rPr>
        <w:t xml:space="preserve"> the principles. However, it is the policy of the IACBE and the Board of Commissioners to treat all academic business units fairly and consistently in the application of the IACBE’s Accreditation Principles and policies regardless of the educational, historical, cultural, legal/regulatory, and organizational environments in which they operate.</w:t>
      </w:r>
    </w:p>
    <w:p w14:paraId="581460D3" w14:textId="77777777" w:rsidR="00344CDA" w:rsidRPr="001B27FC" w:rsidRDefault="00344CDA" w:rsidP="001B27FC">
      <w:pPr>
        <w:jc w:val="both"/>
        <w:rPr>
          <w:rFonts w:asciiTheme="minorHAnsi" w:hAnsiTheme="minorHAnsi" w:cstheme="minorHAnsi"/>
          <w:color w:val="000000"/>
          <w:szCs w:val="24"/>
        </w:rPr>
      </w:pPr>
    </w:p>
    <w:p w14:paraId="20D36E99" w14:textId="48518532" w:rsidR="00344CDA" w:rsidRPr="001B27FC" w:rsidRDefault="00B022A8"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 xml:space="preserve">The IACBE is a mission-driven and outcomes-based accrediting body, and it therefore appreciates and respects the fact that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s are guided by different missions. Therefore, the IACBE focuses its accreditation reviews on the overall performance of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relative to its mission and goals, as measured by the </w:t>
      </w:r>
      <w:proofErr w:type="gramStart"/>
      <w:r w:rsidRPr="001B27FC">
        <w:rPr>
          <w:rFonts w:asciiTheme="minorHAnsi" w:hAnsiTheme="minorHAnsi" w:cstheme="minorHAnsi"/>
          <w:color w:val="000000"/>
          <w:szCs w:val="24"/>
        </w:rPr>
        <w:t>outcomes</w:t>
      </w:r>
      <w:proofErr w:type="gramEnd"/>
      <w:r w:rsidRPr="001B27FC">
        <w:rPr>
          <w:rFonts w:asciiTheme="minorHAnsi" w:hAnsiTheme="minorHAnsi" w:cstheme="minorHAnsi"/>
          <w:color w:val="000000"/>
          <w:szCs w:val="24"/>
        </w:rPr>
        <w:t xml:space="preserve"> assessment process. </w:t>
      </w:r>
      <w:proofErr w:type="gramStart"/>
      <w:r w:rsidRPr="001B27FC">
        <w:rPr>
          <w:rFonts w:asciiTheme="minorHAnsi" w:hAnsiTheme="minorHAnsi" w:cstheme="minorHAnsi"/>
          <w:color w:val="000000"/>
          <w:szCs w:val="24"/>
        </w:rPr>
        <w:t>In order for</w:t>
      </w:r>
      <w:proofErr w:type="gramEnd"/>
      <w:r w:rsidRPr="001B27FC">
        <w:rPr>
          <w:rFonts w:asciiTheme="minorHAnsi" w:hAnsiTheme="minorHAnsi" w:cstheme="minorHAnsi"/>
          <w:color w:val="000000"/>
          <w:szCs w:val="24"/>
        </w:rPr>
        <w:t xml:space="preserve"> its </w:t>
      </w:r>
      <w:r w:rsidR="004D01AF" w:rsidRPr="001B27FC">
        <w:rPr>
          <w:rFonts w:asciiTheme="minorHAnsi" w:hAnsiTheme="minorHAnsi" w:cstheme="minorHAnsi"/>
          <w:color w:val="000000"/>
          <w:szCs w:val="24"/>
        </w:rPr>
        <w:t>business</w:t>
      </w:r>
      <w:r w:rsidRPr="001B27FC">
        <w:rPr>
          <w:rFonts w:asciiTheme="minorHAnsi" w:hAnsiTheme="minorHAnsi" w:cstheme="minorHAnsi"/>
          <w:color w:val="000000"/>
          <w:szCs w:val="24"/>
        </w:rPr>
        <w:t xml:space="preserve"> programs to be accredited by the IACBE, the </w:t>
      </w:r>
      <w:r w:rsidR="00A528AA" w:rsidRPr="001B27FC">
        <w:rPr>
          <w:rFonts w:asciiTheme="minorHAnsi" w:hAnsiTheme="minorHAnsi" w:cstheme="minorHAnsi"/>
          <w:color w:val="000000"/>
          <w:szCs w:val="24"/>
        </w:rPr>
        <w:t>academic business unit</w:t>
      </w:r>
      <w:r w:rsidRPr="001B27FC">
        <w:rPr>
          <w:rFonts w:asciiTheme="minorHAnsi" w:hAnsiTheme="minorHAnsi" w:cstheme="minorHAnsi"/>
          <w:color w:val="000000"/>
          <w:szCs w:val="24"/>
        </w:rPr>
        <w:t xml:space="preserve"> must demonstrate an acceptable level of performance consistent with its mission and the IACBE’s Accreditation Principles</w:t>
      </w:r>
      <w:r w:rsidR="00344CDA" w:rsidRPr="001B27FC">
        <w:rPr>
          <w:rFonts w:asciiTheme="minorHAnsi" w:hAnsiTheme="minorHAnsi" w:cstheme="minorHAnsi"/>
          <w:color w:val="000000"/>
          <w:szCs w:val="24"/>
        </w:rPr>
        <w:t>.</w:t>
      </w:r>
    </w:p>
    <w:p w14:paraId="6A46A54B" w14:textId="77777777" w:rsidR="00344CDA" w:rsidRPr="001B27FC" w:rsidRDefault="00344CDA" w:rsidP="001B27FC">
      <w:pPr>
        <w:jc w:val="both"/>
        <w:rPr>
          <w:rFonts w:asciiTheme="minorHAnsi" w:hAnsiTheme="minorHAnsi" w:cstheme="minorHAnsi"/>
          <w:bCs/>
          <w:color w:val="000000"/>
          <w:szCs w:val="24"/>
        </w:rPr>
      </w:pPr>
    </w:p>
    <w:p w14:paraId="3340138D" w14:textId="7A6F9F2F" w:rsidR="00344CDA" w:rsidRPr="001B27FC" w:rsidRDefault="00B022A8" w:rsidP="001B27FC">
      <w:pPr>
        <w:jc w:val="both"/>
        <w:rPr>
          <w:rFonts w:asciiTheme="minorHAnsi" w:hAnsiTheme="minorHAnsi" w:cstheme="minorHAnsi"/>
          <w:bCs/>
          <w:color w:val="000000"/>
          <w:szCs w:val="24"/>
        </w:rPr>
      </w:pPr>
      <w:r w:rsidRPr="001B27FC">
        <w:rPr>
          <w:rFonts w:asciiTheme="minorHAnsi" w:hAnsiTheme="minorHAnsi" w:cstheme="minorHAnsi"/>
          <w:bCs/>
          <w:color w:val="000000"/>
          <w:szCs w:val="24"/>
        </w:rPr>
        <w:t xml:space="preserve">Given the IACBE’s philosophy of accreditation as articulated earlier, compliance with each of the accreditation principles that pertain to academic resources and educational processes is interpreted and applied in terms of whether the particular resource or process is of sufficiently high quality to ensure achievement of the </w:t>
      </w:r>
      <w:r w:rsidR="00A528AA" w:rsidRPr="001B27FC">
        <w:rPr>
          <w:rFonts w:asciiTheme="minorHAnsi" w:hAnsiTheme="minorHAnsi" w:cstheme="minorHAnsi"/>
          <w:bCs/>
          <w:color w:val="000000"/>
          <w:szCs w:val="24"/>
        </w:rPr>
        <w:t>academic business unit</w:t>
      </w:r>
      <w:r w:rsidRPr="001B27FC">
        <w:rPr>
          <w:rFonts w:asciiTheme="minorHAnsi" w:hAnsiTheme="minorHAnsi" w:cstheme="minorHAnsi"/>
          <w:bCs/>
          <w:color w:val="000000"/>
          <w:szCs w:val="24"/>
        </w:rPr>
        <w:t xml:space="preserve">’s mission, goals, and intended outcomes, with the extent of such achievement being measured through the outcomes assessment process. In other words, compliance with each of the IACBE’s resource and process </w:t>
      </w:r>
      <w:r w:rsidRPr="001B27FC">
        <w:rPr>
          <w:rFonts w:asciiTheme="minorHAnsi" w:hAnsiTheme="minorHAnsi" w:cstheme="minorHAnsi"/>
          <w:bCs/>
          <w:color w:val="000000"/>
          <w:szCs w:val="24"/>
        </w:rPr>
        <w:lastRenderedPageBreak/>
        <w:t xml:space="preserve">principles is evaluated in terms of performance or the degree to which the resource or process produces measurable results or outcomes pertaining to actual student learning, operational effectiveness of the </w:t>
      </w:r>
      <w:r w:rsidR="00A528AA" w:rsidRPr="001B27FC">
        <w:rPr>
          <w:rFonts w:asciiTheme="minorHAnsi" w:hAnsiTheme="minorHAnsi" w:cstheme="minorHAnsi"/>
          <w:bCs/>
          <w:color w:val="000000"/>
          <w:szCs w:val="24"/>
        </w:rPr>
        <w:t>academic business unit</w:t>
      </w:r>
      <w:r w:rsidRPr="001B27FC">
        <w:rPr>
          <w:rFonts w:asciiTheme="minorHAnsi" w:hAnsiTheme="minorHAnsi" w:cstheme="minorHAnsi"/>
          <w:bCs/>
          <w:color w:val="000000"/>
          <w:szCs w:val="24"/>
        </w:rPr>
        <w:t xml:space="preserve">, and the achievement of the </w:t>
      </w:r>
      <w:r w:rsidR="00A528AA" w:rsidRPr="001B27FC">
        <w:rPr>
          <w:rFonts w:asciiTheme="minorHAnsi" w:hAnsiTheme="minorHAnsi" w:cstheme="minorHAnsi"/>
          <w:bCs/>
          <w:color w:val="000000"/>
          <w:szCs w:val="24"/>
        </w:rPr>
        <w:t>academic business unit</w:t>
      </w:r>
      <w:r w:rsidRPr="001B27FC">
        <w:rPr>
          <w:rFonts w:asciiTheme="minorHAnsi" w:hAnsiTheme="minorHAnsi" w:cstheme="minorHAnsi"/>
          <w:bCs/>
          <w:color w:val="000000"/>
          <w:szCs w:val="24"/>
        </w:rPr>
        <w:t>’s mission</w:t>
      </w:r>
      <w:r w:rsidR="00344CDA" w:rsidRPr="001B27FC">
        <w:rPr>
          <w:rFonts w:asciiTheme="minorHAnsi" w:hAnsiTheme="minorHAnsi" w:cstheme="minorHAnsi"/>
          <w:bCs/>
          <w:color w:val="000000"/>
          <w:szCs w:val="24"/>
        </w:rPr>
        <w:t>.</w:t>
      </w:r>
    </w:p>
    <w:p w14:paraId="3C3AD1E1" w14:textId="77777777" w:rsidR="00344CDA" w:rsidRPr="001B27FC" w:rsidRDefault="00344CDA" w:rsidP="001B27FC">
      <w:pPr>
        <w:jc w:val="both"/>
        <w:rPr>
          <w:rFonts w:asciiTheme="minorHAnsi" w:hAnsiTheme="minorHAnsi" w:cstheme="minorHAnsi"/>
          <w:bCs/>
          <w:szCs w:val="24"/>
        </w:rPr>
      </w:pPr>
    </w:p>
    <w:p w14:paraId="37926D6B" w14:textId="273ACDFB" w:rsidR="00526DF3" w:rsidRPr="001B27FC" w:rsidRDefault="00B022A8" w:rsidP="001B27FC">
      <w:pPr>
        <w:pStyle w:val="BodyText3"/>
        <w:rPr>
          <w:rFonts w:asciiTheme="minorHAnsi" w:hAnsiTheme="minorHAnsi" w:cstheme="minorHAnsi"/>
          <w:color w:val="000000"/>
          <w:sz w:val="24"/>
          <w:szCs w:val="24"/>
        </w:rPr>
        <w:sectPr w:rsidR="00526DF3" w:rsidRPr="001B27FC" w:rsidSect="0027630D">
          <w:pgSz w:w="12240" w:h="15840"/>
          <w:pgMar w:top="1440" w:right="1440" w:bottom="1440" w:left="1440" w:header="720" w:footer="432" w:gutter="0"/>
          <w:pgBorders w:offsetFrom="page">
            <w:top w:val="single" w:sz="2" w:space="20" w:color="002060"/>
            <w:left w:val="single" w:sz="2" w:space="20" w:color="002060"/>
            <w:bottom w:val="single" w:sz="2" w:space="20" w:color="002060"/>
            <w:right w:val="single" w:sz="2" w:space="20" w:color="002060"/>
          </w:pgBorders>
          <w:pgNumType w:start="1"/>
          <w:cols w:space="720"/>
          <w:docGrid w:linePitch="326"/>
        </w:sectPr>
      </w:pPr>
      <w:r w:rsidRPr="001B27FC">
        <w:rPr>
          <w:rFonts w:asciiTheme="minorHAnsi" w:hAnsiTheme="minorHAnsi" w:cstheme="minorHAnsi"/>
          <w:color w:val="000000"/>
          <w:sz w:val="24"/>
          <w:szCs w:val="24"/>
        </w:rPr>
        <w:t xml:space="preserve">In its accreditation reviews, the IACBE uses each of its accreditation principles to evaluate the extent of the </w:t>
      </w:r>
      <w:r w:rsidR="00A528AA" w:rsidRPr="001B27FC">
        <w:rPr>
          <w:rFonts w:asciiTheme="minorHAnsi" w:hAnsiTheme="minorHAnsi" w:cstheme="minorHAnsi"/>
          <w:color w:val="000000"/>
          <w:sz w:val="24"/>
          <w:szCs w:val="24"/>
        </w:rPr>
        <w:t>academic business unit</w:t>
      </w:r>
      <w:r w:rsidRPr="001B27FC">
        <w:rPr>
          <w:rFonts w:asciiTheme="minorHAnsi" w:hAnsiTheme="minorHAnsi" w:cstheme="minorHAnsi"/>
          <w:color w:val="000000"/>
          <w:sz w:val="24"/>
          <w:szCs w:val="24"/>
        </w:rPr>
        <w:t>’s achievement of excellence in business education. The principles, in their entirety,</w:t>
      </w:r>
      <w:r w:rsidR="00526DF3" w:rsidRPr="001B27FC">
        <w:rPr>
          <w:rFonts w:asciiTheme="minorHAnsi" w:hAnsiTheme="minorHAnsi" w:cstheme="minorHAnsi"/>
          <w:color w:val="000000"/>
          <w:sz w:val="24"/>
          <w:szCs w:val="24"/>
        </w:rPr>
        <w:t xml:space="preserve"> </w:t>
      </w:r>
      <w:r w:rsidRPr="001B27FC">
        <w:rPr>
          <w:rFonts w:asciiTheme="minorHAnsi" w:hAnsiTheme="minorHAnsi" w:cstheme="minorHAnsi"/>
          <w:color w:val="000000"/>
          <w:sz w:val="24"/>
          <w:szCs w:val="24"/>
        </w:rPr>
        <w:t xml:space="preserve">foster high levels of academic quality and promote continuous improvement in the overall performance of the </w:t>
      </w:r>
      <w:r w:rsidR="00A528AA" w:rsidRPr="001B27FC">
        <w:rPr>
          <w:rFonts w:asciiTheme="minorHAnsi" w:hAnsiTheme="minorHAnsi" w:cstheme="minorHAnsi"/>
          <w:color w:val="000000"/>
          <w:sz w:val="24"/>
          <w:szCs w:val="24"/>
        </w:rPr>
        <w:t>academic business unit</w:t>
      </w:r>
      <w:r w:rsidRPr="001B27FC">
        <w:rPr>
          <w:rFonts w:asciiTheme="minorHAnsi" w:hAnsiTheme="minorHAnsi" w:cstheme="minorHAnsi"/>
          <w:color w:val="000000"/>
          <w:sz w:val="24"/>
          <w:szCs w:val="24"/>
        </w:rPr>
        <w:t>.</w:t>
      </w:r>
    </w:p>
    <w:p w14:paraId="077C830F" w14:textId="77777777" w:rsidR="00094AA4" w:rsidRPr="001B27FC" w:rsidRDefault="00093478" w:rsidP="001B27FC">
      <w:pPr>
        <w:pStyle w:val="Heading1"/>
        <w:rPr>
          <w:rFonts w:asciiTheme="minorHAnsi" w:hAnsiTheme="minorHAnsi" w:cstheme="minorHAnsi"/>
          <w:sz w:val="36"/>
          <w:szCs w:val="36"/>
        </w:rPr>
      </w:pPr>
      <w:bookmarkStart w:id="41" w:name="_Toc49769941"/>
      <w:r w:rsidRPr="001B27FC">
        <w:rPr>
          <w:rFonts w:asciiTheme="minorHAnsi" w:hAnsiTheme="minorHAnsi" w:cstheme="minorHAnsi"/>
          <w:kern w:val="32"/>
          <w:sz w:val="36"/>
          <w:szCs w:val="36"/>
        </w:rPr>
        <w:lastRenderedPageBreak/>
        <w:t xml:space="preserve">SECTION TWO: </w:t>
      </w:r>
      <w:r w:rsidR="00094AA4" w:rsidRPr="001B27FC">
        <w:rPr>
          <w:rFonts w:asciiTheme="minorHAnsi" w:hAnsiTheme="minorHAnsi" w:cstheme="minorHAnsi"/>
          <w:sz w:val="36"/>
          <w:szCs w:val="36"/>
        </w:rPr>
        <w:t>BYLAWS REFERENCES</w:t>
      </w:r>
      <w:bookmarkEnd w:id="41"/>
    </w:p>
    <w:p w14:paraId="4EBC7A1D" w14:textId="77777777" w:rsidR="00094AA4" w:rsidRPr="001B27FC" w:rsidRDefault="00094AA4" w:rsidP="001B27FC">
      <w:pPr>
        <w:jc w:val="both"/>
        <w:rPr>
          <w:rFonts w:asciiTheme="minorHAnsi" w:hAnsiTheme="minorHAnsi" w:cstheme="minorHAnsi"/>
          <w:b/>
          <w:bCs/>
          <w:szCs w:val="24"/>
        </w:rPr>
      </w:pPr>
    </w:p>
    <w:p w14:paraId="2FA5960F" w14:textId="77777777" w:rsidR="00094AA4" w:rsidRPr="001B27FC"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 xml:space="preserve">The </w:t>
      </w:r>
      <w:r w:rsidRPr="001B27FC">
        <w:rPr>
          <w:rFonts w:asciiTheme="minorHAnsi" w:hAnsiTheme="minorHAnsi" w:cstheme="minorHAnsi"/>
          <w:bCs/>
          <w:i/>
          <w:szCs w:val="24"/>
        </w:rPr>
        <w:t>By</w:t>
      </w:r>
      <w:r w:rsidR="00093478" w:rsidRPr="001B27FC">
        <w:rPr>
          <w:rFonts w:asciiTheme="minorHAnsi" w:hAnsiTheme="minorHAnsi" w:cstheme="minorHAnsi"/>
          <w:bCs/>
          <w:i/>
          <w:szCs w:val="24"/>
        </w:rPr>
        <w:t>l</w:t>
      </w:r>
      <w:r w:rsidRPr="001B27FC">
        <w:rPr>
          <w:rFonts w:asciiTheme="minorHAnsi" w:hAnsiTheme="minorHAnsi" w:cstheme="minorHAnsi"/>
          <w:bCs/>
          <w:i/>
          <w:szCs w:val="24"/>
        </w:rPr>
        <w:t>aws</w:t>
      </w:r>
      <w:r w:rsidRPr="001B27FC">
        <w:rPr>
          <w:rFonts w:asciiTheme="minorHAnsi" w:hAnsiTheme="minorHAnsi" w:cstheme="minorHAnsi"/>
          <w:bCs/>
          <w:szCs w:val="24"/>
        </w:rPr>
        <w:t xml:space="preserve"> of </w:t>
      </w:r>
      <w:r w:rsidR="003E504E" w:rsidRPr="001B27FC">
        <w:rPr>
          <w:rFonts w:asciiTheme="minorHAnsi" w:hAnsiTheme="minorHAnsi" w:cstheme="minorHAnsi"/>
          <w:bCs/>
          <w:szCs w:val="24"/>
        </w:rPr>
        <w:t xml:space="preserve">the </w:t>
      </w:r>
      <w:r w:rsidRPr="001B27FC">
        <w:rPr>
          <w:rFonts w:asciiTheme="minorHAnsi" w:hAnsiTheme="minorHAnsi" w:cstheme="minorHAnsi"/>
          <w:bCs/>
          <w:szCs w:val="24"/>
        </w:rPr>
        <w:t xml:space="preserve">IACBE </w:t>
      </w:r>
      <w:r w:rsidR="000136F0" w:rsidRPr="001B27FC">
        <w:rPr>
          <w:rFonts w:asciiTheme="minorHAnsi" w:hAnsiTheme="minorHAnsi" w:cstheme="minorHAnsi"/>
          <w:bCs/>
          <w:szCs w:val="24"/>
        </w:rPr>
        <w:t>contain</w:t>
      </w:r>
      <w:r w:rsidRPr="001B27FC">
        <w:rPr>
          <w:rFonts w:asciiTheme="minorHAnsi" w:hAnsiTheme="minorHAnsi" w:cstheme="minorHAnsi"/>
          <w:bCs/>
          <w:szCs w:val="24"/>
        </w:rPr>
        <w:t xml:space="preserve"> several references </w:t>
      </w:r>
      <w:r w:rsidR="00093478" w:rsidRPr="001B27FC">
        <w:rPr>
          <w:rFonts w:asciiTheme="minorHAnsi" w:hAnsiTheme="minorHAnsi" w:cstheme="minorHAnsi"/>
          <w:bCs/>
          <w:szCs w:val="24"/>
        </w:rPr>
        <w:t>that</w:t>
      </w:r>
      <w:r w:rsidRPr="001B27FC">
        <w:rPr>
          <w:rFonts w:asciiTheme="minorHAnsi" w:hAnsiTheme="minorHAnsi" w:cstheme="minorHAnsi"/>
          <w:bCs/>
          <w:szCs w:val="24"/>
        </w:rPr>
        <w:t xml:space="preserve"> impact the policies and procedure</w:t>
      </w:r>
      <w:r w:rsidR="000136F0" w:rsidRPr="001B27FC">
        <w:rPr>
          <w:rFonts w:asciiTheme="minorHAnsi" w:hAnsiTheme="minorHAnsi" w:cstheme="minorHAnsi"/>
          <w:bCs/>
          <w:szCs w:val="24"/>
        </w:rPr>
        <w:t>s of the Board of Commissioners. These are identified below:</w:t>
      </w:r>
    </w:p>
    <w:p w14:paraId="7E7A8A06" w14:textId="77777777" w:rsidR="00094AA4" w:rsidRPr="001B27FC" w:rsidRDefault="00094AA4" w:rsidP="001B27FC">
      <w:pPr>
        <w:jc w:val="both"/>
        <w:rPr>
          <w:rFonts w:asciiTheme="minorHAnsi" w:hAnsiTheme="minorHAnsi" w:cstheme="minorHAnsi"/>
          <w:bCs/>
          <w:szCs w:val="24"/>
        </w:rPr>
      </w:pPr>
    </w:p>
    <w:p w14:paraId="1DAA881B" w14:textId="77777777" w:rsidR="00E2729F" w:rsidRPr="001B27FC" w:rsidRDefault="00E2729F" w:rsidP="001B27FC">
      <w:pPr>
        <w:jc w:val="both"/>
        <w:rPr>
          <w:rFonts w:asciiTheme="minorHAnsi" w:hAnsiTheme="minorHAnsi" w:cstheme="minorHAnsi"/>
          <w:szCs w:val="24"/>
        </w:rPr>
      </w:pPr>
    </w:p>
    <w:p w14:paraId="323447F4" w14:textId="6AC934A8" w:rsidR="00B51307" w:rsidRPr="001B27FC" w:rsidRDefault="001B3AF9" w:rsidP="001B27FC">
      <w:pPr>
        <w:rPr>
          <w:rFonts w:asciiTheme="minorHAnsi" w:hAnsiTheme="minorHAnsi" w:cstheme="minorHAnsi"/>
          <w:color w:val="000000"/>
          <w:szCs w:val="24"/>
        </w:rPr>
      </w:pPr>
      <w:bookmarkStart w:id="42" w:name="_Toc49769942"/>
      <w:r w:rsidRPr="001B27FC">
        <w:rPr>
          <w:rStyle w:val="Heading2Char"/>
          <w:rFonts w:asciiTheme="minorHAnsi" w:hAnsiTheme="minorHAnsi" w:cstheme="minorHAnsi"/>
          <w:u w:val="single"/>
        </w:rPr>
        <w:t>Broad-Based Goals of the IACBE</w:t>
      </w:r>
      <w:bookmarkEnd w:id="42"/>
      <w:r w:rsidRPr="001B27FC">
        <w:rPr>
          <w:rFonts w:asciiTheme="minorHAnsi" w:hAnsiTheme="minorHAnsi" w:cstheme="minorHAnsi"/>
          <w:b/>
          <w:bCs/>
          <w:szCs w:val="24"/>
          <w:u w:val="single"/>
          <w:vertAlign w:val="superscript"/>
        </w:rPr>
        <w:t xml:space="preserve"> </w:t>
      </w:r>
      <w:r w:rsidR="00B51307" w:rsidRPr="001B27FC">
        <w:rPr>
          <w:rFonts w:asciiTheme="minorHAnsi" w:hAnsiTheme="minorHAnsi" w:cstheme="minorHAnsi"/>
          <w:color w:val="000000"/>
          <w:szCs w:val="24"/>
        </w:rPr>
        <w:br/>
      </w:r>
    </w:p>
    <w:p w14:paraId="1AB934CF" w14:textId="77777777" w:rsidR="00754E91" w:rsidRPr="001B27FC" w:rsidRDefault="00754E91" w:rsidP="001B27FC">
      <w:pPr>
        <w:pStyle w:val="BodyText3"/>
        <w:tabs>
          <w:tab w:val="left" w:pos="360"/>
        </w:tabs>
        <w:rPr>
          <w:rFonts w:asciiTheme="minorHAnsi" w:hAnsiTheme="minorHAnsi" w:cstheme="minorHAnsi"/>
          <w:sz w:val="24"/>
          <w:szCs w:val="24"/>
        </w:rPr>
      </w:pPr>
      <w:r w:rsidRPr="001B27FC">
        <w:rPr>
          <w:rFonts w:asciiTheme="minorHAnsi" w:hAnsiTheme="minorHAnsi" w:cstheme="minorHAnsi"/>
          <w:sz w:val="24"/>
          <w:szCs w:val="24"/>
        </w:rPr>
        <w:t>The broad-based goals of the IACBE are:</w:t>
      </w:r>
    </w:p>
    <w:p w14:paraId="4E2BA285" w14:textId="77777777" w:rsidR="00754E91" w:rsidRPr="001B27FC" w:rsidRDefault="00754E91" w:rsidP="001B27FC">
      <w:pPr>
        <w:jc w:val="both"/>
        <w:rPr>
          <w:rFonts w:asciiTheme="minorHAnsi" w:hAnsiTheme="minorHAnsi" w:cstheme="minorHAnsi"/>
          <w:szCs w:val="24"/>
        </w:rPr>
      </w:pPr>
    </w:p>
    <w:p w14:paraId="7B06A06E" w14:textId="77777777" w:rsidR="00754E91" w:rsidRPr="001B27FC" w:rsidRDefault="00754E91" w:rsidP="001B27FC">
      <w:pPr>
        <w:numPr>
          <w:ilvl w:val="0"/>
          <w:numId w:val="33"/>
        </w:numPr>
        <w:spacing w:after="120"/>
        <w:jc w:val="both"/>
        <w:rPr>
          <w:rFonts w:asciiTheme="minorHAnsi" w:hAnsiTheme="minorHAnsi" w:cstheme="minorHAnsi"/>
          <w:szCs w:val="24"/>
        </w:rPr>
      </w:pPr>
      <w:r w:rsidRPr="001B27FC">
        <w:rPr>
          <w:rFonts w:asciiTheme="minorHAnsi" w:hAnsiTheme="minorHAnsi" w:cstheme="minorHAnsi"/>
          <w:szCs w:val="24"/>
        </w:rPr>
        <w:t xml:space="preserve">To provide a forum for promoting excellence in business education in institutions of higher education throughout the </w:t>
      </w:r>
      <w:proofErr w:type="gramStart"/>
      <w:r w:rsidRPr="001B27FC">
        <w:rPr>
          <w:rFonts w:asciiTheme="minorHAnsi" w:hAnsiTheme="minorHAnsi" w:cstheme="minorHAnsi"/>
          <w:szCs w:val="24"/>
        </w:rPr>
        <w:t>world;</w:t>
      </w:r>
      <w:proofErr w:type="gramEnd"/>
    </w:p>
    <w:p w14:paraId="48458D2D"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develop and promulgate accreditation principles and processes for advancing academic quality and excellence in business </w:t>
      </w:r>
      <w:proofErr w:type="gramStart"/>
      <w:r w:rsidRPr="001B27FC">
        <w:rPr>
          <w:rFonts w:asciiTheme="minorHAnsi" w:hAnsiTheme="minorHAnsi" w:cstheme="minorHAnsi"/>
          <w:szCs w:val="24"/>
        </w:rPr>
        <w:t>education;</w:t>
      </w:r>
      <w:proofErr w:type="gramEnd"/>
    </w:p>
    <w:p w14:paraId="2F45E2DF"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promote continuous improvement in business programs through outcomes assessment and other quality assurance processes, thereby benefiting our members, higher education, and the </w:t>
      </w:r>
      <w:proofErr w:type="gramStart"/>
      <w:r w:rsidRPr="001B27FC">
        <w:rPr>
          <w:rFonts w:asciiTheme="minorHAnsi" w:hAnsiTheme="minorHAnsi" w:cstheme="minorHAnsi"/>
          <w:szCs w:val="24"/>
        </w:rPr>
        <w:t>public;</w:t>
      </w:r>
      <w:proofErr w:type="gramEnd"/>
    </w:p>
    <w:p w14:paraId="271D5197"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establish continuing relationships with individuals and groups who are interested in promoting excellence in business education, including business and industry, government agencies, professional associations, and other organizations throughout the </w:t>
      </w:r>
      <w:proofErr w:type="gramStart"/>
      <w:r w:rsidRPr="001B27FC">
        <w:rPr>
          <w:rFonts w:asciiTheme="minorHAnsi" w:hAnsiTheme="minorHAnsi" w:cstheme="minorHAnsi"/>
          <w:szCs w:val="24"/>
        </w:rPr>
        <w:t>world;</w:t>
      </w:r>
      <w:proofErr w:type="gramEnd"/>
    </w:p>
    <w:p w14:paraId="2ACFD9C2"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promote innovation and creativity in teaching and learning through sharing of best practices in business education and assisting in the professional development of business </w:t>
      </w:r>
      <w:proofErr w:type="gramStart"/>
      <w:r w:rsidRPr="001B27FC">
        <w:rPr>
          <w:rFonts w:asciiTheme="minorHAnsi" w:hAnsiTheme="minorHAnsi" w:cstheme="minorHAnsi"/>
          <w:szCs w:val="24"/>
        </w:rPr>
        <w:t>educators;</w:t>
      </w:r>
      <w:proofErr w:type="gramEnd"/>
    </w:p>
    <w:p w14:paraId="02E1C165"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be a resource for member academic business units and the public regarding issues in business education and </w:t>
      </w:r>
      <w:proofErr w:type="gramStart"/>
      <w:r w:rsidRPr="001B27FC">
        <w:rPr>
          <w:rFonts w:asciiTheme="minorHAnsi" w:hAnsiTheme="minorHAnsi" w:cstheme="minorHAnsi"/>
          <w:szCs w:val="24"/>
        </w:rPr>
        <w:t>accreditation;</w:t>
      </w:r>
      <w:proofErr w:type="gramEnd"/>
    </w:p>
    <w:p w14:paraId="29C4F1F8"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provide beneficial services to member academic business </w:t>
      </w:r>
      <w:proofErr w:type="gramStart"/>
      <w:r w:rsidRPr="001B27FC">
        <w:rPr>
          <w:rFonts w:asciiTheme="minorHAnsi" w:hAnsiTheme="minorHAnsi" w:cstheme="minorHAnsi"/>
          <w:szCs w:val="24"/>
        </w:rPr>
        <w:t>units;</w:t>
      </w:r>
      <w:proofErr w:type="gramEnd"/>
    </w:p>
    <w:p w14:paraId="03838C5E"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assist academic business units in benchmarking through sharing best practices in business education, and providing research and </w:t>
      </w:r>
      <w:proofErr w:type="gramStart"/>
      <w:r w:rsidRPr="001B27FC">
        <w:rPr>
          <w:rFonts w:asciiTheme="minorHAnsi" w:hAnsiTheme="minorHAnsi" w:cstheme="minorHAnsi"/>
          <w:szCs w:val="24"/>
        </w:rPr>
        <w:t>information;</w:t>
      </w:r>
      <w:proofErr w:type="gramEnd"/>
    </w:p>
    <w:p w14:paraId="68ACB163" w14:textId="77777777" w:rsidR="00754E91" w:rsidRPr="001B27FC" w:rsidRDefault="00754E91" w:rsidP="001B27FC">
      <w:pPr>
        <w:numPr>
          <w:ilvl w:val="0"/>
          <w:numId w:val="33"/>
        </w:numPr>
        <w:spacing w:before="180"/>
        <w:jc w:val="both"/>
        <w:rPr>
          <w:rFonts w:asciiTheme="minorHAnsi" w:hAnsiTheme="minorHAnsi" w:cstheme="minorHAnsi"/>
          <w:szCs w:val="24"/>
        </w:rPr>
      </w:pPr>
      <w:r w:rsidRPr="001B27FC">
        <w:rPr>
          <w:rFonts w:asciiTheme="minorHAnsi" w:hAnsiTheme="minorHAnsi" w:cstheme="minorHAnsi"/>
          <w:szCs w:val="24"/>
        </w:rPr>
        <w:t xml:space="preserve">To facilitate the globalization of business education by promoting awareness, understanding, and cooperation among academic business units </w:t>
      </w:r>
      <w:proofErr w:type="gramStart"/>
      <w:r w:rsidRPr="001B27FC">
        <w:rPr>
          <w:rFonts w:asciiTheme="minorHAnsi" w:hAnsiTheme="minorHAnsi" w:cstheme="minorHAnsi"/>
          <w:szCs w:val="24"/>
        </w:rPr>
        <w:t>worldwide;</w:t>
      </w:r>
      <w:proofErr w:type="gramEnd"/>
    </w:p>
    <w:p w14:paraId="441E087E" w14:textId="38813AA0" w:rsidR="00B51307" w:rsidRPr="001B27FC" w:rsidRDefault="00754E91" w:rsidP="001B27FC">
      <w:pPr>
        <w:numPr>
          <w:ilvl w:val="0"/>
          <w:numId w:val="33"/>
        </w:numPr>
        <w:tabs>
          <w:tab w:val="left" w:pos="1080"/>
        </w:tabs>
        <w:spacing w:before="180"/>
        <w:jc w:val="both"/>
        <w:rPr>
          <w:rFonts w:asciiTheme="minorHAnsi" w:hAnsiTheme="minorHAnsi" w:cstheme="minorHAnsi"/>
          <w:szCs w:val="24"/>
        </w:rPr>
      </w:pPr>
      <w:r w:rsidRPr="001B27FC">
        <w:rPr>
          <w:rFonts w:asciiTheme="minorHAnsi" w:hAnsiTheme="minorHAnsi" w:cstheme="minorHAnsi"/>
          <w:szCs w:val="24"/>
        </w:rPr>
        <w:t>To promote ethical practices in business and business education.</w:t>
      </w:r>
    </w:p>
    <w:p w14:paraId="50B2D208" w14:textId="09F29CAF" w:rsidR="001B27FC" w:rsidRDefault="001B27FC">
      <w:pPr>
        <w:rPr>
          <w:rFonts w:asciiTheme="minorHAnsi" w:hAnsiTheme="minorHAnsi" w:cstheme="minorHAnsi"/>
          <w:szCs w:val="24"/>
        </w:rPr>
      </w:pPr>
      <w:r>
        <w:rPr>
          <w:rFonts w:asciiTheme="minorHAnsi" w:hAnsiTheme="minorHAnsi" w:cstheme="minorHAnsi"/>
          <w:szCs w:val="24"/>
        </w:rPr>
        <w:br w:type="page"/>
      </w:r>
    </w:p>
    <w:p w14:paraId="3B7192FB" w14:textId="77777777" w:rsidR="00D219CF" w:rsidRPr="001B27FC" w:rsidRDefault="00D219CF" w:rsidP="001B27FC">
      <w:pPr>
        <w:tabs>
          <w:tab w:val="left" w:pos="1080"/>
        </w:tabs>
        <w:spacing w:before="180"/>
        <w:jc w:val="both"/>
        <w:rPr>
          <w:rFonts w:asciiTheme="minorHAnsi" w:hAnsiTheme="minorHAnsi" w:cstheme="minorHAnsi"/>
          <w:szCs w:val="24"/>
        </w:rPr>
      </w:pPr>
    </w:p>
    <w:p w14:paraId="4F38A855" w14:textId="43F60E3D" w:rsidR="00094AA4" w:rsidRPr="001B27FC" w:rsidRDefault="00094AA4" w:rsidP="001B27FC">
      <w:pPr>
        <w:pStyle w:val="Heading2"/>
        <w:jc w:val="both"/>
        <w:rPr>
          <w:rFonts w:asciiTheme="minorHAnsi" w:hAnsiTheme="minorHAnsi" w:cstheme="minorHAnsi"/>
          <w:bCs w:val="0"/>
          <w:szCs w:val="24"/>
        </w:rPr>
      </w:pPr>
      <w:bookmarkStart w:id="43" w:name="_Toc49769943"/>
      <w:r w:rsidRPr="001B27FC">
        <w:rPr>
          <w:rFonts w:asciiTheme="minorHAnsi" w:hAnsiTheme="minorHAnsi" w:cstheme="minorHAnsi"/>
          <w:bCs w:val="0"/>
          <w:szCs w:val="24"/>
          <w:u w:val="single"/>
        </w:rPr>
        <w:t xml:space="preserve">Powers </w:t>
      </w:r>
      <w:r w:rsidR="003B3C7F" w:rsidRPr="001B27FC">
        <w:rPr>
          <w:rFonts w:asciiTheme="minorHAnsi" w:hAnsiTheme="minorHAnsi" w:cstheme="minorHAnsi"/>
          <w:bCs w:val="0"/>
          <w:szCs w:val="24"/>
          <w:u w:val="single"/>
        </w:rPr>
        <w:t>of the Board of Commissioners</w:t>
      </w:r>
      <w:bookmarkEnd w:id="43"/>
    </w:p>
    <w:p w14:paraId="4B9EA78F" w14:textId="77777777" w:rsidR="00094AA4" w:rsidRPr="001B27FC" w:rsidRDefault="00094AA4" w:rsidP="001B27FC">
      <w:pPr>
        <w:jc w:val="both"/>
        <w:rPr>
          <w:rFonts w:asciiTheme="minorHAnsi" w:hAnsiTheme="minorHAnsi" w:cstheme="minorHAnsi"/>
          <w:bCs/>
          <w:szCs w:val="24"/>
        </w:rPr>
      </w:pPr>
    </w:p>
    <w:p w14:paraId="208EFB42" w14:textId="77777777" w:rsidR="006D52FF" w:rsidRPr="001B27FC" w:rsidRDefault="006D52FF" w:rsidP="001B27FC">
      <w:pPr>
        <w:tabs>
          <w:tab w:val="left" w:pos="720"/>
        </w:tabs>
        <w:jc w:val="both"/>
        <w:rPr>
          <w:rFonts w:asciiTheme="minorHAnsi" w:hAnsiTheme="minorHAnsi" w:cstheme="minorHAnsi"/>
          <w:szCs w:val="24"/>
        </w:rPr>
      </w:pPr>
      <w:r w:rsidRPr="001B27FC">
        <w:rPr>
          <w:rFonts w:asciiTheme="minorHAnsi" w:hAnsiTheme="minorHAnsi" w:cstheme="minorHAnsi"/>
          <w:szCs w:val="24"/>
        </w:rPr>
        <w:t>The Board of Commissioners shall exercise the following powers:</w:t>
      </w:r>
    </w:p>
    <w:p w14:paraId="2849D271" w14:textId="77777777" w:rsidR="00E863DA" w:rsidRPr="001B27FC" w:rsidRDefault="00E863DA" w:rsidP="001B27FC">
      <w:pPr>
        <w:numPr>
          <w:ilvl w:val="0"/>
          <w:numId w:val="7"/>
        </w:numPr>
        <w:tabs>
          <w:tab w:val="clear" w:pos="1080"/>
          <w:tab w:val="num" w:pos="360"/>
        </w:tabs>
        <w:spacing w:before="180"/>
        <w:ind w:left="360"/>
        <w:jc w:val="both"/>
        <w:rPr>
          <w:rFonts w:asciiTheme="minorHAnsi" w:hAnsiTheme="minorHAnsi" w:cstheme="minorHAnsi"/>
          <w:szCs w:val="24"/>
        </w:rPr>
      </w:pPr>
      <w:r w:rsidRPr="001B27FC">
        <w:rPr>
          <w:rFonts w:asciiTheme="minorHAnsi" w:hAnsiTheme="minorHAnsi" w:cstheme="minorHAnsi"/>
          <w:szCs w:val="24"/>
        </w:rPr>
        <w:t xml:space="preserve">Determine </w:t>
      </w:r>
      <w:r w:rsidR="007B34D7" w:rsidRPr="001B27FC">
        <w:rPr>
          <w:rFonts w:asciiTheme="minorHAnsi" w:hAnsiTheme="minorHAnsi" w:cstheme="minorHAnsi"/>
          <w:szCs w:val="24"/>
        </w:rPr>
        <w:t>the accreditation</w:t>
      </w:r>
      <w:r w:rsidRPr="001B27FC">
        <w:rPr>
          <w:rFonts w:asciiTheme="minorHAnsi" w:hAnsiTheme="minorHAnsi" w:cstheme="minorHAnsi"/>
          <w:szCs w:val="24"/>
        </w:rPr>
        <w:t xml:space="preserve"> status </w:t>
      </w:r>
      <w:r w:rsidR="007B34D7" w:rsidRPr="001B27FC">
        <w:rPr>
          <w:rFonts w:asciiTheme="minorHAnsi" w:hAnsiTheme="minorHAnsi" w:cstheme="minorHAnsi"/>
          <w:szCs w:val="24"/>
        </w:rPr>
        <w:t>of</w:t>
      </w:r>
      <w:r w:rsidRPr="001B27FC">
        <w:rPr>
          <w:rFonts w:asciiTheme="minorHAnsi" w:hAnsiTheme="minorHAnsi" w:cstheme="minorHAnsi"/>
          <w:szCs w:val="24"/>
        </w:rPr>
        <w:t xml:space="preserve"> </w:t>
      </w:r>
      <w:r w:rsidR="00F56305" w:rsidRPr="001B27FC">
        <w:rPr>
          <w:rFonts w:asciiTheme="minorHAnsi" w:hAnsiTheme="minorHAnsi" w:cstheme="minorHAnsi"/>
          <w:szCs w:val="24"/>
        </w:rPr>
        <w:t xml:space="preserve">the business programs of </w:t>
      </w:r>
      <w:r w:rsidR="004937E6" w:rsidRPr="001B27FC">
        <w:rPr>
          <w:rFonts w:asciiTheme="minorHAnsi" w:hAnsiTheme="minorHAnsi" w:cstheme="minorHAnsi"/>
          <w:szCs w:val="24"/>
        </w:rPr>
        <w:t>a</w:t>
      </w:r>
      <w:r w:rsidR="00F56305" w:rsidRPr="001B27FC">
        <w:rPr>
          <w:rFonts w:asciiTheme="minorHAnsi" w:hAnsiTheme="minorHAnsi" w:cstheme="minorHAnsi"/>
          <w:szCs w:val="24"/>
        </w:rPr>
        <w:t xml:space="preserve">cademic </w:t>
      </w:r>
      <w:r w:rsidR="004937E6" w:rsidRPr="001B27FC">
        <w:rPr>
          <w:rFonts w:asciiTheme="minorHAnsi" w:hAnsiTheme="minorHAnsi" w:cstheme="minorHAnsi"/>
          <w:szCs w:val="24"/>
        </w:rPr>
        <w:t>b</w:t>
      </w:r>
      <w:r w:rsidR="00F56305" w:rsidRPr="001B27FC">
        <w:rPr>
          <w:rFonts w:asciiTheme="minorHAnsi" w:hAnsiTheme="minorHAnsi" w:cstheme="minorHAnsi"/>
          <w:szCs w:val="24"/>
        </w:rPr>
        <w:t xml:space="preserve">usiness </w:t>
      </w:r>
      <w:r w:rsidR="004937E6" w:rsidRPr="001B27FC">
        <w:rPr>
          <w:rFonts w:asciiTheme="minorHAnsi" w:hAnsiTheme="minorHAnsi" w:cstheme="minorHAnsi"/>
          <w:szCs w:val="24"/>
        </w:rPr>
        <w:t>u</w:t>
      </w:r>
      <w:r w:rsidR="00F56305" w:rsidRPr="001B27FC">
        <w:rPr>
          <w:rFonts w:asciiTheme="minorHAnsi" w:hAnsiTheme="minorHAnsi" w:cstheme="minorHAnsi"/>
          <w:szCs w:val="24"/>
        </w:rPr>
        <w:t>nit members</w:t>
      </w:r>
      <w:r w:rsidRPr="001B27FC">
        <w:rPr>
          <w:rFonts w:asciiTheme="minorHAnsi" w:hAnsiTheme="minorHAnsi" w:cstheme="minorHAnsi"/>
          <w:szCs w:val="24"/>
        </w:rPr>
        <w:t>. A member of the Board of Commissioners shall not take part in the accreditation</w:t>
      </w:r>
      <w:r w:rsidR="007B34D7" w:rsidRPr="001B27FC">
        <w:rPr>
          <w:rFonts w:asciiTheme="minorHAnsi" w:hAnsiTheme="minorHAnsi" w:cstheme="minorHAnsi"/>
          <w:szCs w:val="24"/>
        </w:rPr>
        <w:t xml:space="preserve"> review</w:t>
      </w:r>
      <w:r w:rsidRPr="001B27FC">
        <w:rPr>
          <w:rFonts w:asciiTheme="minorHAnsi" w:hAnsiTheme="minorHAnsi" w:cstheme="minorHAnsi"/>
          <w:szCs w:val="24"/>
        </w:rPr>
        <w:t xml:space="preserve"> </w:t>
      </w:r>
      <w:r w:rsidR="00F56305" w:rsidRPr="001B27FC">
        <w:rPr>
          <w:rFonts w:asciiTheme="minorHAnsi" w:hAnsiTheme="minorHAnsi" w:cstheme="minorHAnsi"/>
          <w:szCs w:val="24"/>
        </w:rPr>
        <w:t xml:space="preserve">of the business programs in his/her </w:t>
      </w:r>
      <w:r w:rsidR="004937E6" w:rsidRPr="001B27FC">
        <w:rPr>
          <w:rFonts w:asciiTheme="minorHAnsi" w:hAnsiTheme="minorHAnsi" w:cstheme="minorHAnsi"/>
          <w:szCs w:val="24"/>
        </w:rPr>
        <w:t>academic b</w:t>
      </w:r>
      <w:r w:rsidR="00F56305" w:rsidRPr="001B27FC">
        <w:rPr>
          <w:rFonts w:asciiTheme="minorHAnsi" w:hAnsiTheme="minorHAnsi" w:cstheme="minorHAnsi"/>
          <w:szCs w:val="24"/>
        </w:rPr>
        <w:t xml:space="preserve">usiness </w:t>
      </w:r>
      <w:r w:rsidR="004937E6" w:rsidRPr="001B27FC">
        <w:rPr>
          <w:rFonts w:asciiTheme="minorHAnsi" w:hAnsiTheme="minorHAnsi" w:cstheme="minorHAnsi"/>
          <w:szCs w:val="24"/>
        </w:rPr>
        <w:t>u</w:t>
      </w:r>
      <w:r w:rsidR="00F56305" w:rsidRPr="001B27FC">
        <w:rPr>
          <w:rFonts w:asciiTheme="minorHAnsi" w:hAnsiTheme="minorHAnsi" w:cstheme="minorHAnsi"/>
          <w:szCs w:val="24"/>
        </w:rPr>
        <w:t>nit</w:t>
      </w:r>
      <w:r w:rsidRPr="001B27FC">
        <w:rPr>
          <w:rFonts w:asciiTheme="minorHAnsi" w:hAnsiTheme="minorHAnsi" w:cstheme="minorHAnsi"/>
          <w:szCs w:val="24"/>
        </w:rPr>
        <w:t>.</w:t>
      </w:r>
    </w:p>
    <w:p w14:paraId="59D6370E" w14:textId="60F886F9" w:rsidR="00D000E5" w:rsidRPr="001B27FC" w:rsidRDefault="00D000E5" w:rsidP="001B27FC">
      <w:pPr>
        <w:numPr>
          <w:ilvl w:val="0"/>
          <w:numId w:val="7"/>
        </w:numPr>
        <w:tabs>
          <w:tab w:val="clear" w:pos="1080"/>
        </w:tabs>
        <w:ind w:left="360"/>
        <w:jc w:val="both"/>
        <w:rPr>
          <w:rFonts w:asciiTheme="minorHAnsi" w:hAnsiTheme="minorHAnsi" w:cstheme="minorHAnsi"/>
          <w:szCs w:val="24"/>
        </w:rPr>
      </w:pPr>
      <w:r w:rsidRPr="001B27FC">
        <w:rPr>
          <w:rFonts w:asciiTheme="minorHAnsi" w:hAnsiTheme="minorHAnsi" w:cstheme="minorHAnsi"/>
          <w:szCs w:val="24"/>
        </w:rPr>
        <w:t xml:space="preserve">Recommend changes in the IACBE’s Accreditation Principles where appropriate. Any such changes in the Accreditation Principles must be approved by the Academic Business Unit members of the IACBE. Changes in the descriptions, self-study guidelines, tables, definitions, processes, or other items relating to the Accreditation Principles may be approved and implemented by the Board of </w:t>
      </w:r>
      <w:proofErr w:type="gramStart"/>
      <w:r w:rsidRPr="001B27FC">
        <w:rPr>
          <w:rFonts w:asciiTheme="minorHAnsi" w:hAnsiTheme="minorHAnsi" w:cstheme="minorHAnsi"/>
          <w:szCs w:val="24"/>
        </w:rPr>
        <w:t>Commissioners</w:t>
      </w:r>
      <w:proofErr w:type="gramEnd"/>
      <w:r w:rsidRPr="001B27FC">
        <w:rPr>
          <w:rFonts w:asciiTheme="minorHAnsi" w:hAnsiTheme="minorHAnsi" w:cstheme="minorHAnsi"/>
          <w:szCs w:val="24"/>
        </w:rPr>
        <w:t xml:space="preserve"> as necessary.</w:t>
      </w:r>
    </w:p>
    <w:p w14:paraId="2FD33076" w14:textId="77777777" w:rsidR="00E863DA" w:rsidRPr="001B27FC" w:rsidRDefault="00E863DA" w:rsidP="001B27FC">
      <w:pPr>
        <w:numPr>
          <w:ilvl w:val="0"/>
          <w:numId w:val="7"/>
        </w:numPr>
        <w:tabs>
          <w:tab w:val="clear" w:pos="1080"/>
          <w:tab w:val="num" w:pos="360"/>
        </w:tabs>
        <w:spacing w:before="180"/>
        <w:ind w:left="360"/>
        <w:jc w:val="both"/>
        <w:rPr>
          <w:rFonts w:asciiTheme="minorHAnsi" w:hAnsiTheme="minorHAnsi" w:cstheme="minorHAnsi"/>
          <w:szCs w:val="24"/>
        </w:rPr>
      </w:pPr>
      <w:r w:rsidRPr="001B27FC">
        <w:rPr>
          <w:rFonts w:asciiTheme="minorHAnsi" w:hAnsiTheme="minorHAnsi" w:cstheme="minorHAnsi"/>
          <w:szCs w:val="24"/>
        </w:rPr>
        <w:t>Re</w:t>
      </w:r>
      <w:r w:rsidR="00AB4A0B" w:rsidRPr="001B27FC">
        <w:rPr>
          <w:rFonts w:asciiTheme="minorHAnsi" w:hAnsiTheme="minorHAnsi" w:cstheme="minorHAnsi"/>
          <w:szCs w:val="24"/>
        </w:rPr>
        <w:t xml:space="preserve">-evaluate the </w:t>
      </w:r>
      <w:r w:rsidR="004D01AF" w:rsidRPr="001B27FC">
        <w:rPr>
          <w:rFonts w:asciiTheme="minorHAnsi" w:hAnsiTheme="minorHAnsi" w:cstheme="minorHAnsi"/>
          <w:szCs w:val="24"/>
        </w:rPr>
        <w:t>business</w:t>
      </w:r>
      <w:r w:rsidRPr="001B27FC">
        <w:rPr>
          <w:rFonts w:asciiTheme="minorHAnsi" w:hAnsiTheme="minorHAnsi" w:cstheme="minorHAnsi"/>
          <w:szCs w:val="24"/>
        </w:rPr>
        <w:t xml:space="preserve"> programs of accredited </w:t>
      </w:r>
      <w:proofErr w:type="gramStart"/>
      <w:r w:rsidRPr="001B27FC">
        <w:rPr>
          <w:rFonts w:asciiTheme="minorHAnsi" w:hAnsiTheme="minorHAnsi" w:cstheme="minorHAnsi"/>
          <w:szCs w:val="24"/>
        </w:rPr>
        <w:t>member</w:t>
      </w:r>
      <w:r w:rsidR="00F56305" w:rsidRPr="001B27FC">
        <w:rPr>
          <w:rFonts w:asciiTheme="minorHAnsi" w:hAnsiTheme="minorHAnsi" w:cstheme="minorHAnsi"/>
          <w:szCs w:val="24"/>
        </w:rPr>
        <w:t>s</w:t>
      </w:r>
      <w:proofErr w:type="gramEnd"/>
      <w:r w:rsidRPr="001B27FC">
        <w:rPr>
          <w:rFonts w:asciiTheme="minorHAnsi" w:hAnsiTheme="minorHAnsi" w:cstheme="minorHAnsi"/>
          <w:szCs w:val="24"/>
        </w:rPr>
        <w:t xml:space="preserve"> as necessary.</w:t>
      </w:r>
    </w:p>
    <w:p w14:paraId="53F6DC4F" w14:textId="77777777" w:rsidR="00E863DA" w:rsidRPr="001B27FC" w:rsidRDefault="00E863DA" w:rsidP="001B27FC">
      <w:pPr>
        <w:numPr>
          <w:ilvl w:val="0"/>
          <w:numId w:val="7"/>
        </w:numPr>
        <w:tabs>
          <w:tab w:val="clear" w:pos="1080"/>
          <w:tab w:val="num" w:pos="360"/>
        </w:tabs>
        <w:spacing w:before="180"/>
        <w:ind w:left="360"/>
        <w:jc w:val="both"/>
        <w:rPr>
          <w:rFonts w:asciiTheme="minorHAnsi" w:hAnsiTheme="minorHAnsi" w:cstheme="minorHAnsi"/>
          <w:szCs w:val="24"/>
        </w:rPr>
      </w:pPr>
      <w:r w:rsidRPr="001B27FC">
        <w:rPr>
          <w:rFonts w:asciiTheme="minorHAnsi" w:hAnsiTheme="minorHAnsi" w:cstheme="minorHAnsi"/>
          <w:szCs w:val="24"/>
        </w:rPr>
        <w:t>Exercise such other incidental powers as are reasonable and necessary to carry out the functions of the Board of Commissioners.</w:t>
      </w:r>
    </w:p>
    <w:p w14:paraId="406E9A71" w14:textId="77777777" w:rsidR="00094AA4" w:rsidRPr="001B27FC" w:rsidRDefault="00094AA4" w:rsidP="001B27FC">
      <w:pPr>
        <w:tabs>
          <w:tab w:val="left" w:pos="720"/>
          <w:tab w:val="left" w:pos="1080"/>
        </w:tabs>
        <w:jc w:val="both"/>
        <w:rPr>
          <w:rFonts w:asciiTheme="minorHAnsi" w:hAnsiTheme="minorHAnsi" w:cstheme="minorHAnsi"/>
          <w:bCs/>
          <w:szCs w:val="24"/>
        </w:rPr>
      </w:pPr>
    </w:p>
    <w:p w14:paraId="6E27AF6C" w14:textId="518D01B7" w:rsidR="00094AA4" w:rsidRPr="001B27FC" w:rsidRDefault="007B34D7" w:rsidP="001B27FC">
      <w:pPr>
        <w:pStyle w:val="Heading2"/>
        <w:jc w:val="both"/>
        <w:rPr>
          <w:rFonts w:asciiTheme="minorHAnsi" w:hAnsiTheme="minorHAnsi" w:cstheme="minorHAnsi"/>
          <w:bCs w:val="0"/>
          <w:szCs w:val="24"/>
        </w:rPr>
      </w:pPr>
      <w:bookmarkStart w:id="44" w:name="_Toc49769944"/>
      <w:r w:rsidRPr="001B27FC">
        <w:rPr>
          <w:rFonts w:asciiTheme="minorHAnsi" w:hAnsiTheme="minorHAnsi" w:cstheme="minorHAnsi"/>
          <w:bCs w:val="0"/>
          <w:szCs w:val="24"/>
          <w:u w:val="single"/>
        </w:rPr>
        <w:t xml:space="preserve">Organization and </w:t>
      </w:r>
      <w:r w:rsidR="00094AA4" w:rsidRPr="001B27FC">
        <w:rPr>
          <w:rFonts w:asciiTheme="minorHAnsi" w:hAnsiTheme="minorHAnsi" w:cstheme="minorHAnsi"/>
          <w:bCs w:val="0"/>
          <w:szCs w:val="24"/>
          <w:u w:val="single"/>
        </w:rPr>
        <w:t>Composition of the Board of Commissione</w:t>
      </w:r>
      <w:r w:rsidR="003B3C7F" w:rsidRPr="001B27FC">
        <w:rPr>
          <w:rFonts w:asciiTheme="minorHAnsi" w:hAnsiTheme="minorHAnsi" w:cstheme="minorHAnsi"/>
          <w:bCs w:val="0"/>
          <w:szCs w:val="24"/>
          <w:u w:val="single"/>
        </w:rPr>
        <w:t>rs</w:t>
      </w:r>
      <w:bookmarkEnd w:id="44"/>
    </w:p>
    <w:p w14:paraId="0381C24A" w14:textId="77777777" w:rsidR="00094AA4" w:rsidRPr="001B27FC" w:rsidRDefault="00094AA4" w:rsidP="001B27FC">
      <w:pPr>
        <w:tabs>
          <w:tab w:val="left" w:pos="720"/>
          <w:tab w:val="left" w:pos="1080"/>
        </w:tabs>
        <w:jc w:val="both"/>
        <w:rPr>
          <w:rFonts w:asciiTheme="minorHAnsi" w:hAnsiTheme="minorHAnsi" w:cstheme="minorHAnsi"/>
          <w:szCs w:val="24"/>
        </w:rPr>
      </w:pPr>
    </w:p>
    <w:p w14:paraId="240754B2" w14:textId="03538EF3" w:rsidR="00F56305" w:rsidRDefault="00FC25EA" w:rsidP="001B27FC">
      <w:pPr>
        <w:numPr>
          <w:ilvl w:val="0"/>
          <w:numId w:val="29"/>
        </w:numPr>
        <w:jc w:val="both"/>
        <w:rPr>
          <w:rFonts w:asciiTheme="minorHAnsi" w:hAnsiTheme="minorHAnsi" w:cstheme="minorHAnsi"/>
          <w:szCs w:val="24"/>
        </w:rPr>
      </w:pPr>
      <w:r w:rsidRPr="001B27FC">
        <w:rPr>
          <w:rFonts w:asciiTheme="minorHAnsi" w:hAnsiTheme="minorHAnsi" w:cstheme="minorHAnsi"/>
          <w:szCs w:val="24"/>
        </w:rPr>
        <w:t>The Board of Commissioners is the independent accreditation decision-making body of the IACBE.</w:t>
      </w:r>
    </w:p>
    <w:p w14:paraId="379FA2F8" w14:textId="77777777" w:rsidR="001B27FC" w:rsidRPr="001B27FC" w:rsidRDefault="001B27FC" w:rsidP="001B27FC">
      <w:pPr>
        <w:jc w:val="both"/>
        <w:rPr>
          <w:rFonts w:asciiTheme="minorHAnsi" w:hAnsiTheme="minorHAnsi" w:cstheme="minorHAnsi"/>
          <w:szCs w:val="24"/>
        </w:rPr>
      </w:pPr>
    </w:p>
    <w:p w14:paraId="532331F3" w14:textId="5906C446" w:rsidR="00721940" w:rsidRPr="001B27FC" w:rsidRDefault="00721940" w:rsidP="001B27FC">
      <w:pPr>
        <w:pStyle w:val="ListParagraph"/>
        <w:numPr>
          <w:ilvl w:val="0"/>
          <w:numId w:val="61"/>
        </w:numPr>
        <w:tabs>
          <w:tab w:val="left" w:pos="1080"/>
        </w:tabs>
        <w:spacing w:after="0" w:line="240" w:lineRule="auto"/>
        <w:jc w:val="both"/>
        <w:rPr>
          <w:rFonts w:asciiTheme="minorHAnsi" w:hAnsiTheme="minorHAnsi" w:cstheme="minorHAnsi"/>
          <w:sz w:val="24"/>
          <w:szCs w:val="24"/>
        </w:rPr>
      </w:pPr>
      <w:r w:rsidRPr="001B27FC">
        <w:rPr>
          <w:rFonts w:asciiTheme="minorHAnsi" w:hAnsiTheme="minorHAnsi" w:cstheme="minorHAnsi"/>
          <w:sz w:val="24"/>
          <w:szCs w:val="24"/>
        </w:rPr>
        <w:t xml:space="preserve">Members of the Board of Commissioners shall be elected by the voting membership of the IACBE.  The Board of Commissioners shall be composed of at least ten commissioners from the accredited members of the IACBE and at least one member to represent the </w:t>
      </w:r>
      <w:proofErr w:type="gramStart"/>
      <w:r w:rsidRPr="001B27FC">
        <w:rPr>
          <w:rFonts w:asciiTheme="minorHAnsi" w:hAnsiTheme="minorHAnsi" w:cstheme="minorHAnsi"/>
          <w:sz w:val="24"/>
          <w:szCs w:val="24"/>
        </w:rPr>
        <w:t>general public</w:t>
      </w:r>
      <w:proofErr w:type="gramEnd"/>
      <w:r w:rsidRPr="001B27FC">
        <w:rPr>
          <w:rFonts w:asciiTheme="minorHAnsi" w:hAnsiTheme="minorHAnsi" w:cstheme="minorHAnsi"/>
          <w:sz w:val="24"/>
          <w:szCs w:val="24"/>
        </w:rPr>
        <w:t xml:space="preserve">. The Board of Commissioners will develop its own internal procedures, including the election of a Chair and Vice Chair. No member of the Board of Commissioners shall serve concurrently on the Board of Directors. The Board of Commissioners will appoint </w:t>
      </w:r>
      <w:proofErr w:type="gramStart"/>
      <w:r w:rsidRPr="001B27FC">
        <w:rPr>
          <w:rFonts w:asciiTheme="minorHAnsi" w:hAnsiTheme="minorHAnsi" w:cstheme="minorHAnsi"/>
          <w:sz w:val="24"/>
          <w:szCs w:val="24"/>
        </w:rPr>
        <w:t>an ex-officio</w:t>
      </w:r>
      <w:proofErr w:type="gramEnd"/>
      <w:r w:rsidRPr="001B27FC">
        <w:rPr>
          <w:rFonts w:asciiTheme="minorHAnsi" w:hAnsiTheme="minorHAnsi" w:cstheme="minorHAnsi"/>
          <w:sz w:val="24"/>
          <w:szCs w:val="24"/>
        </w:rPr>
        <w:t>, non-voting Secretary of the Board.</w:t>
      </w:r>
    </w:p>
    <w:p w14:paraId="0CA78EE9" w14:textId="77777777" w:rsidR="001B27FC" w:rsidRDefault="001B27FC" w:rsidP="001B27FC">
      <w:pPr>
        <w:pStyle w:val="ListParagraph"/>
        <w:tabs>
          <w:tab w:val="left" w:pos="1080"/>
        </w:tabs>
        <w:spacing w:after="0" w:line="240" w:lineRule="auto"/>
        <w:ind w:left="360"/>
        <w:jc w:val="both"/>
        <w:rPr>
          <w:rFonts w:asciiTheme="minorHAnsi" w:hAnsiTheme="minorHAnsi" w:cstheme="minorHAnsi"/>
          <w:sz w:val="24"/>
          <w:szCs w:val="24"/>
        </w:rPr>
      </w:pPr>
    </w:p>
    <w:p w14:paraId="0840299F" w14:textId="13224236" w:rsidR="00721940" w:rsidRPr="001B27FC" w:rsidRDefault="00721940" w:rsidP="001B27FC">
      <w:pPr>
        <w:pStyle w:val="ListParagraph"/>
        <w:numPr>
          <w:ilvl w:val="0"/>
          <w:numId w:val="61"/>
        </w:numPr>
        <w:tabs>
          <w:tab w:val="left" w:pos="1080"/>
        </w:tabs>
        <w:spacing w:after="0" w:line="240" w:lineRule="auto"/>
        <w:jc w:val="both"/>
        <w:rPr>
          <w:rFonts w:asciiTheme="minorHAnsi" w:hAnsiTheme="minorHAnsi" w:cstheme="minorHAnsi"/>
          <w:sz w:val="24"/>
          <w:szCs w:val="24"/>
        </w:rPr>
      </w:pPr>
      <w:r w:rsidRPr="001B27FC">
        <w:rPr>
          <w:rFonts w:asciiTheme="minorHAnsi" w:hAnsiTheme="minorHAnsi" w:cstheme="minorHAnsi"/>
          <w:szCs w:val="24"/>
        </w:rPr>
        <w:t>The Chair of the Board of Commissioners will be allowed to engage in discussion and vote on motions. The chair will not make motions when acting as chair, but if the chair has passed the gavel, then he/she will be able to make motions.</w:t>
      </w:r>
    </w:p>
    <w:p w14:paraId="30B61A8B" w14:textId="77777777" w:rsidR="001B27FC" w:rsidRDefault="001B27FC" w:rsidP="001B27FC">
      <w:pPr>
        <w:pStyle w:val="Heading2"/>
        <w:jc w:val="both"/>
        <w:rPr>
          <w:rFonts w:asciiTheme="minorHAnsi" w:hAnsiTheme="minorHAnsi" w:cstheme="minorHAnsi"/>
          <w:bCs w:val="0"/>
          <w:szCs w:val="24"/>
          <w:u w:val="single"/>
        </w:rPr>
      </w:pPr>
    </w:p>
    <w:p w14:paraId="2E89BD9A" w14:textId="2987B53B" w:rsidR="00094AA4" w:rsidRPr="001B27FC" w:rsidRDefault="00094AA4" w:rsidP="001B27FC">
      <w:pPr>
        <w:pStyle w:val="Heading2"/>
        <w:jc w:val="both"/>
        <w:rPr>
          <w:rFonts w:asciiTheme="minorHAnsi" w:hAnsiTheme="minorHAnsi" w:cstheme="minorHAnsi"/>
          <w:bCs w:val="0"/>
          <w:szCs w:val="24"/>
        </w:rPr>
      </w:pPr>
      <w:bookmarkStart w:id="45" w:name="_Toc49769945"/>
      <w:r w:rsidRPr="001B27FC">
        <w:rPr>
          <w:rFonts w:asciiTheme="minorHAnsi" w:hAnsiTheme="minorHAnsi" w:cstheme="minorHAnsi"/>
          <w:bCs w:val="0"/>
          <w:szCs w:val="24"/>
          <w:u w:val="single"/>
        </w:rPr>
        <w:t>Changes in the Board of Commissioners</w:t>
      </w:r>
      <w:bookmarkEnd w:id="45"/>
    </w:p>
    <w:p w14:paraId="753B883F" w14:textId="77777777" w:rsidR="00E863DA" w:rsidRPr="001B27FC" w:rsidRDefault="00E863DA" w:rsidP="001B27FC">
      <w:pPr>
        <w:jc w:val="both"/>
        <w:rPr>
          <w:rFonts w:asciiTheme="minorHAnsi" w:hAnsiTheme="minorHAnsi" w:cstheme="minorHAnsi"/>
          <w:szCs w:val="24"/>
        </w:rPr>
      </w:pPr>
    </w:p>
    <w:p w14:paraId="4F0CC698" w14:textId="77777777" w:rsidR="00721940" w:rsidRPr="001B27FC" w:rsidRDefault="00721940" w:rsidP="001B27FC">
      <w:pPr>
        <w:tabs>
          <w:tab w:val="left" w:pos="720"/>
          <w:tab w:val="left" w:pos="1080"/>
        </w:tabs>
        <w:jc w:val="both"/>
        <w:rPr>
          <w:rFonts w:asciiTheme="minorHAnsi" w:hAnsiTheme="minorHAnsi" w:cstheme="minorHAnsi"/>
          <w:szCs w:val="24"/>
        </w:rPr>
      </w:pPr>
      <w:r w:rsidRPr="001B27FC">
        <w:rPr>
          <w:rFonts w:asciiTheme="minorHAnsi" w:hAnsiTheme="minorHAnsi" w:cstheme="minorHAnsi"/>
          <w:szCs w:val="24"/>
        </w:rPr>
        <w:t xml:space="preserve">Any commissioner whose Academic Business Unit is withdrawn from the Assembly shall immediately, upon such withdrawal, be removed from office. Any commissioner who changes positions or institutions must have his or her continued eligibility as a commissioner reviewed by the Board of Directors, which will determine whether he or she will be reaffirmed as a commissioner or removed from office.  </w:t>
      </w:r>
    </w:p>
    <w:p w14:paraId="3B8B16E7" w14:textId="77777777" w:rsidR="0064441C" w:rsidRPr="001B27FC" w:rsidRDefault="0064441C" w:rsidP="001B27FC">
      <w:pPr>
        <w:tabs>
          <w:tab w:val="left" w:pos="720"/>
          <w:tab w:val="left" w:pos="1080"/>
        </w:tabs>
        <w:ind w:left="907" w:hanging="907"/>
        <w:jc w:val="both"/>
        <w:rPr>
          <w:rFonts w:asciiTheme="minorHAnsi" w:hAnsiTheme="minorHAnsi" w:cstheme="minorHAnsi"/>
          <w:bCs/>
          <w:szCs w:val="24"/>
        </w:rPr>
      </w:pPr>
    </w:p>
    <w:p w14:paraId="61FA6E30" w14:textId="5640538D" w:rsidR="00094AA4" w:rsidRPr="001B27FC" w:rsidRDefault="00094AA4" w:rsidP="001B27FC">
      <w:pPr>
        <w:pStyle w:val="Heading2"/>
        <w:jc w:val="both"/>
        <w:rPr>
          <w:rFonts w:asciiTheme="minorHAnsi" w:hAnsiTheme="minorHAnsi" w:cstheme="minorHAnsi"/>
          <w:bCs w:val="0"/>
          <w:szCs w:val="24"/>
        </w:rPr>
      </w:pPr>
      <w:bookmarkStart w:id="46" w:name="_Toc49769946"/>
      <w:r w:rsidRPr="001B27FC">
        <w:rPr>
          <w:rFonts w:asciiTheme="minorHAnsi" w:hAnsiTheme="minorHAnsi" w:cstheme="minorHAnsi"/>
          <w:bCs w:val="0"/>
          <w:szCs w:val="24"/>
          <w:u w:val="single"/>
        </w:rPr>
        <w:t>Terms of Offic</w:t>
      </w:r>
      <w:r w:rsidR="003B3C7F" w:rsidRPr="001B27FC">
        <w:rPr>
          <w:rFonts w:asciiTheme="minorHAnsi" w:hAnsiTheme="minorHAnsi" w:cstheme="minorHAnsi"/>
          <w:bCs w:val="0"/>
          <w:szCs w:val="24"/>
          <w:u w:val="single"/>
        </w:rPr>
        <w:t>e of the Board of Commissioners</w:t>
      </w:r>
      <w:bookmarkEnd w:id="46"/>
    </w:p>
    <w:p w14:paraId="5F621235" w14:textId="77777777" w:rsidR="00094AA4" w:rsidRPr="001B27FC" w:rsidRDefault="00094AA4" w:rsidP="001B27FC">
      <w:pPr>
        <w:tabs>
          <w:tab w:val="left" w:pos="720"/>
          <w:tab w:val="left" w:pos="1080"/>
        </w:tabs>
        <w:jc w:val="both"/>
        <w:rPr>
          <w:rFonts w:asciiTheme="minorHAnsi" w:hAnsiTheme="minorHAnsi" w:cstheme="minorHAnsi"/>
          <w:bCs/>
          <w:szCs w:val="24"/>
        </w:rPr>
      </w:pPr>
    </w:p>
    <w:p w14:paraId="4DE40A73" w14:textId="77777777" w:rsidR="00721940" w:rsidRPr="001B27FC" w:rsidRDefault="00721940" w:rsidP="001B27FC">
      <w:pPr>
        <w:numPr>
          <w:ilvl w:val="0"/>
          <w:numId w:val="8"/>
        </w:numPr>
        <w:tabs>
          <w:tab w:val="num" w:pos="630"/>
        </w:tabs>
        <w:jc w:val="both"/>
        <w:rPr>
          <w:rFonts w:asciiTheme="minorHAnsi" w:hAnsiTheme="minorHAnsi" w:cstheme="minorHAnsi"/>
          <w:szCs w:val="24"/>
        </w:rPr>
      </w:pPr>
      <w:r w:rsidRPr="001B27FC">
        <w:rPr>
          <w:rFonts w:asciiTheme="minorHAnsi" w:hAnsiTheme="minorHAnsi" w:cstheme="minorHAnsi"/>
          <w:szCs w:val="24"/>
        </w:rPr>
        <w:lastRenderedPageBreak/>
        <w:t>Commissioners shall be elected to staggered terms of three years.</w:t>
      </w:r>
    </w:p>
    <w:p w14:paraId="4071B359" w14:textId="77777777" w:rsidR="00721940" w:rsidRPr="001B27FC" w:rsidRDefault="00721940" w:rsidP="001B27FC">
      <w:pPr>
        <w:jc w:val="both"/>
        <w:rPr>
          <w:rFonts w:asciiTheme="minorHAnsi" w:hAnsiTheme="minorHAnsi" w:cstheme="minorHAnsi"/>
          <w:szCs w:val="24"/>
        </w:rPr>
      </w:pPr>
    </w:p>
    <w:p w14:paraId="64FA2171" w14:textId="77777777" w:rsidR="00721940" w:rsidRPr="001B27FC" w:rsidRDefault="00721940" w:rsidP="001B27FC">
      <w:pPr>
        <w:numPr>
          <w:ilvl w:val="0"/>
          <w:numId w:val="8"/>
        </w:numPr>
        <w:tabs>
          <w:tab w:val="num" w:pos="630"/>
        </w:tabs>
        <w:jc w:val="both"/>
        <w:rPr>
          <w:rFonts w:asciiTheme="minorHAnsi" w:hAnsiTheme="minorHAnsi" w:cstheme="minorHAnsi"/>
          <w:szCs w:val="24"/>
        </w:rPr>
      </w:pPr>
      <w:r w:rsidRPr="001B27FC">
        <w:rPr>
          <w:rFonts w:asciiTheme="minorHAnsi" w:hAnsiTheme="minorHAnsi" w:cstheme="minorHAnsi"/>
          <w:szCs w:val="24"/>
        </w:rPr>
        <w:t xml:space="preserve">All </w:t>
      </w:r>
      <w:proofErr w:type="gramStart"/>
      <w:r w:rsidRPr="001B27FC">
        <w:rPr>
          <w:rFonts w:asciiTheme="minorHAnsi" w:hAnsiTheme="minorHAnsi" w:cstheme="minorHAnsi"/>
          <w:szCs w:val="24"/>
        </w:rPr>
        <w:t>newly-elected</w:t>
      </w:r>
      <w:proofErr w:type="gramEnd"/>
      <w:r w:rsidRPr="001B27FC">
        <w:rPr>
          <w:rFonts w:asciiTheme="minorHAnsi" w:hAnsiTheme="minorHAnsi" w:cstheme="minorHAnsi"/>
          <w:szCs w:val="24"/>
        </w:rPr>
        <w:t xml:space="preserve"> Commissioners shall take office upon their election by the Assembly or when appointed by the Board of Commissioners to fill a vacant position.</w:t>
      </w:r>
    </w:p>
    <w:p w14:paraId="6AE1CA29" w14:textId="77777777" w:rsidR="00721940" w:rsidRPr="001B27FC" w:rsidRDefault="00721940" w:rsidP="001B27FC">
      <w:pPr>
        <w:jc w:val="both"/>
        <w:rPr>
          <w:rFonts w:asciiTheme="minorHAnsi" w:hAnsiTheme="minorHAnsi" w:cstheme="minorHAnsi"/>
          <w:szCs w:val="24"/>
        </w:rPr>
      </w:pPr>
    </w:p>
    <w:p w14:paraId="05D45BBF" w14:textId="77777777" w:rsidR="00D219CF" w:rsidRPr="001B27FC" w:rsidRDefault="00721940" w:rsidP="001B27FC">
      <w:pPr>
        <w:numPr>
          <w:ilvl w:val="0"/>
          <w:numId w:val="8"/>
        </w:numPr>
        <w:tabs>
          <w:tab w:val="num" w:pos="630"/>
        </w:tabs>
        <w:jc w:val="both"/>
        <w:rPr>
          <w:rFonts w:asciiTheme="minorHAnsi" w:hAnsiTheme="minorHAnsi" w:cstheme="minorHAnsi"/>
          <w:szCs w:val="24"/>
        </w:rPr>
      </w:pPr>
      <w:r w:rsidRPr="001B27FC">
        <w:rPr>
          <w:rFonts w:asciiTheme="minorHAnsi" w:hAnsiTheme="minorHAnsi" w:cstheme="minorHAnsi"/>
          <w:szCs w:val="24"/>
        </w:rPr>
        <w:t>Commissioners may not serve for more than two full consecutive terms. The time spent in filling a partial term created by removal or vacancy shall not count toward the two-term limitation. A former commissioner may be re-elected to the Board of Commissioners for an additional term if agreed upon by the sitting Board of Commissioners and the president of the IACBE.</w:t>
      </w:r>
    </w:p>
    <w:p w14:paraId="3ED06828" w14:textId="77777777" w:rsidR="00D219CF" w:rsidRPr="001B27FC" w:rsidRDefault="00D219CF" w:rsidP="001B27FC">
      <w:pPr>
        <w:pStyle w:val="ListParagraph"/>
        <w:jc w:val="both"/>
        <w:rPr>
          <w:rFonts w:asciiTheme="minorHAnsi" w:hAnsiTheme="minorHAnsi" w:cstheme="minorHAnsi"/>
          <w:sz w:val="24"/>
          <w:szCs w:val="24"/>
        </w:rPr>
      </w:pPr>
    </w:p>
    <w:p w14:paraId="0B5007E1" w14:textId="7FB9613D" w:rsidR="00D219CF" w:rsidRPr="001B27FC" w:rsidRDefault="00721940" w:rsidP="001B27FC">
      <w:pPr>
        <w:numPr>
          <w:ilvl w:val="0"/>
          <w:numId w:val="8"/>
        </w:numPr>
        <w:tabs>
          <w:tab w:val="num" w:pos="630"/>
        </w:tabs>
        <w:jc w:val="both"/>
        <w:rPr>
          <w:rFonts w:asciiTheme="minorHAnsi" w:hAnsiTheme="minorHAnsi" w:cstheme="minorHAnsi"/>
          <w:szCs w:val="24"/>
        </w:rPr>
      </w:pPr>
      <w:r w:rsidRPr="001B27FC">
        <w:rPr>
          <w:rFonts w:asciiTheme="minorHAnsi" w:hAnsiTheme="minorHAnsi" w:cstheme="minorHAnsi"/>
          <w:szCs w:val="24"/>
        </w:rPr>
        <w:t>When a vacancy on the Board of Commissioners occurs for any reason other than completion of a term of office, the Board of Commissioners will appoint a replacement for the balance of the term.</w:t>
      </w:r>
    </w:p>
    <w:p w14:paraId="0EB4CF14" w14:textId="77777777" w:rsidR="00D219CF" w:rsidRPr="001B27FC" w:rsidRDefault="00D219CF" w:rsidP="001B27FC">
      <w:pPr>
        <w:pStyle w:val="Heading1"/>
        <w:rPr>
          <w:rFonts w:asciiTheme="minorHAnsi" w:hAnsiTheme="minorHAnsi" w:cstheme="minorHAnsi"/>
          <w:szCs w:val="24"/>
        </w:rPr>
      </w:pPr>
    </w:p>
    <w:p w14:paraId="5D2338F7" w14:textId="77777777" w:rsidR="001B27FC" w:rsidRDefault="001B27FC">
      <w:pPr>
        <w:rPr>
          <w:rFonts w:asciiTheme="minorHAnsi" w:hAnsiTheme="minorHAnsi" w:cstheme="minorHAnsi"/>
          <w:b/>
          <w:bCs/>
          <w:kern w:val="32"/>
          <w:szCs w:val="24"/>
        </w:rPr>
      </w:pPr>
      <w:r>
        <w:rPr>
          <w:rFonts w:asciiTheme="minorHAnsi" w:hAnsiTheme="minorHAnsi" w:cstheme="minorHAnsi"/>
          <w:kern w:val="32"/>
          <w:szCs w:val="24"/>
        </w:rPr>
        <w:br w:type="page"/>
      </w:r>
    </w:p>
    <w:p w14:paraId="73905896" w14:textId="440DB69B" w:rsidR="00094AA4" w:rsidRPr="001B27FC" w:rsidRDefault="00344CDA" w:rsidP="001B27FC">
      <w:pPr>
        <w:pStyle w:val="Heading1"/>
        <w:rPr>
          <w:rFonts w:asciiTheme="minorHAnsi" w:hAnsiTheme="minorHAnsi" w:cstheme="minorHAnsi"/>
          <w:sz w:val="40"/>
          <w:szCs w:val="40"/>
        </w:rPr>
      </w:pPr>
      <w:bookmarkStart w:id="47" w:name="_Toc49769947"/>
      <w:r w:rsidRPr="001B27FC">
        <w:rPr>
          <w:rFonts w:asciiTheme="minorHAnsi" w:hAnsiTheme="minorHAnsi" w:cstheme="minorHAnsi"/>
          <w:kern w:val="32"/>
          <w:sz w:val="40"/>
          <w:szCs w:val="40"/>
        </w:rPr>
        <w:lastRenderedPageBreak/>
        <w:t xml:space="preserve">SECTION THREE: </w:t>
      </w:r>
      <w:r w:rsidR="00094AA4" w:rsidRPr="001B27FC">
        <w:rPr>
          <w:rFonts w:asciiTheme="minorHAnsi" w:hAnsiTheme="minorHAnsi" w:cstheme="minorHAnsi"/>
          <w:sz w:val="40"/>
          <w:szCs w:val="40"/>
        </w:rPr>
        <w:t>SPECIFIC POLICIES AND PROCEDURES</w:t>
      </w:r>
      <w:bookmarkEnd w:id="47"/>
    </w:p>
    <w:p w14:paraId="03A37B17" w14:textId="77777777" w:rsidR="00094AA4" w:rsidRPr="001B27FC" w:rsidRDefault="00094AA4" w:rsidP="001B27FC">
      <w:pPr>
        <w:jc w:val="both"/>
        <w:rPr>
          <w:rFonts w:asciiTheme="minorHAnsi" w:hAnsiTheme="minorHAnsi" w:cstheme="minorHAnsi"/>
          <w:b/>
          <w:bCs/>
          <w:szCs w:val="24"/>
        </w:rPr>
      </w:pPr>
    </w:p>
    <w:p w14:paraId="31B5D9ED" w14:textId="77777777" w:rsidR="007C28A9" w:rsidRPr="001B27FC" w:rsidRDefault="007C28A9" w:rsidP="001B27FC">
      <w:pPr>
        <w:pStyle w:val="Heading2"/>
        <w:jc w:val="both"/>
        <w:rPr>
          <w:rFonts w:asciiTheme="minorHAnsi" w:hAnsiTheme="minorHAnsi" w:cstheme="minorHAnsi"/>
          <w:szCs w:val="24"/>
          <w:u w:val="single"/>
        </w:rPr>
      </w:pPr>
      <w:bookmarkStart w:id="48" w:name="_Toc130290113"/>
      <w:bookmarkStart w:id="49" w:name="_Toc130290539"/>
      <w:bookmarkStart w:id="50" w:name="_Toc130290732"/>
      <w:bookmarkStart w:id="51" w:name="_Toc254710419"/>
      <w:bookmarkStart w:id="52" w:name="_Toc49769948"/>
      <w:r w:rsidRPr="001B27FC">
        <w:rPr>
          <w:rFonts w:asciiTheme="minorHAnsi" w:hAnsiTheme="minorHAnsi" w:cstheme="minorHAnsi"/>
          <w:szCs w:val="24"/>
          <w:u w:val="single"/>
        </w:rPr>
        <w:t>Eligibility for Ac</w:t>
      </w:r>
      <w:bookmarkEnd w:id="48"/>
      <w:bookmarkEnd w:id="49"/>
      <w:bookmarkEnd w:id="50"/>
      <w:r w:rsidRPr="001B27FC">
        <w:rPr>
          <w:rFonts w:asciiTheme="minorHAnsi" w:hAnsiTheme="minorHAnsi" w:cstheme="minorHAnsi"/>
          <w:szCs w:val="24"/>
          <w:u w:val="single"/>
        </w:rPr>
        <w:t>ademic Business Unit Membership</w:t>
      </w:r>
      <w:bookmarkEnd w:id="51"/>
      <w:bookmarkEnd w:id="52"/>
    </w:p>
    <w:p w14:paraId="28763842" w14:textId="77777777" w:rsidR="007C28A9" w:rsidRPr="001B27FC" w:rsidRDefault="007C28A9" w:rsidP="001B27FC">
      <w:pPr>
        <w:jc w:val="both"/>
        <w:rPr>
          <w:rFonts w:asciiTheme="minorHAnsi" w:hAnsiTheme="minorHAnsi" w:cstheme="minorHAnsi"/>
          <w:szCs w:val="24"/>
        </w:rPr>
      </w:pPr>
    </w:p>
    <w:p w14:paraId="000770F1" w14:textId="77777777" w:rsidR="00867829" w:rsidRPr="001B27FC" w:rsidRDefault="00867829" w:rsidP="001B27FC">
      <w:pPr>
        <w:jc w:val="both"/>
        <w:rPr>
          <w:rFonts w:asciiTheme="minorHAnsi" w:hAnsiTheme="minorHAnsi" w:cstheme="minorHAnsi"/>
          <w:szCs w:val="24"/>
        </w:rPr>
      </w:pPr>
      <w:proofErr w:type="gramStart"/>
      <w:r w:rsidRPr="001B27FC">
        <w:rPr>
          <w:rFonts w:asciiTheme="minorHAnsi" w:hAnsiTheme="minorHAnsi" w:cstheme="minorHAnsi"/>
          <w:szCs w:val="24"/>
        </w:rPr>
        <w:t>In order for</w:t>
      </w:r>
      <w:proofErr w:type="gramEnd"/>
      <w:r w:rsidRPr="001B27FC">
        <w:rPr>
          <w:rFonts w:asciiTheme="minorHAnsi" w:hAnsiTheme="minorHAnsi" w:cstheme="minorHAnsi"/>
          <w:szCs w:val="24"/>
        </w:rPr>
        <w:t xml:space="preserve"> an </w:t>
      </w:r>
      <w:r w:rsidRPr="001B27FC">
        <w:rPr>
          <w:rFonts w:asciiTheme="minorHAnsi" w:hAnsiTheme="minorHAnsi" w:cstheme="minorHAnsi"/>
          <w:color w:val="000000"/>
          <w:szCs w:val="24"/>
        </w:rPr>
        <w:t>academic business unit</w:t>
      </w:r>
      <w:r w:rsidRPr="001B27FC">
        <w:rPr>
          <w:rFonts w:asciiTheme="minorHAnsi" w:hAnsiTheme="minorHAnsi" w:cstheme="minorHAnsi"/>
          <w:szCs w:val="24"/>
        </w:rPr>
        <w:t xml:space="preserve"> to be considered for academic business unit membership in the IACBE, the following criteria must be satisfied:</w:t>
      </w:r>
    </w:p>
    <w:p w14:paraId="3884708B" w14:textId="77777777" w:rsidR="00867829" w:rsidRPr="001B27FC" w:rsidRDefault="00867829" w:rsidP="001B27FC">
      <w:pPr>
        <w:numPr>
          <w:ilvl w:val="0"/>
          <w:numId w:val="11"/>
        </w:numPr>
        <w:spacing w:before="120" w:after="120"/>
        <w:jc w:val="both"/>
        <w:rPr>
          <w:rFonts w:asciiTheme="minorHAnsi" w:hAnsiTheme="minorHAnsi" w:cstheme="minorHAnsi"/>
          <w:szCs w:val="24"/>
        </w:rPr>
      </w:pPr>
      <w:r w:rsidRPr="001B27FC">
        <w:rPr>
          <w:rFonts w:asciiTheme="minorHAnsi" w:hAnsiTheme="minorHAnsi" w:cstheme="minorHAnsi"/>
          <w:szCs w:val="24"/>
        </w:rPr>
        <w:t xml:space="preserve">The </w:t>
      </w:r>
      <w:r w:rsidRPr="001B27FC">
        <w:rPr>
          <w:rFonts w:asciiTheme="minorHAnsi" w:hAnsiTheme="minorHAnsi" w:cstheme="minorHAnsi"/>
          <w:color w:val="000000"/>
          <w:szCs w:val="24"/>
        </w:rPr>
        <w:t>academic business unit’s</w:t>
      </w:r>
      <w:r w:rsidRPr="001B27FC">
        <w:rPr>
          <w:rFonts w:asciiTheme="minorHAnsi" w:hAnsiTheme="minorHAnsi" w:cstheme="minorHAnsi"/>
          <w:szCs w:val="24"/>
        </w:rPr>
        <w:t xml:space="preserve"> parent institution must have institutional accreditation from a recognized national institutional accrediting organization. A r</w:t>
      </w:r>
      <w:r w:rsidRPr="001B27FC">
        <w:rPr>
          <w:rFonts w:asciiTheme="minorHAnsi" w:hAnsiTheme="minorHAnsi" w:cstheme="minorHAnsi"/>
          <w:bCs/>
          <w:szCs w:val="24"/>
        </w:rPr>
        <w:t>ecognized national institutional accrediting organization is</w:t>
      </w:r>
      <w:r w:rsidRPr="001B27FC">
        <w:rPr>
          <w:rFonts w:asciiTheme="minorHAnsi" w:hAnsiTheme="minorHAnsi" w:cstheme="minorHAnsi"/>
          <w:szCs w:val="24"/>
        </w:rPr>
        <w:t xml:space="preserve"> an institutional accrediting body recognized by the Council for Higher Education Accreditation (CHEA) or the United States Department of Education (DOE). For IACBE purposes, the equivalent for institutions located outside of the United States is a recognized institutional accreditation from an appropriate organization in the relevant country or region.</w:t>
      </w:r>
    </w:p>
    <w:p w14:paraId="4BDE57AB" w14:textId="77777777" w:rsidR="00867829" w:rsidRPr="001B27FC" w:rsidRDefault="00867829" w:rsidP="001B27FC">
      <w:pPr>
        <w:numPr>
          <w:ilvl w:val="0"/>
          <w:numId w:val="11"/>
        </w:numPr>
        <w:spacing w:before="120" w:after="120"/>
        <w:jc w:val="both"/>
        <w:rPr>
          <w:rFonts w:asciiTheme="minorHAnsi" w:hAnsiTheme="minorHAnsi" w:cstheme="minorHAnsi"/>
          <w:szCs w:val="24"/>
        </w:rPr>
      </w:pPr>
      <w:r w:rsidRPr="001B27FC">
        <w:rPr>
          <w:rFonts w:asciiTheme="minorHAnsi" w:hAnsiTheme="minorHAnsi" w:cstheme="minorHAnsi"/>
          <w:szCs w:val="24"/>
        </w:rPr>
        <w:t>The academic business unit’s parent institution must grant business degrees at the associate’s, bachelor’s, master’s, or doctoral level.</w:t>
      </w:r>
    </w:p>
    <w:p w14:paraId="2BD61410" w14:textId="77777777" w:rsidR="00867829" w:rsidRPr="001B27FC" w:rsidRDefault="00867829" w:rsidP="001B27FC">
      <w:pPr>
        <w:numPr>
          <w:ilvl w:val="0"/>
          <w:numId w:val="11"/>
        </w:numPr>
        <w:jc w:val="both"/>
        <w:rPr>
          <w:rFonts w:asciiTheme="minorHAnsi" w:hAnsiTheme="minorHAnsi" w:cstheme="minorHAnsi"/>
          <w:szCs w:val="24"/>
        </w:rPr>
      </w:pPr>
      <w:r w:rsidRPr="001B27FC">
        <w:rPr>
          <w:rFonts w:asciiTheme="minorHAnsi" w:hAnsiTheme="minorHAnsi" w:cstheme="minorHAnsi"/>
          <w:szCs w:val="24"/>
        </w:rPr>
        <w:t>The institution must have a publicly stated mission appropriate to a college or university. This mission must have been approved by the institution’s governing body (i.e., trustees, regents, directors).</w:t>
      </w:r>
    </w:p>
    <w:p w14:paraId="4429F498" w14:textId="77777777" w:rsidR="001B27FC" w:rsidRDefault="001B27FC" w:rsidP="001B27FC">
      <w:pPr>
        <w:pStyle w:val="Heading2"/>
        <w:jc w:val="both"/>
        <w:rPr>
          <w:rFonts w:asciiTheme="minorHAnsi" w:hAnsiTheme="minorHAnsi" w:cstheme="minorHAnsi"/>
          <w:szCs w:val="24"/>
          <w:u w:val="single"/>
        </w:rPr>
      </w:pPr>
    </w:p>
    <w:p w14:paraId="02324CA7" w14:textId="3C69DC01" w:rsidR="00D205A2" w:rsidRPr="001B27FC" w:rsidRDefault="00D205A2" w:rsidP="001B27FC">
      <w:pPr>
        <w:pStyle w:val="Heading2"/>
        <w:jc w:val="both"/>
        <w:rPr>
          <w:rFonts w:asciiTheme="minorHAnsi" w:hAnsiTheme="minorHAnsi" w:cstheme="minorHAnsi"/>
          <w:szCs w:val="24"/>
          <w:u w:val="single"/>
        </w:rPr>
      </w:pPr>
      <w:bookmarkStart w:id="53" w:name="_Toc49769949"/>
      <w:r w:rsidRPr="001B27FC">
        <w:rPr>
          <w:rFonts w:asciiTheme="minorHAnsi" w:hAnsiTheme="minorHAnsi" w:cstheme="minorHAnsi"/>
          <w:szCs w:val="24"/>
          <w:u w:val="single"/>
        </w:rPr>
        <w:t>Qualifications for Non-Public Membership on the Board of Commissioners</w:t>
      </w:r>
      <w:bookmarkEnd w:id="53"/>
    </w:p>
    <w:p w14:paraId="5EB360A2" w14:textId="77777777" w:rsidR="00D205A2" w:rsidRPr="001B27FC" w:rsidRDefault="00D205A2" w:rsidP="001B27FC">
      <w:pPr>
        <w:tabs>
          <w:tab w:val="left" w:pos="360"/>
          <w:tab w:val="left" w:pos="1080"/>
        </w:tabs>
        <w:jc w:val="both"/>
        <w:rPr>
          <w:rFonts w:asciiTheme="minorHAnsi" w:hAnsiTheme="minorHAnsi" w:cstheme="minorHAnsi"/>
          <w:bCs/>
          <w:szCs w:val="24"/>
        </w:rPr>
      </w:pPr>
    </w:p>
    <w:p w14:paraId="228F0903" w14:textId="77777777" w:rsidR="00D205A2" w:rsidRPr="001B27FC" w:rsidRDefault="00D205A2" w:rsidP="001B27FC">
      <w:pPr>
        <w:tabs>
          <w:tab w:val="left" w:pos="360"/>
          <w:tab w:val="left" w:pos="1080"/>
        </w:tabs>
        <w:spacing w:after="120"/>
        <w:jc w:val="both"/>
        <w:rPr>
          <w:rFonts w:asciiTheme="minorHAnsi" w:hAnsiTheme="minorHAnsi" w:cstheme="minorHAnsi"/>
          <w:bCs/>
          <w:szCs w:val="24"/>
        </w:rPr>
      </w:pPr>
      <w:proofErr w:type="gramStart"/>
      <w:r w:rsidRPr="001B27FC">
        <w:rPr>
          <w:rFonts w:asciiTheme="minorHAnsi" w:hAnsiTheme="minorHAnsi" w:cstheme="minorHAnsi"/>
          <w:bCs/>
          <w:szCs w:val="24"/>
        </w:rPr>
        <w:t>In order to</w:t>
      </w:r>
      <w:proofErr w:type="gramEnd"/>
      <w:r w:rsidRPr="001B27FC">
        <w:rPr>
          <w:rFonts w:asciiTheme="minorHAnsi" w:hAnsiTheme="minorHAnsi" w:cstheme="minorHAnsi"/>
          <w:bCs/>
          <w:szCs w:val="24"/>
        </w:rPr>
        <w:t xml:space="preserve"> be considered for non-public membership on the IACBE’s Board of Commissioners, a nominee, except in extraordinary cases, must satisfy the following membership criteria:</w:t>
      </w:r>
    </w:p>
    <w:p w14:paraId="6459809E" w14:textId="77777777" w:rsidR="00D205A2" w:rsidRPr="001B27FC" w:rsidRDefault="00D205A2" w:rsidP="001B27FC">
      <w:pPr>
        <w:numPr>
          <w:ilvl w:val="0"/>
          <w:numId w:val="46"/>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The nominee must be a faculty member or administrator from the accredited membership of the IACBE.</w:t>
      </w:r>
    </w:p>
    <w:p w14:paraId="58A82702" w14:textId="77777777" w:rsidR="00D205A2" w:rsidRPr="001B27FC" w:rsidRDefault="00D205A2" w:rsidP="001B27FC">
      <w:pPr>
        <w:numPr>
          <w:ilvl w:val="0"/>
          <w:numId w:val="46"/>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The nominee must be at least </w:t>
      </w:r>
      <w:proofErr w:type="gramStart"/>
      <w:r w:rsidRPr="001B27FC">
        <w:rPr>
          <w:rFonts w:asciiTheme="minorHAnsi" w:hAnsiTheme="minorHAnsi" w:cstheme="minorHAnsi"/>
          <w:bCs/>
          <w:szCs w:val="24"/>
        </w:rPr>
        <w:t>professionally-qualified</w:t>
      </w:r>
      <w:proofErr w:type="gramEnd"/>
      <w:r w:rsidRPr="001B27FC">
        <w:rPr>
          <w:rFonts w:asciiTheme="minorHAnsi" w:hAnsiTheme="minorHAnsi" w:cstheme="minorHAnsi"/>
          <w:bCs/>
          <w:szCs w:val="24"/>
        </w:rPr>
        <w:t xml:space="preserve"> to teach business courses.</w:t>
      </w:r>
    </w:p>
    <w:p w14:paraId="45ED49FF" w14:textId="77777777" w:rsidR="00D205A2" w:rsidRPr="001B27FC" w:rsidRDefault="00D205A2" w:rsidP="001B27FC">
      <w:pPr>
        <w:numPr>
          <w:ilvl w:val="0"/>
          <w:numId w:val="46"/>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The nominee must have participated in a site-visit peer reviewer training workshop.</w:t>
      </w:r>
    </w:p>
    <w:p w14:paraId="3B3CA669" w14:textId="77777777" w:rsidR="00D205A2" w:rsidRPr="001B27FC" w:rsidRDefault="00D205A2" w:rsidP="001B27FC">
      <w:pPr>
        <w:numPr>
          <w:ilvl w:val="0"/>
          <w:numId w:val="46"/>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The nominee must have been a member of a site-visit team.</w:t>
      </w:r>
    </w:p>
    <w:p w14:paraId="54F076F4" w14:textId="77777777" w:rsidR="00094AA4" w:rsidRPr="001B27FC" w:rsidRDefault="00094AA4" w:rsidP="001B27FC">
      <w:pPr>
        <w:jc w:val="both"/>
        <w:rPr>
          <w:rFonts w:asciiTheme="minorHAnsi" w:hAnsiTheme="minorHAnsi" w:cstheme="minorHAnsi"/>
          <w:bCs/>
          <w:szCs w:val="24"/>
        </w:rPr>
      </w:pPr>
    </w:p>
    <w:p w14:paraId="281044CF" w14:textId="77777777" w:rsidR="0045754F" w:rsidRPr="001B27FC" w:rsidRDefault="002A1C77" w:rsidP="001B27FC">
      <w:pPr>
        <w:pStyle w:val="Heading2"/>
        <w:jc w:val="both"/>
        <w:rPr>
          <w:rFonts w:asciiTheme="minorHAnsi" w:hAnsiTheme="minorHAnsi" w:cstheme="minorHAnsi"/>
          <w:szCs w:val="24"/>
          <w:u w:val="single"/>
        </w:rPr>
      </w:pPr>
      <w:bookmarkStart w:id="54" w:name="_Toc49769950"/>
      <w:r w:rsidRPr="001B27FC">
        <w:rPr>
          <w:rFonts w:asciiTheme="minorHAnsi" w:hAnsiTheme="minorHAnsi" w:cstheme="minorHAnsi"/>
          <w:szCs w:val="24"/>
          <w:u w:val="single"/>
        </w:rPr>
        <w:t>Composition of the Board of Commissioners</w:t>
      </w:r>
      <w:bookmarkEnd w:id="54"/>
    </w:p>
    <w:p w14:paraId="132C8EB2" w14:textId="77777777" w:rsidR="0045754F" w:rsidRPr="001B27FC" w:rsidRDefault="0045754F" w:rsidP="001B27FC">
      <w:pPr>
        <w:jc w:val="both"/>
        <w:rPr>
          <w:rFonts w:asciiTheme="minorHAnsi" w:hAnsiTheme="minorHAnsi" w:cstheme="minorHAnsi"/>
          <w:bCs/>
          <w:szCs w:val="24"/>
        </w:rPr>
      </w:pPr>
    </w:p>
    <w:p w14:paraId="2F6AFFCF" w14:textId="77777777" w:rsidR="002A1C77" w:rsidRPr="001B27FC" w:rsidRDefault="002A1C77" w:rsidP="001B27FC">
      <w:pPr>
        <w:jc w:val="both"/>
        <w:rPr>
          <w:rFonts w:asciiTheme="minorHAnsi" w:hAnsiTheme="minorHAnsi" w:cstheme="minorHAnsi"/>
          <w:bCs/>
          <w:szCs w:val="24"/>
        </w:rPr>
      </w:pPr>
      <w:r w:rsidRPr="001B27FC">
        <w:rPr>
          <w:rFonts w:asciiTheme="minorHAnsi" w:hAnsiTheme="minorHAnsi" w:cstheme="minorHAnsi"/>
          <w:bCs/>
          <w:szCs w:val="24"/>
        </w:rPr>
        <w:t xml:space="preserve">In addition to the policies pertaining to the composition of the IACBE’s Board of Commissioners as outlined in the IACBE’s </w:t>
      </w:r>
      <w:r w:rsidRPr="001B27FC">
        <w:rPr>
          <w:rFonts w:asciiTheme="minorHAnsi" w:hAnsiTheme="minorHAnsi" w:cstheme="minorHAnsi"/>
          <w:bCs/>
          <w:i/>
          <w:szCs w:val="24"/>
        </w:rPr>
        <w:t>Bylaws</w:t>
      </w:r>
      <w:r w:rsidRPr="001B27FC">
        <w:rPr>
          <w:rFonts w:asciiTheme="minorHAnsi" w:hAnsiTheme="minorHAnsi" w:cstheme="minorHAnsi"/>
          <w:bCs/>
          <w:szCs w:val="24"/>
        </w:rPr>
        <w:t>, the following policies will</w:t>
      </w:r>
      <w:r w:rsidR="00021FB8" w:rsidRPr="001B27FC">
        <w:rPr>
          <w:rFonts w:asciiTheme="minorHAnsi" w:hAnsiTheme="minorHAnsi" w:cstheme="minorHAnsi"/>
          <w:bCs/>
          <w:szCs w:val="24"/>
        </w:rPr>
        <w:t xml:space="preserve"> also</w:t>
      </w:r>
      <w:r w:rsidRPr="001B27FC">
        <w:rPr>
          <w:rFonts w:asciiTheme="minorHAnsi" w:hAnsiTheme="minorHAnsi" w:cstheme="minorHAnsi"/>
          <w:bCs/>
          <w:szCs w:val="24"/>
        </w:rPr>
        <w:t xml:space="preserve"> apply:</w:t>
      </w:r>
    </w:p>
    <w:p w14:paraId="36E46411" w14:textId="77777777" w:rsidR="002A1C77" w:rsidRPr="001B27FC" w:rsidRDefault="00021FB8" w:rsidP="001B27FC">
      <w:pPr>
        <w:numPr>
          <w:ilvl w:val="0"/>
          <w:numId w:val="38"/>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When possible, the composition of the Board of Commissioners will include at least one person from an accredited member of the IACBE</w:t>
      </w:r>
      <w:r w:rsidR="00A81556" w:rsidRPr="001B27FC">
        <w:rPr>
          <w:rFonts w:asciiTheme="minorHAnsi" w:hAnsiTheme="minorHAnsi" w:cstheme="minorHAnsi"/>
          <w:bCs/>
          <w:szCs w:val="24"/>
        </w:rPr>
        <w:t xml:space="preserve"> outside of the </w:t>
      </w:r>
      <w:proofErr w:type="gramStart"/>
      <w:r w:rsidR="00A81556" w:rsidRPr="001B27FC">
        <w:rPr>
          <w:rFonts w:asciiTheme="minorHAnsi" w:hAnsiTheme="minorHAnsi" w:cstheme="minorHAnsi"/>
          <w:bCs/>
          <w:szCs w:val="24"/>
        </w:rPr>
        <w:t>U.S.</w:t>
      </w:r>
      <w:r w:rsidRPr="001B27FC">
        <w:rPr>
          <w:rFonts w:asciiTheme="minorHAnsi" w:hAnsiTheme="minorHAnsi" w:cstheme="minorHAnsi"/>
          <w:bCs/>
          <w:szCs w:val="24"/>
        </w:rPr>
        <w:t>.</w:t>
      </w:r>
      <w:proofErr w:type="gramEnd"/>
    </w:p>
    <w:p w14:paraId="72DFBF08" w14:textId="77777777" w:rsidR="00021FB8" w:rsidRPr="001B27FC" w:rsidRDefault="00021FB8" w:rsidP="001B27FC">
      <w:pPr>
        <w:numPr>
          <w:ilvl w:val="0"/>
          <w:numId w:val="38"/>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The composition of the Board of Commissioners should reflect the diversity</w:t>
      </w:r>
      <w:r w:rsidR="00821E06" w:rsidRPr="001B27FC">
        <w:rPr>
          <w:rFonts w:asciiTheme="minorHAnsi" w:hAnsiTheme="minorHAnsi" w:cstheme="minorHAnsi"/>
          <w:bCs/>
          <w:szCs w:val="24"/>
        </w:rPr>
        <w:t xml:space="preserve"> of the parent institutions of the academic business units that</w:t>
      </w:r>
      <w:r w:rsidRPr="001B27FC">
        <w:rPr>
          <w:rFonts w:asciiTheme="minorHAnsi" w:hAnsiTheme="minorHAnsi" w:cstheme="minorHAnsi"/>
          <w:bCs/>
          <w:szCs w:val="24"/>
        </w:rPr>
        <w:t xml:space="preserve"> </w:t>
      </w:r>
      <w:r w:rsidR="00821E06" w:rsidRPr="001B27FC">
        <w:rPr>
          <w:rFonts w:asciiTheme="minorHAnsi" w:hAnsiTheme="minorHAnsi" w:cstheme="minorHAnsi"/>
          <w:bCs/>
          <w:szCs w:val="24"/>
        </w:rPr>
        <w:t>comprise</w:t>
      </w:r>
      <w:r w:rsidRPr="001B27FC">
        <w:rPr>
          <w:rFonts w:asciiTheme="minorHAnsi" w:hAnsiTheme="minorHAnsi" w:cstheme="minorHAnsi"/>
          <w:bCs/>
          <w:szCs w:val="24"/>
        </w:rPr>
        <w:t xml:space="preserve"> the IACBE’s academic business unit membership.</w:t>
      </w:r>
    </w:p>
    <w:p w14:paraId="0CB09477" w14:textId="77777777" w:rsidR="00783A17" w:rsidRPr="001B27FC" w:rsidRDefault="00783A17" w:rsidP="001B27FC">
      <w:pPr>
        <w:numPr>
          <w:ilvl w:val="0"/>
          <w:numId w:val="38"/>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Include at least one public member.</w:t>
      </w:r>
    </w:p>
    <w:p w14:paraId="6D3C44C3" w14:textId="77777777" w:rsidR="0045754F" w:rsidRPr="001B27FC" w:rsidRDefault="0045754F" w:rsidP="001B27FC">
      <w:pPr>
        <w:jc w:val="both"/>
        <w:rPr>
          <w:rFonts w:asciiTheme="minorHAnsi" w:hAnsiTheme="minorHAnsi" w:cstheme="minorHAnsi"/>
          <w:bCs/>
          <w:szCs w:val="24"/>
        </w:rPr>
      </w:pPr>
    </w:p>
    <w:p w14:paraId="3C26DB23" w14:textId="77777777" w:rsidR="00B10E5C" w:rsidRPr="001B27FC" w:rsidRDefault="00B10E5C" w:rsidP="001B27FC">
      <w:pPr>
        <w:pStyle w:val="Heading2"/>
        <w:jc w:val="both"/>
        <w:rPr>
          <w:rFonts w:asciiTheme="minorHAnsi" w:hAnsiTheme="minorHAnsi" w:cstheme="minorHAnsi"/>
          <w:szCs w:val="24"/>
          <w:u w:val="single"/>
        </w:rPr>
      </w:pPr>
      <w:bookmarkStart w:id="55" w:name="_Toc49769951"/>
      <w:r w:rsidRPr="001B27FC">
        <w:rPr>
          <w:rFonts w:asciiTheme="minorHAnsi" w:hAnsiTheme="minorHAnsi" w:cstheme="minorHAnsi"/>
          <w:szCs w:val="24"/>
          <w:u w:val="single"/>
        </w:rPr>
        <w:t>Global Accreditation Activities</w:t>
      </w:r>
      <w:bookmarkEnd w:id="55"/>
    </w:p>
    <w:p w14:paraId="39B18F94" w14:textId="77777777" w:rsidR="00B10E5C" w:rsidRPr="001B27FC" w:rsidRDefault="00B10E5C" w:rsidP="001B27FC">
      <w:pPr>
        <w:jc w:val="both"/>
        <w:rPr>
          <w:rFonts w:asciiTheme="minorHAnsi" w:hAnsiTheme="minorHAnsi" w:cstheme="minorHAnsi"/>
          <w:bCs/>
          <w:szCs w:val="24"/>
        </w:rPr>
      </w:pPr>
    </w:p>
    <w:p w14:paraId="6BDDEDA4" w14:textId="77777777" w:rsidR="00153191" w:rsidRPr="001B27FC" w:rsidRDefault="00153191" w:rsidP="001B27FC">
      <w:pPr>
        <w:jc w:val="both"/>
        <w:rPr>
          <w:rFonts w:asciiTheme="minorHAnsi" w:hAnsiTheme="minorHAnsi" w:cstheme="minorHAnsi"/>
          <w:bCs/>
          <w:szCs w:val="24"/>
        </w:rPr>
      </w:pPr>
      <w:r w:rsidRPr="001B27FC">
        <w:rPr>
          <w:rFonts w:asciiTheme="minorHAnsi" w:hAnsiTheme="minorHAnsi" w:cstheme="minorHAnsi"/>
          <w:bCs/>
          <w:szCs w:val="24"/>
        </w:rPr>
        <w:t>The following general policies apply to the IACBE’s global accreditation activities:</w:t>
      </w:r>
    </w:p>
    <w:p w14:paraId="3BF2945B" w14:textId="77777777" w:rsidR="00153191" w:rsidRPr="001B27FC" w:rsidRDefault="00153191" w:rsidP="001B27FC">
      <w:pPr>
        <w:numPr>
          <w:ilvl w:val="0"/>
          <w:numId w:val="39"/>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It is the policy of the IACBE and the Board of Commissioners to implement an accreditation process in which academic quality is evaluated within the framework of the mission of an academic business unit and that of its parent institution.</w:t>
      </w:r>
    </w:p>
    <w:p w14:paraId="64323090" w14:textId="77777777" w:rsidR="00B10E5C" w:rsidRPr="001B27FC" w:rsidRDefault="00153191" w:rsidP="001B27FC">
      <w:pPr>
        <w:numPr>
          <w:ilvl w:val="0"/>
          <w:numId w:val="39"/>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The IACBE and the Board of Commissioners shall treat all academic business units, regardless of the educational, historical, cultural, legal/regulatory, and organizational en</w:t>
      </w:r>
      <w:r w:rsidR="009E1277" w:rsidRPr="001B27FC">
        <w:rPr>
          <w:rFonts w:asciiTheme="minorHAnsi" w:hAnsiTheme="minorHAnsi" w:cstheme="minorHAnsi"/>
          <w:bCs/>
          <w:szCs w:val="24"/>
        </w:rPr>
        <w:t>vironments in which they operate</w:t>
      </w:r>
      <w:r w:rsidRPr="001B27FC">
        <w:rPr>
          <w:rFonts w:asciiTheme="minorHAnsi" w:hAnsiTheme="minorHAnsi" w:cstheme="minorHAnsi"/>
          <w:bCs/>
          <w:szCs w:val="24"/>
        </w:rPr>
        <w:t>, fairly and consistently in the application of the IACBE’s Accreditation Principles and policies</w:t>
      </w:r>
      <w:r w:rsidR="00422FF0" w:rsidRPr="001B27FC">
        <w:rPr>
          <w:rFonts w:asciiTheme="minorHAnsi" w:hAnsiTheme="minorHAnsi" w:cstheme="minorHAnsi"/>
          <w:bCs/>
          <w:szCs w:val="24"/>
        </w:rPr>
        <w:t>.</w:t>
      </w:r>
    </w:p>
    <w:p w14:paraId="747DE56B" w14:textId="77777777" w:rsidR="00380460" w:rsidRPr="001B27FC" w:rsidRDefault="00380460" w:rsidP="001B27FC">
      <w:pPr>
        <w:numPr>
          <w:ilvl w:val="0"/>
          <w:numId w:val="39"/>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The IACBE and the Board of Commissioners shall treat all academic business units, regardless of whether they are located in the United States or outside of the United States, fairly and consistently in the application of the IACBE’s Accreditation Principles and policies.</w:t>
      </w:r>
    </w:p>
    <w:p w14:paraId="1CD7234C" w14:textId="77777777" w:rsidR="005D19F5" w:rsidRPr="001B27FC" w:rsidRDefault="005D19F5" w:rsidP="001B27FC">
      <w:pPr>
        <w:ind w:left="360"/>
        <w:jc w:val="both"/>
        <w:rPr>
          <w:rFonts w:asciiTheme="minorHAnsi" w:hAnsiTheme="minorHAnsi" w:cstheme="minorHAnsi"/>
          <w:bCs/>
          <w:szCs w:val="24"/>
        </w:rPr>
      </w:pPr>
    </w:p>
    <w:p w14:paraId="0471E3F8" w14:textId="77777777" w:rsidR="00B10E5C" w:rsidRPr="001B27FC" w:rsidRDefault="00B10E5C" w:rsidP="001B27FC">
      <w:pPr>
        <w:jc w:val="both"/>
        <w:rPr>
          <w:rFonts w:asciiTheme="minorHAnsi" w:hAnsiTheme="minorHAnsi" w:cstheme="minorHAnsi"/>
          <w:bCs/>
          <w:szCs w:val="24"/>
        </w:rPr>
      </w:pPr>
      <w:proofErr w:type="gramStart"/>
      <w:r w:rsidRPr="001B27FC">
        <w:rPr>
          <w:rFonts w:asciiTheme="minorHAnsi" w:hAnsiTheme="minorHAnsi" w:cstheme="minorHAnsi"/>
          <w:bCs/>
          <w:szCs w:val="24"/>
        </w:rPr>
        <w:t>In order to</w:t>
      </w:r>
      <w:proofErr w:type="gramEnd"/>
      <w:r w:rsidRPr="001B27FC">
        <w:rPr>
          <w:rFonts w:asciiTheme="minorHAnsi" w:hAnsiTheme="minorHAnsi" w:cstheme="minorHAnsi"/>
          <w:bCs/>
          <w:szCs w:val="24"/>
        </w:rPr>
        <w:t xml:space="preserve"> ensure fair and consistent treatment of all academic business units, the IACBE implements</w:t>
      </w:r>
      <w:r w:rsidR="005D19F5" w:rsidRPr="001B27FC">
        <w:rPr>
          <w:rFonts w:asciiTheme="minorHAnsi" w:hAnsiTheme="minorHAnsi" w:cstheme="minorHAnsi"/>
          <w:bCs/>
          <w:szCs w:val="24"/>
        </w:rPr>
        <w:t xml:space="preserve"> the following sets of </w:t>
      </w:r>
      <w:r w:rsidR="00F2234C" w:rsidRPr="001B27FC">
        <w:rPr>
          <w:rFonts w:asciiTheme="minorHAnsi" w:hAnsiTheme="minorHAnsi" w:cstheme="minorHAnsi"/>
          <w:bCs/>
          <w:szCs w:val="24"/>
        </w:rPr>
        <w:t xml:space="preserve">policies and </w:t>
      </w:r>
      <w:r w:rsidR="005D19F5" w:rsidRPr="001B27FC">
        <w:rPr>
          <w:rFonts w:asciiTheme="minorHAnsi" w:hAnsiTheme="minorHAnsi" w:cstheme="minorHAnsi"/>
          <w:bCs/>
          <w:szCs w:val="24"/>
        </w:rPr>
        <w:t>procedures for institutions located outside of the United States:</w:t>
      </w:r>
    </w:p>
    <w:p w14:paraId="20434DE7" w14:textId="77777777" w:rsidR="00F2234C" w:rsidRPr="001B27FC" w:rsidRDefault="00F2234C" w:rsidP="001B27FC">
      <w:pPr>
        <w:jc w:val="both"/>
        <w:rPr>
          <w:rFonts w:asciiTheme="minorHAnsi" w:hAnsiTheme="minorHAnsi" w:cstheme="minorHAnsi"/>
          <w:bCs/>
          <w:szCs w:val="24"/>
        </w:rPr>
      </w:pPr>
    </w:p>
    <w:p w14:paraId="51106238" w14:textId="77777777" w:rsidR="00F2234C" w:rsidRPr="001B27FC" w:rsidRDefault="00745F1E" w:rsidP="001B27FC">
      <w:pPr>
        <w:jc w:val="both"/>
        <w:rPr>
          <w:rFonts w:asciiTheme="minorHAnsi" w:hAnsiTheme="minorHAnsi" w:cstheme="minorHAnsi"/>
          <w:bCs/>
          <w:i/>
          <w:szCs w:val="24"/>
          <w:u w:val="single"/>
        </w:rPr>
      </w:pPr>
      <w:r w:rsidRPr="001B27FC">
        <w:rPr>
          <w:rFonts w:asciiTheme="minorHAnsi" w:hAnsiTheme="minorHAnsi" w:cstheme="minorHAnsi"/>
          <w:bCs/>
          <w:i/>
          <w:szCs w:val="24"/>
          <w:u w:val="single"/>
        </w:rPr>
        <w:t>Documentation of Institutional Accreditation, Recognition, Approval, or Authorization to Award Degrees</w:t>
      </w:r>
    </w:p>
    <w:p w14:paraId="7C94ED3C" w14:textId="77777777" w:rsidR="00286CED" w:rsidRPr="001B27FC" w:rsidRDefault="00286CED" w:rsidP="001B27FC">
      <w:pPr>
        <w:jc w:val="both"/>
        <w:rPr>
          <w:rFonts w:asciiTheme="minorHAnsi" w:hAnsiTheme="minorHAnsi" w:cstheme="minorHAnsi"/>
          <w:bCs/>
          <w:szCs w:val="24"/>
        </w:rPr>
      </w:pPr>
    </w:p>
    <w:p w14:paraId="785E1067" w14:textId="77777777" w:rsidR="00803B43" w:rsidRPr="001B27FC" w:rsidRDefault="000E75AB" w:rsidP="001B27FC">
      <w:pPr>
        <w:numPr>
          <w:ilvl w:val="0"/>
          <w:numId w:val="41"/>
        </w:numPr>
        <w:jc w:val="both"/>
        <w:rPr>
          <w:rFonts w:asciiTheme="minorHAnsi" w:hAnsiTheme="minorHAnsi" w:cstheme="minorHAnsi"/>
          <w:bCs/>
          <w:szCs w:val="24"/>
        </w:rPr>
      </w:pPr>
      <w:r w:rsidRPr="001B27FC">
        <w:rPr>
          <w:rFonts w:asciiTheme="minorHAnsi" w:hAnsiTheme="minorHAnsi" w:cstheme="minorHAnsi"/>
          <w:bCs/>
          <w:szCs w:val="24"/>
        </w:rPr>
        <w:t>For institutions located outside of the United States, w</w:t>
      </w:r>
      <w:r w:rsidR="000039AC" w:rsidRPr="001B27FC">
        <w:rPr>
          <w:rFonts w:asciiTheme="minorHAnsi" w:hAnsiTheme="minorHAnsi" w:cstheme="minorHAnsi"/>
          <w:bCs/>
          <w:szCs w:val="24"/>
        </w:rPr>
        <w:t>hen an academic business unit</w:t>
      </w:r>
      <w:r w:rsidR="00FC0C0D" w:rsidRPr="001B27FC">
        <w:rPr>
          <w:rFonts w:asciiTheme="minorHAnsi" w:hAnsiTheme="minorHAnsi" w:cstheme="minorHAnsi"/>
          <w:bCs/>
          <w:szCs w:val="24"/>
        </w:rPr>
        <w:t xml:space="preserve"> in its application for educational membership</w:t>
      </w:r>
      <w:r w:rsidR="00897D91" w:rsidRPr="001B27FC">
        <w:rPr>
          <w:rFonts w:asciiTheme="minorHAnsi" w:hAnsiTheme="minorHAnsi" w:cstheme="minorHAnsi"/>
          <w:bCs/>
          <w:szCs w:val="24"/>
        </w:rPr>
        <w:t>, its application for candidacy status,</w:t>
      </w:r>
      <w:r w:rsidR="00FC0C0D" w:rsidRPr="001B27FC">
        <w:rPr>
          <w:rFonts w:asciiTheme="minorHAnsi" w:hAnsiTheme="minorHAnsi" w:cstheme="minorHAnsi"/>
          <w:bCs/>
          <w:szCs w:val="24"/>
        </w:rPr>
        <w:t xml:space="preserve"> or </w:t>
      </w:r>
      <w:r w:rsidR="00897D91" w:rsidRPr="001B27FC">
        <w:rPr>
          <w:rFonts w:asciiTheme="minorHAnsi" w:hAnsiTheme="minorHAnsi" w:cstheme="minorHAnsi"/>
          <w:bCs/>
          <w:szCs w:val="24"/>
        </w:rPr>
        <w:t xml:space="preserve">in </w:t>
      </w:r>
      <w:r w:rsidR="00FC0C0D" w:rsidRPr="001B27FC">
        <w:rPr>
          <w:rFonts w:asciiTheme="minorHAnsi" w:hAnsiTheme="minorHAnsi" w:cstheme="minorHAnsi"/>
          <w:bCs/>
          <w:szCs w:val="24"/>
        </w:rPr>
        <w:t xml:space="preserve">its </w:t>
      </w:r>
      <w:r w:rsidR="008A7119" w:rsidRPr="001B27FC">
        <w:rPr>
          <w:rFonts w:asciiTheme="minorHAnsi" w:hAnsiTheme="minorHAnsi" w:cstheme="minorHAnsi"/>
          <w:bCs/>
          <w:szCs w:val="24"/>
        </w:rPr>
        <w:t>self-study</w:t>
      </w:r>
      <w:r w:rsidR="000039AC" w:rsidRPr="001B27FC">
        <w:rPr>
          <w:rFonts w:asciiTheme="minorHAnsi" w:hAnsiTheme="minorHAnsi" w:cstheme="minorHAnsi"/>
          <w:bCs/>
          <w:szCs w:val="24"/>
        </w:rPr>
        <w:t xml:space="preserve"> submits evidence from an appropriate accrediting, governing, legal, or similar body in the relevant country or region that its parent institution has institutional accreditation, recognition, approval, or authorization to award degrees</w:t>
      </w:r>
      <w:r w:rsidR="00FC0C0D" w:rsidRPr="001B27FC">
        <w:rPr>
          <w:rFonts w:asciiTheme="minorHAnsi" w:hAnsiTheme="minorHAnsi" w:cstheme="minorHAnsi"/>
          <w:bCs/>
          <w:szCs w:val="24"/>
        </w:rPr>
        <w:t>, the documentation must include a copy of the original letter, certificate, charter, or license and, when the original documentation is not in English, a</w:t>
      </w:r>
      <w:r w:rsidR="004D31C5" w:rsidRPr="001B27FC">
        <w:rPr>
          <w:rFonts w:asciiTheme="minorHAnsi" w:hAnsiTheme="minorHAnsi" w:cstheme="minorHAnsi"/>
          <w:bCs/>
          <w:szCs w:val="24"/>
        </w:rPr>
        <w:t>n</w:t>
      </w:r>
      <w:r w:rsidR="00FC0C0D" w:rsidRPr="001B27FC">
        <w:rPr>
          <w:rFonts w:asciiTheme="minorHAnsi" w:hAnsiTheme="minorHAnsi" w:cstheme="minorHAnsi"/>
          <w:bCs/>
          <w:szCs w:val="24"/>
        </w:rPr>
        <w:t xml:space="preserve"> English translation of the original documentati</w:t>
      </w:r>
      <w:r w:rsidR="00153191" w:rsidRPr="001B27FC">
        <w:rPr>
          <w:rFonts w:asciiTheme="minorHAnsi" w:hAnsiTheme="minorHAnsi" w:cstheme="minorHAnsi"/>
          <w:bCs/>
          <w:szCs w:val="24"/>
        </w:rPr>
        <w:t>on.</w:t>
      </w:r>
    </w:p>
    <w:p w14:paraId="4BA83821" w14:textId="77777777" w:rsidR="00FC0C0D" w:rsidRPr="001B27FC" w:rsidRDefault="000E75AB" w:rsidP="001B27FC">
      <w:pPr>
        <w:numPr>
          <w:ilvl w:val="0"/>
          <w:numId w:val="41"/>
        </w:numPr>
        <w:spacing w:before="180"/>
        <w:jc w:val="both"/>
        <w:rPr>
          <w:rFonts w:asciiTheme="minorHAnsi" w:hAnsiTheme="minorHAnsi" w:cstheme="minorHAnsi"/>
          <w:bCs/>
          <w:szCs w:val="24"/>
        </w:rPr>
      </w:pPr>
      <w:proofErr w:type="gramStart"/>
      <w:r w:rsidRPr="001B27FC">
        <w:rPr>
          <w:rFonts w:asciiTheme="minorHAnsi" w:hAnsiTheme="minorHAnsi" w:cstheme="minorHAnsi"/>
          <w:bCs/>
          <w:szCs w:val="24"/>
        </w:rPr>
        <w:t>In order to</w:t>
      </w:r>
      <w:proofErr w:type="gramEnd"/>
      <w:r w:rsidRPr="001B27FC">
        <w:rPr>
          <w:rFonts w:asciiTheme="minorHAnsi" w:hAnsiTheme="minorHAnsi" w:cstheme="minorHAnsi"/>
          <w:bCs/>
          <w:szCs w:val="24"/>
        </w:rPr>
        <w:t xml:space="preserve"> verify the reliability of institutional accreditation, recognition, approval, or authorization to award degrees for institutions located outside of the United States, the following procedures will apply:</w:t>
      </w:r>
    </w:p>
    <w:p w14:paraId="0F7E1572" w14:textId="77777777" w:rsidR="000E75AB" w:rsidRPr="001B27FC" w:rsidRDefault="00101453" w:rsidP="001B27FC">
      <w:pPr>
        <w:numPr>
          <w:ilvl w:val="1"/>
          <w:numId w:val="41"/>
        </w:numPr>
        <w:spacing w:before="120"/>
        <w:ind w:left="720"/>
        <w:jc w:val="both"/>
        <w:rPr>
          <w:rFonts w:asciiTheme="minorHAnsi" w:hAnsiTheme="minorHAnsi" w:cstheme="minorHAnsi"/>
          <w:bCs/>
          <w:szCs w:val="24"/>
        </w:rPr>
      </w:pPr>
      <w:r w:rsidRPr="001B27FC">
        <w:rPr>
          <w:rFonts w:asciiTheme="minorHAnsi" w:hAnsiTheme="minorHAnsi" w:cstheme="minorHAnsi"/>
          <w:bCs/>
          <w:szCs w:val="24"/>
        </w:rPr>
        <w:t xml:space="preserve">When an academic business unit located outside of the United States submits documentation that its parent institution has institutional accreditation, recognition, approval, or authorization to award degrees, the IACBE staff will determine whether the accrediting, governing, legal, or similar body </w:t>
      </w:r>
      <w:r w:rsidR="00EB57C0" w:rsidRPr="001B27FC">
        <w:rPr>
          <w:rFonts w:asciiTheme="minorHAnsi" w:hAnsiTheme="minorHAnsi" w:cstheme="minorHAnsi"/>
          <w:bCs/>
          <w:szCs w:val="24"/>
        </w:rPr>
        <w:t>identified in the documentation</w:t>
      </w:r>
      <w:r w:rsidRPr="001B27FC">
        <w:rPr>
          <w:rFonts w:asciiTheme="minorHAnsi" w:hAnsiTheme="minorHAnsi" w:cstheme="minorHAnsi"/>
          <w:bCs/>
          <w:szCs w:val="24"/>
        </w:rPr>
        <w:t xml:space="preserve"> </w:t>
      </w:r>
      <w:r w:rsidR="00FF6409" w:rsidRPr="001B27FC">
        <w:rPr>
          <w:rFonts w:asciiTheme="minorHAnsi" w:hAnsiTheme="minorHAnsi" w:cstheme="minorHAnsi"/>
          <w:bCs/>
          <w:szCs w:val="24"/>
        </w:rPr>
        <w:t xml:space="preserve">(i) </w:t>
      </w:r>
      <w:r w:rsidR="008B618D" w:rsidRPr="001B27FC">
        <w:rPr>
          <w:rFonts w:asciiTheme="minorHAnsi" w:hAnsiTheme="minorHAnsi" w:cstheme="minorHAnsi"/>
          <w:bCs/>
          <w:szCs w:val="24"/>
        </w:rPr>
        <w:t xml:space="preserve">is </w:t>
      </w:r>
      <w:r w:rsidRPr="001B27FC">
        <w:rPr>
          <w:rFonts w:asciiTheme="minorHAnsi" w:hAnsiTheme="minorHAnsi" w:cstheme="minorHAnsi"/>
          <w:bCs/>
          <w:szCs w:val="24"/>
        </w:rPr>
        <w:t xml:space="preserve">listed in </w:t>
      </w:r>
      <w:r w:rsidR="00FF6409" w:rsidRPr="001B27FC">
        <w:rPr>
          <w:rFonts w:asciiTheme="minorHAnsi" w:hAnsiTheme="minorHAnsi" w:cstheme="minorHAnsi"/>
          <w:bCs/>
          <w:szCs w:val="24"/>
        </w:rPr>
        <w:t>an</w:t>
      </w:r>
      <w:r w:rsidRPr="001B27FC">
        <w:rPr>
          <w:rFonts w:asciiTheme="minorHAnsi" w:hAnsiTheme="minorHAnsi" w:cstheme="minorHAnsi"/>
          <w:bCs/>
          <w:szCs w:val="24"/>
        </w:rPr>
        <w:t xml:space="preserve"> appropriate</w:t>
      </w:r>
      <w:r w:rsidR="00FF6409" w:rsidRPr="001B27FC">
        <w:rPr>
          <w:rFonts w:asciiTheme="minorHAnsi" w:hAnsiTheme="minorHAnsi" w:cstheme="minorHAnsi"/>
          <w:bCs/>
          <w:szCs w:val="24"/>
        </w:rPr>
        <w:t xml:space="preserve"> accreditation registry, and/or (ii)</w:t>
      </w:r>
      <w:r w:rsidR="008B618D" w:rsidRPr="001B27FC">
        <w:rPr>
          <w:rFonts w:asciiTheme="minorHAnsi" w:hAnsiTheme="minorHAnsi" w:cstheme="minorHAnsi"/>
          <w:bCs/>
          <w:szCs w:val="24"/>
        </w:rPr>
        <w:t xml:space="preserve"> is </w:t>
      </w:r>
      <w:r w:rsidR="00FF6409" w:rsidRPr="001B27FC">
        <w:rPr>
          <w:rFonts w:asciiTheme="minorHAnsi" w:hAnsiTheme="minorHAnsi" w:cstheme="minorHAnsi"/>
          <w:bCs/>
          <w:szCs w:val="24"/>
        </w:rPr>
        <w:t xml:space="preserve">recognized by an equivalent regional, governmental, or accreditation recognition body, and/or (iii) </w:t>
      </w:r>
      <w:r w:rsidR="008B618D" w:rsidRPr="001B27FC">
        <w:rPr>
          <w:rFonts w:asciiTheme="minorHAnsi" w:hAnsiTheme="minorHAnsi" w:cstheme="minorHAnsi"/>
          <w:bCs/>
          <w:szCs w:val="24"/>
        </w:rPr>
        <w:t xml:space="preserve">is </w:t>
      </w:r>
      <w:r w:rsidR="00FF6409" w:rsidRPr="001B27FC">
        <w:rPr>
          <w:rFonts w:asciiTheme="minorHAnsi" w:hAnsiTheme="minorHAnsi" w:cstheme="minorHAnsi"/>
          <w:bCs/>
          <w:szCs w:val="24"/>
        </w:rPr>
        <w:t>otherwise approved as a regional or national higher education quality assurance organization.</w:t>
      </w:r>
    </w:p>
    <w:p w14:paraId="73096684" w14:textId="77777777" w:rsidR="00EB57C0" w:rsidRPr="001B27FC" w:rsidRDefault="00EB57C0" w:rsidP="001B27FC">
      <w:pPr>
        <w:numPr>
          <w:ilvl w:val="1"/>
          <w:numId w:val="41"/>
        </w:numPr>
        <w:spacing w:before="120"/>
        <w:ind w:left="720"/>
        <w:jc w:val="both"/>
        <w:rPr>
          <w:rFonts w:asciiTheme="minorHAnsi" w:hAnsiTheme="minorHAnsi" w:cstheme="minorHAnsi"/>
          <w:bCs/>
          <w:szCs w:val="24"/>
        </w:rPr>
      </w:pPr>
      <w:r w:rsidRPr="001B27FC">
        <w:rPr>
          <w:rFonts w:asciiTheme="minorHAnsi" w:hAnsiTheme="minorHAnsi" w:cstheme="minorHAnsi"/>
          <w:bCs/>
          <w:szCs w:val="24"/>
        </w:rPr>
        <w:t>If the accrediting, governing, legal, or similar body identified in the documentation submitted by the academic business unit is not among those bodies identified in a.(i</w:t>
      </w:r>
      <w:r w:rsidR="004D1D3A" w:rsidRPr="001B27FC">
        <w:rPr>
          <w:rFonts w:asciiTheme="minorHAnsi" w:hAnsiTheme="minorHAnsi" w:cstheme="minorHAnsi"/>
          <w:bCs/>
          <w:szCs w:val="24"/>
        </w:rPr>
        <w:t xml:space="preserve">), </w:t>
      </w:r>
      <w:r w:rsidR="004D1D3A" w:rsidRPr="001B27FC">
        <w:rPr>
          <w:rFonts w:asciiTheme="minorHAnsi" w:hAnsiTheme="minorHAnsi" w:cstheme="minorHAnsi"/>
          <w:bCs/>
          <w:szCs w:val="24"/>
        </w:rPr>
        <w:lastRenderedPageBreak/>
        <w:t>a.(ii), or a.(</w:t>
      </w:r>
      <w:r w:rsidRPr="001B27FC">
        <w:rPr>
          <w:rFonts w:asciiTheme="minorHAnsi" w:hAnsiTheme="minorHAnsi" w:cstheme="minorHAnsi"/>
          <w:bCs/>
          <w:szCs w:val="24"/>
        </w:rPr>
        <w:t>iii) above, the IACBE</w:t>
      </w:r>
      <w:r w:rsidR="004D1D3A" w:rsidRPr="001B27FC">
        <w:rPr>
          <w:rFonts w:asciiTheme="minorHAnsi" w:hAnsiTheme="minorHAnsi" w:cstheme="minorHAnsi"/>
          <w:bCs/>
          <w:szCs w:val="24"/>
        </w:rPr>
        <w:t xml:space="preserve"> staff will investigate the reliability of the body by contacting other appropriate higher education organizations to determine whether that body has appropriate and recognized standing in the relevant country or region.</w:t>
      </w:r>
    </w:p>
    <w:p w14:paraId="2E2167E3" w14:textId="77777777" w:rsidR="00745F1E" w:rsidRPr="001B27FC" w:rsidRDefault="00745F1E" w:rsidP="001B27FC">
      <w:pPr>
        <w:jc w:val="both"/>
        <w:rPr>
          <w:rFonts w:asciiTheme="minorHAnsi" w:hAnsiTheme="minorHAnsi" w:cstheme="minorHAnsi"/>
          <w:bCs/>
          <w:szCs w:val="24"/>
        </w:rPr>
      </w:pPr>
    </w:p>
    <w:p w14:paraId="529B33CC" w14:textId="77777777" w:rsidR="00F65133" w:rsidRPr="001B27FC" w:rsidRDefault="00F65133" w:rsidP="001B27FC">
      <w:pPr>
        <w:jc w:val="both"/>
        <w:rPr>
          <w:rFonts w:asciiTheme="minorHAnsi" w:hAnsiTheme="minorHAnsi" w:cstheme="minorHAnsi"/>
          <w:bCs/>
          <w:szCs w:val="24"/>
        </w:rPr>
      </w:pPr>
      <w:r w:rsidRPr="001B27FC">
        <w:rPr>
          <w:rFonts w:asciiTheme="minorHAnsi" w:hAnsiTheme="minorHAnsi" w:cstheme="minorHAnsi"/>
          <w:bCs/>
          <w:i/>
          <w:szCs w:val="24"/>
          <w:u w:val="single"/>
        </w:rPr>
        <w:t>Communication and Consultation with Appropriate Quality Assurance Bodies in Other Countries</w:t>
      </w:r>
    </w:p>
    <w:p w14:paraId="271F0C20" w14:textId="77777777" w:rsidR="00F65133" w:rsidRPr="001B27FC" w:rsidRDefault="00F65133" w:rsidP="001B27FC">
      <w:pPr>
        <w:jc w:val="both"/>
        <w:rPr>
          <w:rFonts w:asciiTheme="minorHAnsi" w:hAnsiTheme="minorHAnsi" w:cstheme="minorHAnsi"/>
          <w:bCs/>
          <w:szCs w:val="24"/>
        </w:rPr>
      </w:pPr>
    </w:p>
    <w:p w14:paraId="6D20FA7E" w14:textId="77777777" w:rsidR="00F65133" w:rsidRPr="001B27FC" w:rsidRDefault="00F65133" w:rsidP="001B27FC">
      <w:pPr>
        <w:numPr>
          <w:ilvl w:val="0"/>
          <w:numId w:val="42"/>
        </w:numPr>
        <w:jc w:val="both"/>
        <w:rPr>
          <w:rFonts w:asciiTheme="minorHAnsi" w:hAnsiTheme="minorHAnsi" w:cstheme="minorHAnsi"/>
          <w:bCs/>
          <w:szCs w:val="24"/>
        </w:rPr>
      </w:pPr>
      <w:r w:rsidRPr="001B27FC">
        <w:rPr>
          <w:rFonts w:asciiTheme="minorHAnsi" w:hAnsiTheme="minorHAnsi" w:cstheme="minorHAnsi"/>
          <w:bCs/>
          <w:szCs w:val="24"/>
        </w:rPr>
        <w:t>When an application for educational membership is received from an academic business unit located in a country in which the IACBE does not currently have members, the IACBE staff will contact and consult with the appropriate quality assurance body in the relevant country or region to determine the rules, regulations, policies, and procedures pertaining to accreditation activities in that country or region.</w:t>
      </w:r>
    </w:p>
    <w:p w14:paraId="2536AFEE" w14:textId="77777777" w:rsidR="00A72A1B" w:rsidRPr="001B27FC" w:rsidRDefault="00F65133" w:rsidP="001B27FC">
      <w:pPr>
        <w:numPr>
          <w:ilvl w:val="0"/>
          <w:numId w:val="42"/>
        </w:numPr>
        <w:spacing w:before="180"/>
        <w:jc w:val="both"/>
        <w:rPr>
          <w:rFonts w:asciiTheme="minorHAnsi" w:hAnsiTheme="minorHAnsi" w:cstheme="minorHAnsi"/>
          <w:bCs/>
          <w:szCs w:val="24"/>
        </w:rPr>
      </w:pPr>
      <w:r w:rsidRPr="001B27FC">
        <w:rPr>
          <w:rFonts w:asciiTheme="minorHAnsi" w:hAnsiTheme="minorHAnsi" w:cstheme="minorHAnsi"/>
          <w:bCs/>
          <w:szCs w:val="24"/>
        </w:rPr>
        <w:t xml:space="preserve">Where possible, the IACBE will become a member of, </w:t>
      </w:r>
      <w:r w:rsidR="00CF0D62" w:rsidRPr="001B27FC">
        <w:rPr>
          <w:rFonts w:asciiTheme="minorHAnsi" w:hAnsiTheme="minorHAnsi" w:cstheme="minorHAnsi"/>
          <w:bCs/>
          <w:szCs w:val="24"/>
        </w:rPr>
        <w:t xml:space="preserve">become </w:t>
      </w:r>
      <w:r w:rsidRPr="001B27FC">
        <w:rPr>
          <w:rFonts w:asciiTheme="minorHAnsi" w:hAnsiTheme="minorHAnsi" w:cstheme="minorHAnsi"/>
          <w:bCs/>
          <w:szCs w:val="24"/>
        </w:rPr>
        <w:t>associated with, or develop a relationship with the relevant national or</w:t>
      </w:r>
      <w:r w:rsidR="005C674A" w:rsidRPr="001B27FC">
        <w:rPr>
          <w:rFonts w:asciiTheme="minorHAnsi" w:hAnsiTheme="minorHAnsi" w:cstheme="minorHAnsi"/>
          <w:bCs/>
          <w:szCs w:val="24"/>
        </w:rPr>
        <w:t xml:space="preserve"> regional quality assurance bodies</w:t>
      </w:r>
      <w:r w:rsidRPr="001B27FC">
        <w:rPr>
          <w:rFonts w:asciiTheme="minorHAnsi" w:hAnsiTheme="minorHAnsi" w:cstheme="minorHAnsi"/>
          <w:bCs/>
          <w:szCs w:val="24"/>
        </w:rPr>
        <w:t>.</w:t>
      </w:r>
    </w:p>
    <w:p w14:paraId="4D8B3D96" w14:textId="63C6E4E1" w:rsidR="0063217A" w:rsidRPr="001B27FC" w:rsidRDefault="0063217A" w:rsidP="001B27FC">
      <w:pPr>
        <w:jc w:val="both"/>
        <w:rPr>
          <w:rFonts w:asciiTheme="minorHAnsi" w:hAnsiTheme="minorHAnsi" w:cstheme="minorHAnsi"/>
          <w:bCs/>
          <w:szCs w:val="24"/>
        </w:rPr>
      </w:pPr>
    </w:p>
    <w:p w14:paraId="71C6807A" w14:textId="77777777" w:rsidR="003F6886" w:rsidRPr="001B27FC" w:rsidRDefault="0063217A" w:rsidP="001B27FC">
      <w:pPr>
        <w:jc w:val="both"/>
        <w:rPr>
          <w:rFonts w:asciiTheme="minorHAnsi" w:hAnsiTheme="minorHAnsi" w:cstheme="minorHAnsi"/>
          <w:bCs/>
          <w:szCs w:val="24"/>
        </w:rPr>
      </w:pPr>
      <w:r w:rsidRPr="001B27FC">
        <w:rPr>
          <w:rFonts w:asciiTheme="minorHAnsi" w:hAnsiTheme="minorHAnsi" w:cstheme="minorHAnsi"/>
          <w:bCs/>
          <w:i/>
          <w:szCs w:val="24"/>
          <w:u w:val="single"/>
        </w:rPr>
        <w:t>Application</w:t>
      </w:r>
      <w:r w:rsidR="00404D9A" w:rsidRPr="001B27FC">
        <w:rPr>
          <w:rFonts w:asciiTheme="minorHAnsi" w:hAnsiTheme="minorHAnsi" w:cstheme="minorHAnsi"/>
          <w:bCs/>
          <w:i/>
          <w:szCs w:val="24"/>
          <w:u w:val="single"/>
        </w:rPr>
        <w:t>s</w:t>
      </w:r>
      <w:r w:rsidRPr="001B27FC">
        <w:rPr>
          <w:rFonts w:asciiTheme="minorHAnsi" w:hAnsiTheme="minorHAnsi" w:cstheme="minorHAnsi"/>
          <w:bCs/>
          <w:i/>
          <w:szCs w:val="24"/>
          <w:u w:val="single"/>
        </w:rPr>
        <w:t xml:space="preserve"> and </w:t>
      </w:r>
      <w:r w:rsidR="008A7119" w:rsidRPr="001B27FC">
        <w:rPr>
          <w:rFonts w:asciiTheme="minorHAnsi" w:hAnsiTheme="minorHAnsi" w:cstheme="minorHAnsi"/>
          <w:bCs/>
          <w:i/>
          <w:szCs w:val="24"/>
          <w:u w:val="single"/>
        </w:rPr>
        <w:t>Self-</w:t>
      </w:r>
      <w:r w:rsidR="00F46BC9" w:rsidRPr="001B27FC">
        <w:rPr>
          <w:rFonts w:asciiTheme="minorHAnsi" w:hAnsiTheme="minorHAnsi" w:cstheme="minorHAnsi"/>
          <w:bCs/>
          <w:i/>
          <w:szCs w:val="24"/>
          <w:u w:val="single"/>
        </w:rPr>
        <w:t>S</w:t>
      </w:r>
      <w:r w:rsidR="008A7119" w:rsidRPr="001B27FC">
        <w:rPr>
          <w:rFonts w:asciiTheme="minorHAnsi" w:hAnsiTheme="minorHAnsi" w:cstheme="minorHAnsi"/>
          <w:bCs/>
          <w:i/>
          <w:szCs w:val="24"/>
          <w:u w:val="single"/>
        </w:rPr>
        <w:t>tudy</w:t>
      </w:r>
      <w:r w:rsidR="003F6886" w:rsidRPr="001B27FC">
        <w:rPr>
          <w:rFonts w:asciiTheme="minorHAnsi" w:hAnsiTheme="minorHAnsi" w:cstheme="minorHAnsi"/>
          <w:bCs/>
          <w:i/>
          <w:szCs w:val="24"/>
          <w:u w:val="single"/>
        </w:rPr>
        <w:t xml:space="preserve"> Materials</w:t>
      </w:r>
    </w:p>
    <w:p w14:paraId="673BB21E" w14:textId="77777777" w:rsidR="003F6886" w:rsidRPr="001B27FC" w:rsidRDefault="003F6886" w:rsidP="001B27FC">
      <w:pPr>
        <w:jc w:val="both"/>
        <w:rPr>
          <w:rFonts w:asciiTheme="minorHAnsi" w:hAnsiTheme="minorHAnsi" w:cstheme="minorHAnsi"/>
          <w:bCs/>
          <w:szCs w:val="24"/>
        </w:rPr>
      </w:pPr>
    </w:p>
    <w:p w14:paraId="782D1504" w14:textId="60476D98" w:rsidR="0063217A" w:rsidRPr="001B27FC" w:rsidRDefault="0063217A" w:rsidP="001B27FC">
      <w:pPr>
        <w:numPr>
          <w:ilvl w:val="0"/>
          <w:numId w:val="44"/>
        </w:numPr>
        <w:ind w:left="360"/>
        <w:jc w:val="both"/>
        <w:rPr>
          <w:rFonts w:asciiTheme="minorHAnsi" w:hAnsiTheme="minorHAnsi" w:cstheme="minorHAnsi"/>
          <w:bCs/>
          <w:szCs w:val="24"/>
        </w:rPr>
      </w:pPr>
      <w:r w:rsidRPr="001B27FC">
        <w:rPr>
          <w:rFonts w:asciiTheme="minorHAnsi" w:hAnsiTheme="minorHAnsi" w:cstheme="minorHAnsi"/>
          <w:bCs/>
          <w:szCs w:val="24"/>
        </w:rPr>
        <w:t>Academic business units must submit applications for educational membership, candidacy status, accreditation, and reaffirmation of accreditation and all required supporting materials in English.</w:t>
      </w:r>
    </w:p>
    <w:p w14:paraId="748C3EC6" w14:textId="0A8CFAD2" w:rsidR="003F6886" w:rsidRPr="001B27FC" w:rsidRDefault="0063217A" w:rsidP="001B27FC">
      <w:pPr>
        <w:numPr>
          <w:ilvl w:val="0"/>
          <w:numId w:val="44"/>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Academic business</w:t>
      </w:r>
      <w:r w:rsidR="000A5652">
        <w:rPr>
          <w:rFonts w:asciiTheme="minorHAnsi" w:hAnsiTheme="minorHAnsi" w:cstheme="minorHAnsi"/>
          <w:bCs/>
          <w:szCs w:val="24"/>
        </w:rPr>
        <w:t xml:space="preserve"> units</w:t>
      </w:r>
      <w:r w:rsidRPr="001B27FC">
        <w:rPr>
          <w:rFonts w:asciiTheme="minorHAnsi" w:hAnsiTheme="minorHAnsi" w:cstheme="minorHAnsi"/>
          <w:bCs/>
          <w:szCs w:val="24"/>
        </w:rPr>
        <w:t xml:space="preserve"> must submit their </w:t>
      </w:r>
      <w:r w:rsidR="00DD50CE" w:rsidRPr="001B27FC">
        <w:rPr>
          <w:rFonts w:asciiTheme="minorHAnsi" w:hAnsiTheme="minorHAnsi" w:cstheme="minorHAnsi"/>
          <w:bCs/>
          <w:szCs w:val="24"/>
        </w:rPr>
        <w:t>self-studies</w:t>
      </w:r>
      <w:r w:rsidR="0017512D" w:rsidRPr="001B27FC">
        <w:rPr>
          <w:rFonts w:asciiTheme="minorHAnsi" w:hAnsiTheme="minorHAnsi" w:cstheme="minorHAnsi"/>
          <w:bCs/>
          <w:szCs w:val="24"/>
        </w:rPr>
        <w:t xml:space="preserve"> and outcomes assessment plans in English.  When possible, business units should submit supporting materials in English.</w:t>
      </w:r>
      <w:r w:rsidRPr="001B27FC">
        <w:rPr>
          <w:rFonts w:asciiTheme="minorHAnsi" w:hAnsiTheme="minorHAnsi" w:cstheme="minorHAnsi"/>
          <w:bCs/>
          <w:szCs w:val="24"/>
        </w:rPr>
        <w:t xml:space="preserve"> </w:t>
      </w:r>
      <w:r w:rsidR="0017512D" w:rsidRPr="001B27FC">
        <w:rPr>
          <w:rFonts w:asciiTheme="minorHAnsi" w:hAnsiTheme="minorHAnsi" w:cstheme="minorHAnsi"/>
          <w:bCs/>
          <w:szCs w:val="24"/>
        </w:rPr>
        <w:t xml:space="preserve">If </w:t>
      </w:r>
      <w:r w:rsidRPr="001B27FC">
        <w:rPr>
          <w:rFonts w:asciiTheme="minorHAnsi" w:hAnsiTheme="minorHAnsi" w:cstheme="minorHAnsi"/>
          <w:bCs/>
          <w:szCs w:val="24"/>
        </w:rPr>
        <w:t xml:space="preserve">supporting materials </w:t>
      </w:r>
      <w:r w:rsidR="0017512D" w:rsidRPr="001B27FC">
        <w:rPr>
          <w:rFonts w:asciiTheme="minorHAnsi" w:hAnsiTheme="minorHAnsi" w:cstheme="minorHAnsi"/>
          <w:bCs/>
          <w:szCs w:val="24"/>
        </w:rPr>
        <w:t xml:space="preserve">are not provided </w:t>
      </w:r>
      <w:r w:rsidRPr="001B27FC">
        <w:rPr>
          <w:rFonts w:asciiTheme="minorHAnsi" w:hAnsiTheme="minorHAnsi" w:cstheme="minorHAnsi"/>
          <w:bCs/>
          <w:szCs w:val="24"/>
        </w:rPr>
        <w:t>in English</w:t>
      </w:r>
      <w:r w:rsidR="0017512D" w:rsidRPr="001B27FC">
        <w:rPr>
          <w:rFonts w:asciiTheme="minorHAnsi" w:hAnsiTheme="minorHAnsi" w:cstheme="minorHAnsi"/>
          <w:bCs/>
          <w:szCs w:val="24"/>
        </w:rPr>
        <w:t>, the Board of Commissioners may request that the institution provide English translations</w:t>
      </w:r>
      <w:r w:rsidR="00F24A1D">
        <w:rPr>
          <w:rFonts w:asciiTheme="minorHAnsi" w:hAnsiTheme="minorHAnsi" w:cstheme="minorHAnsi"/>
          <w:bCs/>
          <w:szCs w:val="24"/>
        </w:rPr>
        <w:t xml:space="preserve"> as necessary to complete their review</w:t>
      </w:r>
      <w:r w:rsidRPr="001B27FC">
        <w:rPr>
          <w:rFonts w:asciiTheme="minorHAnsi" w:hAnsiTheme="minorHAnsi" w:cstheme="minorHAnsi"/>
          <w:bCs/>
          <w:szCs w:val="24"/>
        </w:rPr>
        <w:t>.</w:t>
      </w:r>
    </w:p>
    <w:p w14:paraId="435129BD" w14:textId="77777777" w:rsidR="003F6886" w:rsidRPr="001B27FC" w:rsidRDefault="003F6886" w:rsidP="001B27FC">
      <w:pPr>
        <w:jc w:val="both"/>
        <w:rPr>
          <w:rFonts w:asciiTheme="minorHAnsi" w:hAnsiTheme="minorHAnsi" w:cstheme="minorHAnsi"/>
          <w:bCs/>
          <w:szCs w:val="24"/>
        </w:rPr>
      </w:pPr>
    </w:p>
    <w:p w14:paraId="1BBB2296" w14:textId="77777777" w:rsidR="00C62E9E" w:rsidRPr="001B27FC" w:rsidRDefault="00C62E9E" w:rsidP="001B27FC">
      <w:pPr>
        <w:pStyle w:val="Heading2"/>
        <w:jc w:val="both"/>
        <w:rPr>
          <w:rFonts w:asciiTheme="minorHAnsi" w:hAnsiTheme="minorHAnsi" w:cstheme="minorHAnsi"/>
          <w:szCs w:val="24"/>
          <w:u w:val="single"/>
        </w:rPr>
      </w:pPr>
      <w:bookmarkStart w:id="56" w:name="_Toc49769952"/>
      <w:r w:rsidRPr="001B27FC">
        <w:rPr>
          <w:rFonts w:asciiTheme="minorHAnsi" w:hAnsiTheme="minorHAnsi" w:cstheme="minorHAnsi"/>
          <w:szCs w:val="24"/>
          <w:u w:val="single"/>
        </w:rPr>
        <w:t>Conflicts between Accreditation Principles, Policies, and Procedures and National, State, or Local Laws</w:t>
      </w:r>
      <w:bookmarkEnd w:id="56"/>
    </w:p>
    <w:p w14:paraId="752A8FAF" w14:textId="77777777" w:rsidR="00C62E9E" w:rsidRPr="001B27FC" w:rsidRDefault="00C62E9E" w:rsidP="001B27FC">
      <w:pPr>
        <w:jc w:val="both"/>
        <w:rPr>
          <w:rFonts w:asciiTheme="minorHAnsi" w:hAnsiTheme="minorHAnsi" w:cstheme="minorHAnsi"/>
          <w:bCs/>
          <w:szCs w:val="24"/>
        </w:rPr>
      </w:pPr>
    </w:p>
    <w:p w14:paraId="7CD71971" w14:textId="77777777" w:rsidR="00C62E9E" w:rsidRPr="001B27FC" w:rsidRDefault="00C62E9E" w:rsidP="001B27FC">
      <w:pPr>
        <w:jc w:val="both"/>
        <w:rPr>
          <w:rFonts w:asciiTheme="minorHAnsi" w:hAnsiTheme="minorHAnsi" w:cstheme="minorHAnsi"/>
          <w:bCs/>
          <w:szCs w:val="24"/>
        </w:rPr>
      </w:pPr>
      <w:r w:rsidRPr="001B27FC">
        <w:rPr>
          <w:rFonts w:asciiTheme="minorHAnsi" w:hAnsiTheme="minorHAnsi" w:cstheme="minorHAnsi"/>
          <w:bCs/>
          <w:szCs w:val="24"/>
        </w:rPr>
        <w:t xml:space="preserve">The IACBE exists to promote and recognize excellence in business </w:t>
      </w:r>
      <w:proofErr w:type="gramStart"/>
      <w:r w:rsidRPr="001B27FC">
        <w:rPr>
          <w:rFonts w:asciiTheme="minorHAnsi" w:hAnsiTheme="minorHAnsi" w:cstheme="minorHAnsi"/>
          <w:bCs/>
          <w:szCs w:val="24"/>
        </w:rPr>
        <w:t>education, and</w:t>
      </w:r>
      <w:proofErr w:type="gramEnd"/>
      <w:r w:rsidRPr="001B27FC">
        <w:rPr>
          <w:rFonts w:asciiTheme="minorHAnsi" w:hAnsiTheme="minorHAnsi" w:cstheme="minorHAnsi"/>
          <w:bCs/>
          <w:szCs w:val="24"/>
        </w:rPr>
        <w:t xml:space="preserve"> expects its members and their accredited programs to comply with its accreditation principles and policies. When these principles and policies conflict with national, state, or local laws governing an academic business unit and its business programs, the IACBE will follow the process described below:</w:t>
      </w:r>
    </w:p>
    <w:p w14:paraId="62F80167" w14:textId="77777777" w:rsidR="00C62E9E" w:rsidRPr="001B27FC" w:rsidRDefault="00C62E9E" w:rsidP="001B27FC">
      <w:pPr>
        <w:spacing w:before="180"/>
        <w:ind w:left="360" w:hanging="360"/>
        <w:jc w:val="both"/>
        <w:rPr>
          <w:rFonts w:asciiTheme="minorHAnsi" w:hAnsiTheme="minorHAnsi" w:cstheme="minorHAnsi"/>
          <w:bCs/>
          <w:szCs w:val="24"/>
        </w:rPr>
      </w:pPr>
      <w:r w:rsidRPr="001B27FC">
        <w:rPr>
          <w:rFonts w:asciiTheme="minorHAnsi" w:hAnsiTheme="minorHAnsi" w:cstheme="minorHAnsi"/>
          <w:bCs/>
          <w:szCs w:val="24"/>
        </w:rPr>
        <w:t>1.</w:t>
      </w:r>
      <w:r w:rsidRPr="001B27FC">
        <w:rPr>
          <w:rFonts w:asciiTheme="minorHAnsi" w:hAnsiTheme="minorHAnsi" w:cstheme="minorHAnsi"/>
          <w:bCs/>
          <w:szCs w:val="24"/>
        </w:rPr>
        <w:tab/>
        <w:t>The appropriate governing body will be identified and then contacted to determine the scope of and the facts pertaining to the potential conflict.</w:t>
      </w:r>
    </w:p>
    <w:p w14:paraId="5F5AC846" w14:textId="77777777" w:rsidR="00B4522D" w:rsidRPr="001B27FC" w:rsidRDefault="00C62E9E" w:rsidP="001B27FC">
      <w:pPr>
        <w:spacing w:before="180"/>
        <w:ind w:left="360" w:hanging="360"/>
        <w:jc w:val="both"/>
        <w:rPr>
          <w:rFonts w:asciiTheme="minorHAnsi" w:hAnsiTheme="minorHAnsi" w:cstheme="minorHAnsi"/>
          <w:bCs/>
          <w:szCs w:val="24"/>
        </w:rPr>
        <w:sectPr w:rsidR="00B4522D" w:rsidRPr="001B27FC" w:rsidSect="0027630D">
          <w:pgSz w:w="12240" w:h="15840"/>
          <w:pgMar w:top="1296" w:right="1440" w:bottom="1296"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26"/>
        </w:sectPr>
      </w:pPr>
      <w:r w:rsidRPr="001B27FC">
        <w:rPr>
          <w:rFonts w:asciiTheme="minorHAnsi" w:hAnsiTheme="minorHAnsi" w:cstheme="minorHAnsi"/>
          <w:bCs/>
          <w:szCs w:val="24"/>
        </w:rPr>
        <w:t>2.</w:t>
      </w:r>
      <w:r w:rsidRPr="001B27FC">
        <w:rPr>
          <w:rFonts w:asciiTheme="minorHAnsi" w:hAnsiTheme="minorHAnsi" w:cstheme="minorHAnsi"/>
          <w:bCs/>
          <w:szCs w:val="24"/>
        </w:rPr>
        <w:tab/>
        <w:t xml:space="preserve">The results of the investigation of a potential conflict will be reported in writing to the IACBE’s Board of Commissioners at its next </w:t>
      </w:r>
      <w:proofErr w:type="gramStart"/>
      <w:r w:rsidRPr="001B27FC">
        <w:rPr>
          <w:rFonts w:asciiTheme="minorHAnsi" w:hAnsiTheme="minorHAnsi" w:cstheme="minorHAnsi"/>
          <w:bCs/>
          <w:szCs w:val="24"/>
        </w:rPr>
        <w:t>regularly-scheduled</w:t>
      </w:r>
      <w:proofErr w:type="gramEnd"/>
      <w:r w:rsidRPr="001B27FC">
        <w:rPr>
          <w:rFonts w:asciiTheme="minorHAnsi" w:hAnsiTheme="minorHAnsi" w:cstheme="minorHAnsi"/>
          <w:bCs/>
          <w:szCs w:val="24"/>
        </w:rPr>
        <w:t xml:space="preserve"> meeting and to the academic business unit and its parent institution.</w:t>
      </w:r>
    </w:p>
    <w:p w14:paraId="68B45DC8" w14:textId="77777777" w:rsidR="00590B97" w:rsidRPr="001B27FC" w:rsidRDefault="00C62E9E" w:rsidP="001B27FC">
      <w:pPr>
        <w:pStyle w:val="BodyText2"/>
        <w:spacing w:before="120"/>
        <w:ind w:left="360" w:hanging="360"/>
        <w:jc w:val="both"/>
        <w:rPr>
          <w:rFonts w:asciiTheme="minorHAnsi" w:hAnsiTheme="minorHAnsi" w:cstheme="minorHAnsi"/>
          <w:color w:val="auto"/>
          <w:sz w:val="24"/>
          <w:szCs w:val="24"/>
        </w:rPr>
      </w:pPr>
      <w:r w:rsidRPr="001B27FC">
        <w:rPr>
          <w:rFonts w:asciiTheme="minorHAnsi" w:hAnsiTheme="minorHAnsi" w:cstheme="minorHAnsi"/>
          <w:bCs/>
          <w:color w:val="auto"/>
          <w:sz w:val="24"/>
          <w:szCs w:val="24"/>
        </w:rPr>
        <w:lastRenderedPageBreak/>
        <w:t>3.</w:t>
      </w:r>
      <w:r w:rsidRPr="001B27FC">
        <w:rPr>
          <w:rFonts w:asciiTheme="minorHAnsi" w:hAnsiTheme="minorHAnsi" w:cstheme="minorHAnsi"/>
          <w:bCs/>
          <w:color w:val="auto"/>
          <w:sz w:val="24"/>
          <w:szCs w:val="24"/>
        </w:rPr>
        <w:tab/>
        <w:t>The Board of Commissioners of the IACBE will determine the appropriate action to be taken to resolve the potential conflict. This decision will be communicated in writing to the academic business unit and its parent institution.</w:t>
      </w:r>
    </w:p>
    <w:p w14:paraId="6A7EB6C4" w14:textId="77777777" w:rsidR="00590B97" w:rsidRPr="001B27FC" w:rsidRDefault="00590B97" w:rsidP="001B27FC">
      <w:pPr>
        <w:spacing w:before="120"/>
        <w:ind w:left="360" w:hanging="360"/>
        <w:jc w:val="both"/>
        <w:rPr>
          <w:rFonts w:asciiTheme="minorHAnsi" w:hAnsiTheme="minorHAnsi" w:cstheme="minorHAnsi"/>
          <w:szCs w:val="24"/>
        </w:rPr>
      </w:pPr>
      <w:r w:rsidRPr="001B27FC">
        <w:rPr>
          <w:rFonts w:asciiTheme="minorHAnsi" w:hAnsiTheme="minorHAnsi" w:cstheme="minorHAnsi"/>
          <w:szCs w:val="24"/>
        </w:rPr>
        <w:t>4.</w:t>
      </w:r>
      <w:r w:rsidRPr="001B27FC">
        <w:rPr>
          <w:rFonts w:asciiTheme="minorHAnsi" w:hAnsiTheme="minorHAnsi" w:cstheme="minorHAnsi"/>
          <w:szCs w:val="24"/>
        </w:rPr>
        <w:tab/>
        <w:t>If the academic business unit and its parent institution disagree with the decision of the Board of Commissioners, they may request a reconsideration of the decision and may present their case, including new information and/or evidence, in a fair and impartial hearing before the Board of Commissioners at its next regularly-scheduled meeting. The right to such a hearing and the procedures that will apply to the hearing (as detailed in item 5 below) will be communicated in writing to the academic business unit and its parent institution in the Board of Commissioners’ decision letter.</w:t>
      </w:r>
    </w:p>
    <w:p w14:paraId="1A3679BD" w14:textId="77777777" w:rsidR="00590B97" w:rsidRPr="001B27FC" w:rsidRDefault="00590B97" w:rsidP="001B27FC">
      <w:pPr>
        <w:spacing w:before="120"/>
        <w:ind w:left="360" w:hanging="360"/>
        <w:jc w:val="both"/>
        <w:rPr>
          <w:rFonts w:asciiTheme="minorHAnsi" w:hAnsiTheme="minorHAnsi" w:cstheme="minorHAnsi"/>
          <w:szCs w:val="24"/>
        </w:rPr>
      </w:pPr>
      <w:r w:rsidRPr="001B27FC">
        <w:rPr>
          <w:rFonts w:asciiTheme="minorHAnsi" w:hAnsiTheme="minorHAnsi" w:cstheme="minorHAnsi"/>
          <w:szCs w:val="24"/>
        </w:rPr>
        <w:t>5.</w:t>
      </w:r>
      <w:r w:rsidRPr="001B27FC">
        <w:rPr>
          <w:rFonts w:asciiTheme="minorHAnsi" w:hAnsiTheme="minorHAnsi" w:cstheme="minorHAnsi"/>
          <w:szCs w:val="24"/>
        </w:rPr>
        <w:tab/>
        <w:t>The procedures for a request for reconsideration hearing are as follows:</w:t>
      </w:r>
    </w:p>
    <w:p w14:paraId="36E8F6CA" w14:textId="2E5759BA" w:rsidR="00590B97" w:rsidRPr="001B27FC" w:rsidRDefault="00590B97" w:rsidP="001B27FC">
      <w:pPr>
        <w:spacing w:before="120"/>
        <w:ind w:left="720" w:hanging="360"/>
        <w:jc w:val="both"/>
        <w:rPr>
          <w:rFonts w:asciiTheme="minorHAnsi" w:hAnsiTheme="minorHAnsi" w:cstheme="minorHAnsi"/>
          <w:szCs w:val="24"/>
        </w:rPr>
      </w:pPr>
      <w:r w:rsidRPr="001B27FC">
        <w:rPr>
          <w:rFonts w:asciiTheme="minorHAnsi" w:hAnsiTheme="minorHAnsi" w:cstheme="minorHAnsi"/>
          <w:szCs w:val="24"/>
        </w:rPr>
        <w:t>a.</w:t>
      </w:r>
      <w:r w:rsidRPr="001B27FC">
        <w:rPr>
          <w:rFonts w:asciiTheme="minorHAnsi" w:hAnsiTheme="minorHAnsi" w:cstheme="minorHAnsi"/>
          <w:szCs w:val="24"/>
        </w:rPr>
        <w:tab/>
        <w:t xml:space="preserve">The request for such a hearing must be made within fifteen </w:t>
      </w:r>
      <w:r w:rsidR="000A5652">
        <w:rPr>
          <w:rFonts w:asciiTheme="minorHAnsi" w:hAnsiTheme="minorHAnsi" w:cstheme="minorHAnsi"/>
          <w:szCs w:val="24"/>
        </w:rPr>
        <w:t xml:space="preserve">calendar </w:t>
      </w:r>
      <w:r w:rsidRPr="001B27FC">
        <w:rPr>
          <w:rFonts w:asciiTheme="minorHAnsi" w:hAnsiTheme="minorHAnsi" w:cstheme="minorHAnsi"/>
          <w:szCs w:val="24"/>
        </w:rPr>
        <w:t>days of the date of notification of the decision, must be in writing, and must be signed by the chief executive officer of the institution. The arguments and reasons in support of the request must be limited to the points enumerated in the Board of Commissioners’ decision letter.</w:t>
      </w:r>
    </w:p>
    <w:p w14:paraId="225086E4" w14:textId="77777777" w:rsidR="00590B97" w:rsidRPr="001B27FC" w:rsidRDefault="00590B97" w:rsidP="001B27FC">
      <w:pPr>
        <w:spacing w:before="120"/>
        <w:ind w:left="720" w:hanging="360"/>
        <w:jc w:val="both"/>
        <w:rPr>
          <w:rFonts w:asciiTheme="minorHAnsi" w:hAnsiTheme="minorHAnsi" w:cstheme="minorHAnsi"/>
          <w:szCs w:val="24"/>
        </w:rPr>
      </w:pPr>
      <w:r w:rsidRPr="001B27FC">
        <w:rPr>
          <w:rFonts w:asciiTheme="minorHAnsi" w:hAnsiTheme="minorHAnsi" w:cstheme="minorHAnsi"/>
          <w:szCs w:val="24"/>
        </w:rPr>
        <w:t>b.</w:t>
      </w:r>
      <w:r w:rsidRPr="001B27FC">
        <w:rPr>
          <w:rFonts w:asciiTheme="minorHAnsi" w:hAnsiTheme="minorHAnsi" w:cstheme="minorHAnsi"/>
          <w:szCs w:val="24"/>
        </w:rPr>
        <w:tab/>
        <w:t>The academic business unit and its parent institution may present only information and/or evidence not already considered. The academic business unit and its parent institution may send one or more representatives, including legal counsel, to present their case. The IACBE records and subsequently transcribes all proceedings of this type for its own use.</w:t>
      </w:r>
    </w:p>
    <w:p w14:paraId="065394B3" w14:textId="77777777" w:rsidR="00590B97" w:rsidRPr="001B27FC" w:rsidRDefault="00590B97" w:rsidP="001B27FC">
      <w:pPr>
        <w:ind w:left="360"/>
        <w:jc w:val="both"/>
        <w:rPr>
          <w:rFonts w:asciiTheme="minorHAnsi" w:hAnsiTheme="minorHAnsi" w:cstheme="minorHAnsi"/>
          <w:szCs w:val="24"/>
        </w:rPr>
      </w:pPr>
    </w:p>
    <w:p w14:paraId="4F7C4F86" w14:textId="77777777" w:rsidR="00590B97" w:rsidRPr="001B27FC" w:rsidRDefault="00590B97" w:rsidP="001B27FC">
      <w:pPr>
        <w:ind w:left="360"/>
        <w:jc w:val="both"/>
        <w:rPr>
          <w:rFonts w:asciiTheme="minorHAnsi" w:hAnsiTheme="minorHAnsi" w:cstheme="minorHAnsi"/>
          <w:szCs w:val="24"/>
        </w:rPr>
      </w:pPr>
      <w:r w:rsidRPr="001B27FC">
        <w:rPr>
          <w:rFonts w:asciiTheme="minorHAnsi" w:hAnsiTheme="minorHAnsi" w:cstheme="minorHAnsi"/>
          <w:szCs w:val="24"/>
        </w:rPr>
        <w:t>During this period, the academic business unit will continue to hold its membership status with the IACBE.</w:t>
      </w:r>
    </w:p>
    <w:p w14:paraId="6F039FDE" w14:textId="77777777" w:rsidR="00590B97" w:rsidRPr="001B27FC" w:rsidRDefault="00590B97" w:rsidP="001B27FC">
      <w:pPr>
        <w:ind w:left="360"/>
        <w:jc w:val="both"/>
        <w:rPr>
          <w:rFonts w:asciiTheme="minorHAnsi" w:hAnsiTheme="minorHAnsi" w:cstheme="minorHAnsi"/>
          <w:szCs w:val="24"/>
        </w:rPr>
      </w:pPr>
    </w:p>
    <w:p w14:paraId="7918FFD5" w14:textId="77777777" w:rsidR="00590B97" w:rsidRPr="001B27FC" w:rsidRDefault="00590B97" w:rsidP="001B27FC">
      <w:pPr>
        <w:ind w:left="360"/>
        <w:jc w:val="both"/>
        <w:rPr>
          <w:rFonts w:asciiTheme="minorHAnsi" w:hAnsiTheme="minorHAnsi" w:cstheme="minorHAnsi"/>
          <w:szCs w:val="24"/>
        </w:rPr>
      </w:pPr>
      <w:r w:rsidRPr="001B27FC">
        <w:rPr>
          <w:rFonts w:asciiTheme="minorHAnsi" w:hAnsiTheme="minorHAnsi" w:cstheme="minorHAnsi"/>
          <w:szCs w:val="24"/>
        </w:rPr>
        <w:t xml:space="preserve">Based on the information and/or evidence presented at the hearing, the IACBE Board of Commissioners may affirm, modify, or reverse its previous decision. If the previous decision is upheld, the decision becomes final. </w:t>
      </w:r>
    </w:p>
    <w:p w14:paraId="4F1B75B4" w14:textId="77777777" w:rsidR="00590B97" w:rsidRPr="001B27FC" w:rsidRDefault="00590B97" w:rsidP="001B27FC">
      <w:pPr>
        <w:ind w:left="360"/>
        <w:jc w:val="both"/>
        <w:rPr>
          <w:rFonts w:asciiTheme="minorHAnsi" w:hAnsiTheme="minorHAnsi" w:cstheme="minorHAnsi"/>
          <w:szCs w:val="24"/>
        </w:rPr>
      </w:pPr>
    </w:p>
    <w:p w14:paraId="6B7F66CF" w14:textId="77777777" w:rsidR="00590B97" w:rsidRPr="001B27FC" w:rsidRDefault="00590B97" w:rsidP="001B27FC">
      <w:pPr>
        <w:ind w:left="360"/>
        <w:jc w:val="both"/>
        <w:rPr>
          <w:rFonts w:asciiTheme="minorHAnsi" w:hAnsiTheme="minorHAnsi" w:cstheme="minorHAnsi"/>
          <w:szCs w:val="24"/>
        </w:rPr>
      </w:pPr>
      <w:r w:rsidRPr="001B27FC">
        <w:rPr>
          <w:rFonts w:asciiTheme="minorHAnsi" w:hAnsiTheme="minorHAnsi" w:cstheme="minorHAnsi"/>
          <w:szCs w:val="24"/>
        </w:rPr>
        <w:t>If the academic business unit and its parent institution do not exercise their right to request reconsideration of the decision or if the previous decision is upheld by the Board of Commissioners in a reconsideration hearing, then no further remedy is available for the period of one year.</w:t>
      </w:r>
    </w:p>
    <w:p w14:paraId="11980D09" w14:textId="77777777" w:rsidR="00590B97" w:rsidRPr="001B27FC" w:rsidRDefault="00590B97" w:rsidP="001B27FC">
      <w:pPr>
        <w:ind w:left="360"/>
        <w:jc w:val="both"/>
        <w:rPr>
          <w:rFonts w:asciiTheme="minorHAnsi" w:hAnsiTheme="minorHAnsi" w:cstheme="minorHAnsi"/>
          <w:szCs w:val="24"/>
        </w:rPr>
      </w:pPr>
    </w:p>
    <w:p w14:paraId="05B97D42" w14:textId="7340E757" w:rsidR="00C62E9E" w:rsidRPr="001B27FC" w:rsidRDefault="00590B97" w:rsidP="001B27FC">
      <w:pPr>
        <w:ind w:left="360"/>
        <w:jc w:val="both"/>
        <w:rPr>
          <w:rFonts w:asciiTheme="minorHAnsi" w:hAnsiTheme="minorHAnsi" w:cstheme="minorHAnsi"/>
          <w:bCs/>
          <w:szCs w:val="24"/>
        </w:rPr>
      </w:pPr>
      <w:r w:rsidRPr="001B27FC">
        <w:rPr>
          <w:rFonts w:asciiTheme="minorHAnsi" w:hAnsiTheme="minorHAnsi" w:cstheme="minorHAnsi"/>
          <w:szCs w:val="24"/>
        </w:rPr>
        <w:t>The institution must pay in advance any additional costs associated with scheduling meetings of the Board of Commissioners to address requests for reconsideration of its decision.</w:t>
      </w:r>
    </w:p>
    <w:p w14:paraId="3806F656" w14:textId="77777777" w:rsidR="00C62E9E" w:rsidRPr="001B27FC" w:rsidRDefault="00C62E9E" w:rsidP="001B27FC">
      <w:pPr>
        <w:jc w:val="both"/>
        <w:rPr>
          <w:rFonts w:asciiTheme="minorHAnsi" w:hAnsiTheme="minorHAnsi" w:cstheme="minorHAnsi"/>
          <w:bCs/>
          <w:szCs w:val="24"/>
        </w:rPr>
      </w:pPr>
    </w:p>
    <w:p w14:paraId="7E252545" w14:textId="77777777" w:rsidR="00094AA4" w:rsidRPr="001B27FC" w:rsidRDefault="00094AA4" w:rsidP="001B27FC">
      <w:pPr>
        <w:pStyle w:val="Heading2"/>
        <w:jc w:val="both"/>
        <w:rPr>
          <w:rFonts w:asciiTheme="minorHAnsi" w:hAnsiTheme="minorHAnsi" w:cstheme="minorHAnsi"/>
          <w:bCs w:val="0"/>
          <w:szCs w:val="24"/>
          <w:u w:val="single"/>
        </w:rPr>
      </w:pPr>
      <w:bookmarkStart w:id="57" w:name="_Toc49769953"/>
      <w:r w:rsidRPr="001B27FC">
        <w:rPr>
          <w:rFonts w:asciiTheme="minorHAnsi" w:hAnsiTheme="minorHAnsi" w:cstheme="minorHAnsi"/>
          <w:bCs w:val="0"/>
          <w:szCs w:val="24"/>
          <w:u w:val="single"/>
        </w:rPr>
        <w:t>Self-Stud</w:t>
      </w:r>
      <w:r w:rsidR="00404D9A" w:rsidRPr="001B27FC">
        <w:rPr>
          <w:rFonts w:asciiTheme="minorHAnsi" w:hAnsiTheme="minorHAnsi" w:cstheme="minorHAnsi"/>
          <w:bCs w:val="0"/>
          <w:szCs w:val="24"/>
          <w:u w:val="single"/>
        </w:rPr>
        <w:t>ies</w:t>
      </w:r>
      <w:bookmarkEnd w:id="57"/>
    </w:p>
    <w:p w14:paraId="7213B4B6" w14:textId="77777777" w:rsidR="00094AA4" w:rsidRPr="001B27FC" w:rsidRDefault="00094AA4" w:rsidP="001B27FC">
      <w:pPr>
        <w:jc w:val="both"/>
        <w:rPr>
          <w:rFonts w:asciiTheme="minorHAnsi" w:hAnsiTheme="minorHAnsi" w:cstheme="minorHAnsi"/>
          <w:bCs/>
          <w:szCs w:val="24"/>
        </w:rPr>
      </w:pPr>
    </w:p>
    <w:p w14:paraId="790892A4" w14:textId="77777777" w:rsidR="00094AA4" w:rsidRPr="001B27FC"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The following polici</w:t>
      </w:r>
      <w:r w:rsidR="00404D9A" w:rsidRPr="001B27FC">
        <w:rPr>
          <w:rFonts w:asciiTheme="minorHAnsi" w:hAnsiTheme="minorHAnsi" w:cstheme="minorHAnsi"/>
          <w:bCs/>
          <w:szCs w:val="24"/>
        </w:rPr>
        <w:t>es apply to self-studies</w:t>
      </w:r>
      <w:r w:rsidRPr="001B27FC">
        <w:rPr>
          <w:rFonts w:asciiTheme="minorHAnsi" w:hAnsiTheme="minorHAnsi" w:cstheme="minorHAnsi"/>
          <w:bCs/>
          <w:szCs w:val="24"/>
        </w:rPr>
        <w:t>:</w:t>
      </w:r>
    </w:p>
    <w:p w14:paraId="58EE8667" w14:textId="77777777" w:rsidR="008046E3" w:rsidRPr="001B27FC" w:rsidRDefault="008046E3" w:rsidP="001B27FC">
      <w:pPr>
        <w:numPr>
          <w:ilvl w:val="0"/>
          <w:numId w:val="5"/>
        </w:numPr>
        <w:tabs>
          <w:tab w:val="clear"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Academic business units will </w:t>
      </w:r>
      <w:r w:rsidR="006E738F" w:rsidRPr="001B27FC">
        <w:rPr>
          <w:rFonts w:asciiTheme="minorHAnsi" w:hAnsiTheme="minorHAnsi" w:cstheme="minorHAnsi"/>
          <w:bCs/>
          <w:szCs w:val="24"/>
        </w:rPr>
        <w:t>use</w:t>
      </w:r>
      <w:r w:rsidRPr="001B27FC">
        <w:rPr>
          <w:rFonts w:asciiTheme="minorHAnsi" w:hAnsiTheme="minorHAnsi" w:cstheme="minorHAnsi"/>
          <w:bCs/>
          <w:szCs w:val="24"/>
        </w:rPr>
        <w:t xml:space="preserve"> the </w:t>
      </w:r>
      <w:r w:rsidR="00BE71CF" w:rsidRPr="001B27FC">
        <w:rPr>
          <w:rFonts w:asciiTheme="minorHAnsi" w:hAnsiTheme="minorHAnsi" w:cstheme="minorHAnsi"/>
          <w:bCs/>
          <w:szCs w:val="24"/>
        </w:rPr>
        <w:t>s</w:t>
      </w:r>
      <w:r w:rsidR="00521F72" w:rsidRPr="001B27FC">
        <w:rPr>
          <w:rFonts w:asciiTheme="minorHAnsi" w:hAnsiTheme="minorHAnsi" w:cstheme="minorHAnsi"/>
          <w:bCs/>
          <w:szCs w:val="24"/>
        </w:rPr>
        <w:t>elf-</w:t>
      </w:r>
      <w:r w:rsidR="00BE71CF" w:rsidRPr="001B27FC">
        <w:rPr>
          <w:rFonts w:asciiTheme="minorHAnsi" w:hAnsiTheme="minorHAnsi" w:cstheme="minorHAnsi"/>
          <w:bCs/>
          <w:szCs w:val="24"/>
        </w:rPr>
        <w:t>s</w:t>
      </w:r>
      <w:r w:rsidR="00521F72" w:rsidRPr="001B27FC">
        <w:rPr>
          <w:rFonts w:asciiTheme="minorHAnsi" w:hAnsiTheme="minorHAnsi" w:cstheme="minorHAnsi"/>
          <w:bCs/>
          <w:szCs w:val="24"/>
        </w:rPr>
        <w:t xml:space="preserve">tudy </w:t>
      </w:r>
      <w:r w:rsidR="00BE71CF" w:rsidRPr="001B27FC">
        <w:rPr>
          <w:rFonts w:asciiTheme="minorHAnsi" w:hAnsiTheme="minorHAnsi" w:cstheme="minorHAnsi"/>
          <w:bCs/>
          <w:szCs w:val="24"/>
        </w:rPr>
        <w:t>m</w:t>
      </w:r>
      <w:r w:rsidR="00521F72" w:rsidRPr="001B27FC">
        <w:rPr>
          <w:rFonts w:asciiTheme="minorHAnsi" w:hAnsiTheme="minorHAnsi" w:cstheme="minorHAnsi"/>
          <w:bCs/>
          <w:szCs w:val="24"/>
        </w:rPr>
        <w:t>anual</w:t>
      </w:r>
      <w:r w:rsidRPr="001B27FC">
        <w:rPr>
          <w:rFonts w:asciiTheme="minorHAnsi" w:hAnsiTheme="minorHAnsi" w:cstheme="minorHAnsi"/>
          <w:bCs/>
          <w:szCs w:val="24"/>
        </w:rPr>
        <w:t xml:space="preserve">s in effect at the time of the </w:t>
      </w:r>
      <w:r w:rsidR="006E738F" w:rsidRPr="001B27FC">
        <w:rPr>
          <w:rFonts w:asciiTheme="minorHAnsi" w:hAnsiTheme="minorHAnsi" w:cstheme="minorHAnsi"/>
          <w:bCs/>
          <w:szCs w:val="24"/>
        </w:rPr>
        <w:t xml:space="preserve">preparation of their </w:t>
      </w:r>
      <w:r w:rsidR="00DD50CE" w:rsidRPr="001B27FC">
        <w:rPr>
          <w:rFonts w:asciiTheme="minorHAnsi" w:hAnsiTheme="minorHAnsi" w:cstheme="minorHAnsi"/>
          <w:bCs/>
          <w:szCs w:val="24"/>
        </w:rPr>
        <w:t>self-studies</w:t>
      </w:r>
      <w:r w:rsidR="006E738F" w:rsidRPr="001B27FC">
        <w:rPr>
          <w:rFonts w:asciiTheme="minorHAnsi" w:hAnsiTheme="minorHAnsi" w:cstheme="minorHAnsi"/>
          <w:bCs/>
          <w:szCs w:val="24"/>
        </w:rPr>
        <w:t>.</w:t>
      </w:r>
      <w:r w:rsidRPr="001B27FC">
        <w:rPr>
          <w:rFonts w:asciiTheme="minorHAnsi" w:hAnsiTheme="minorHAnsi" w:cstheme="minorHAnsi"/>
          <w:bCs/>
          <w:szCs w:val="24"/>
        </w:rPr>
        <w:t xml:space="preserve"> However, if the manuals are revised prior to the submission of their </w:t>
      </w:r>
      <w:r w:rsidR="00DD50CE" w:rsidRPr="001B27FC">
        <w:rPr>
          <w:rFonts w:asciiTheme="minorHAnsi" w:hAnsiTheme="minorHAnsi" w:cstheme="minorHAnsi"/>
          <w:bCs/>
          <w:szCs w:val="24"/>
        </w:rPr>
        <w:t>self-studies</w:t>
      </w:r>
      <w:r w:rsidRPr="001B27FC">
        <w:rPr>
          <w:rFonts w:asciiTheme="minorHAnsi" w:hAnsiTheme="minorHAnsi" w:cstheme="minorHAnsi"/>
          <w:bCs/>
          <w:szCs w:val="24"/>
        </w:rPr>
        <w:t xml:space="preserve">, academic business units may choose to use the </w:t>
      </w:r>
      <w:proofErr w:type="gramStart"/>
      <w:r w:rsidRPr="001B27FC">
        <w:rPr>
          <w:rFonts w:asciiTheme="minorHAnsi" w:hAnsiTheme="minorHAnsi" w:cstheme="minorHAnsi"/>
          <w:bCs/>
          <w:szCs w:val="24"/>
        </w:rPr>
        <w:t>newly-revised</w:t>
      </w:r>
      <w:proofErr w:type="gramEnd"/>
      <w:r w:rsidRPr="001B27FC">
        <w:rPr>
          <w:rFonts w:asciiTheme="minorHAnsi" w:hAnsiTheme="minorHAnsi" w:cstheme="minorHAnsi"/>
          <w:bCs/>
          <w:szCs w:val="24"/>
        </w:rPr>
        <w:t xml:space="preserve"> manuals.</w:t>
      </w:r>
    </w:p>
    <w:p w14:paraId="51A6FBC0" w14:textId="1BF7F064" w:rsidR="00404D9A" w:rsidRPr="001B27FC" w:rsidRDefault="00404D9A" w:rsidP="001B27FC">
      <w:pPr>
        <w:numPr>
          <w:ilvl w:val="0"/>
          <w:numId w:val="5"/>
        </w:numPr>
        <w:tabs>
          <w:tab w:val="clear" w:pos="360"/>
        </w:tabs>
        <w:spacing w:before="180"/>
        <w:jc w:val="both"/>
        <w:rPr>
          <w:rFonts w:asciiTheme="minorHAnsi" w:hAnsiTheme="minorHAnsi" w:cstheme="minorHAnsi"/>
          <w:bCs/>
          <w:szCs w:val="24"/>
        </w:rPr>
      </w:pPr>
      <w:r w:rsidRPr="001B27FC">
        <w:rPr>
          <w:rFonts w:asciiTheme="minorHAnsi" w:hAnsiTheme="minorHAnsi" w:cstheme="minorHAnsi"/>
          <w:bCs/>
          <w:szCs w:val="24"/>
        </w:rPr>
        <w:lastRenderedPageBreak/>
        <w:t>All academic business units</w:t>
      </w:r>
      <w:r w:rsidR="003D6B99" w:rsidRPr="001B27FC">
        <w:rPr>
          <w:rFonts w:asciiTheme="minorHAnsi" w:hAnsiTheme="minorHAnsi" w:cstheme="minorHAnsi"/>
          <w:bCs/>
          <w:szCs w:val="24"/>
        </w:rPr>
        <w:t xml:space="preserve"> </w:t>
      </w:r>
      <w:r w:rsidRPr="001B27FC">
        <w:rPr>
          <w:rFonts w:asciiTheme="minorHAnsi" w:hAnsiTheme="minorHAnsi" w:cstheme="minorHAnsi"/>
          <w:bCs/>
          <w:szCs w:val="24"/>
        </w:rPr>
        <w:t xml:space="preserve">must </w:t>
      </w:r>
      <w:r w:rsidR="00E068D4" w:rsidRPr="001B27FC">
        <w:rPr>
          <w:rFonts w:asciiTheme="minorHAnsi" w:hAnsiTheme="minorHAnsi" w:cstheme="minorHAnsi"/>
          <w:bCs/>
          <w:szCs w:val="24"/>
        </w:rPr>
        <w:t xml:space="preserve">have a representative or representatives </w:t>
      </w:r>
      <w:r w:rsidR="009E493A" w:rsidRPr="001B27FC">
        <w:rPr>
          <w:rFonts w:asciiTheme="minorHAnsi" w:hAnsiTheme="minorHAnsi" w:cstheme="minorHAnsi"/>
          <w:bCs/>
          <w:szCs w:val="24"/>
        </w:rPr>
        <w:t xml:space="preserve">attend an </w:t>
      </w:r>
      <w:r w:rsidR="00C117A2" w:rsidRPr="001B27FC">
        <w:rPr>
          <w:rFonts w:asciiTheme="minorHAnsi" w:hAnsiTheme="minorHAnsi" w:cstheme="minorHAnsi"/>
          <w:bCs/>
          <w:szCs w:val="24"/>
        </w:rPr>
        <w:t>Accreditation Institute within one calendar year prior to the self-study year.</w:t>
      </w:r>
      <w:r w:rsidR="009E493A" w:rsidRPr="001B27FC">
        <w:rPr>
          <w:rFonts w:asciiTheme="minorHAnsi" w:hAnsiTheme="minorHAnsi" w:cstheme="minorHAnsi"/>
          <w:bCs/>
          <w:szCs w:val="24"/>
        </w:rPr>
        <w:t xml:space="preserve"> Schools that have recently earned </w:t>
      </w:r>
      <w:r w:rsidR="00FB5C0C" w:rsidRPr="001B27FC">
        <w:rPr>
          <w:rFonts w:asciiTheme="minorHAnsi" w:hAnsiTheme="minorHAnsi" w:cstheme="minorHAnsi"/>
          <w:bCs/>
          <w:szCs w:val="24"/>
        </w:rPr>
        <w:t>c</w:t>
      </w:r>
      <w:r w:rsidR="009E493A" w:rsidRPr="001B27FC">
        <w:rPr>
          <w:rFonts w:asciiTheme="minorHAnsi" w:hAnsiTheme="minorHAnsi" w:cstheme="minorHAnsi"/>
          <w:bCs/>
          <w:szCs w:val="24"/>
        </w:rPr>
        <w:t xml:space="preserve">andidacy </w:t>
      </w:r>
      <w:r w:rsidR="00FB5C0C" w:rsidRPr="001B27FC">
        <w:rPr>
          <w:rFonts w:asciiTheme="minorHAnsi" w:hAnsiTheme="minorHAnsi" w:cstheme="minorHAnsi"/>
          <w:bCs/>
          <w:szCs w:val="24"/>
        </w:rPr>
        <w:t>s</w:t>
      </w:r>
      <w:r w:rsidR="009E493A" w:rsidRPr="001B27FC">
        <w:rPr>
          <w:rFonts w:asciiTheme="minorHAnsi" w:hAnsiTheme="minorHAnsi" w:cstheme="minorHAnsi"/>
          <w:bCs/>
          <w:szCs w:val="24"/>
        </w:rPr>
        <w:t>tatus may meet th</w:t>
      </w:r>
      <w:r w:rsidR="00C117A2" w:rsidRPr="001B27FC">
        <w:rPr>
          <w:rFonts w:asciiTheme="minorHAnsi" w:hAnsiTheme="minorHAnsi" w:cstheme="minorHAnsi"/>
          <w:bCs/>
          <w:szCs w:val="24"/>
        </w:rPr>
        <w:t>is attendance</w:t>
      </w:r>
      <w:r w:rsidR="001B27FC">
        <w:rPr>
          <w:rFonts w:asciiTheme="minorHAnsi" w:hAnsiTheme="minorHAnsi" w:cstheme="minorHAnsi"/>
          <w:bCs/>
          <w:szCs w:val="24"/>
        </w:rPr>
        <w:t xml:space="preserve"> </w:t>
      </w:r>
      <w:r w:rsidR="009E493A" w:rsidRPr="001B27FC">
        <w:rPr>
          <w:rFonts w:asciiTheme="minorHAnsi" w:hAnsiTheme="minorHAnsi" w:cstheme="minorHAnsi"/>
          <w:bCs/>
          <w:szCs w:val="24"/>
        </w:rPr>
        <w:t>requirement based on attendance as a part of the candidacy process.</w:t>
      </w:r>
    </w:p>
    <w:p w14:paraId="53373B22" w14:textId="5909573F" w:rsidR="00122A41" w:rsidRPr="001B27FC" w:rsidRDefault="00094AA4" w:rsidP="001B27FC">
      <w:pPr>
        <w:numPr>
          <w:ilvl w:val="0"/>
          <w:numId w:val="5"/>
        </w:numPr>
        <w:tabs>
          <w:tab w:val="clear"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Self-study materials will not be sent to </w:t>
      </w:r>
      <w:r w:rsidR="00203CCF" w:rsidRPr="001B27FC">
        <w:rPr>
          <w:rFonts w:asciiTheme="minorHAnsi" w:hAnsiTheme="minorHAnsi" w:cstheme="minorHAnsi"/>
          <w:bCs/>
          <w:szCs w:val="24"/>
        </w:rPr>
        <w:t>the Board of</w:t>
      </w:r>
      <w:r w:rsidRPr="001B27FC">
        <w:rPr>
          <w:rFonts w:asciiTheme="minorHAnsi" w:hAnsiTheme="minorHAnsi" w:cstheme="minorHAnsi"/>
          <w:bCs/>
          <w:szCs w:val="24"/>
        </w:rPr>
        <w:t xml:space="preserve"> </w:t>
      </w:r>
      <w:r w:rsidR="00203CCF" w:rsidRPr="001B27FC">
        <w:rPr>
          <w:rFonts w:asciiTheme="minorHAnsi" w:hAnsiTheme="minorHAnsi" w:cstheme="minorHAnsi"/>
          <w:bCs/>
          <w:szCs w:val="24"/>
        </w:rPr>
        <w:t>C</w:t>
      </w:r>
      <w:r w:rsidRPr="001B27FC">
        <w:rPr>
          <w:rFonts w:asciiTheme="minorHAnsi" w:hAnsiTheme="minorHAnsi" w:cstheme="minorHAnsi"/>
          <w:bCs/>
          <w:szCs w:val="24"/>
        </w:rPr>
        <w:t>ommissioner</w:t>
      </w:r>
      <w:r w:rsidR="00203CCF" w:rsidRPr="001B27FC">
        <w:rPr>
          <w:rFonts w:asciiTheme="minorHAnsi" w:hAnsiTheme="minorHAnsi" w:cstheme="minorHAnsi"/>
          <w:bCs/>
          <w:szCs w:val="24"/>
        </w:rPr>
        <w:t>s</w:t>
      </w:r>
      <w:r w:rsidRPr="001B27FC">
        <w:rPr>
          <w:rFonts w:asciiTheme="minorHAnsi" w:hAnsiTheme="minorHAnsi" w:cstheme="minorHAnsi"/>
          <w:bCs/>
          <w:szCs w:val="24"/>
        </w:rPr>
        <w:t xml:space="preserve"> for review unless they are complete</w:t>
      </w:r>
      <w:r w:rsidR="00613ABB" w:rsidRPr="001B27FC">
        <w:rPr>
          <w:rFonts w:asciiTheme="minorHAnsi" w:hAnsiTheme="minorHAnsi" w:cstheme="minorHAnsi"/>
          <w:bCs/>
          <w:szCs w:val="24"/>
        </w:rPr>
        <w:t xml:space="preserve">, address </w:t>
      </w:r>
      <w:proofErr w:type="gramStart"/>
      <w:r w:rsidR="00613ABB" w:rsidRPr="001B27FC">
        <w:rPr>
          <w:rFonts w:asciiTheme="minorHAnsi" w:hAnsiTheme="minorHAnsi" w:cstheme="minorHAnsi"/>
          <w:bCs/>
          <w:szCs w:val="24"/>
        </w:rPr>
        <w:t>all of</w:t>
      </w:r>
      <w:proofErr w:type="gramEnd"/>
      <w:r w:rsidR="00613ABB" w:rsidRPr="001B27FC">
        <w:rPr>
          <w:rFonts w:asciiTheme="minorHAnsi" w:hAnsiTheme="minorHAnsi" w:cstheme="minorHAnsi"/>
          <w:bCs/>
          <w:szCs w:val="24"/>
        </w:rPr>
        <w:t xml:space="preserve"> the IACBE’s Accreditation Principles, and</w:t>
      </w:r>
      <w:r w:rsidRPr="001B27FC">
        <w:rPr>
          <w:rFonts w:asciiTheme="minorHAnsi" w:hAnsiTheme="minorHAnsi" w:cstheme="minorHAnsi"/>
          <w:bCs/>
          <w:szCs w:val="24"/>
        </w:rPr>
        <w:t xml:space="preserve"> </w:t>
      </w:r>
      <w:r w:rsidR="00613ABB" w:rsidRPr="001B27FC">
        <w:rPr>
          <w:rFonts w:asciiTheme="minorHAnsi" w:hAnsiTheme="minorHAnsi" w:cstheme="minorHAnsi"/>
          <w:bCs/>
          <w:szCs w:val="24"/>
        </w:rPr>
        <w:t xml:space="preserve">are </w:t>
      </w:r>
      <w:r w:rsidRPr="001B27FC">
        <w:rPr>
          <w:rFonts w:asciiTheme="minorHAnsi" w:hAnsiTheme="minorHAnsi" w:cstheme="minorHAnsi"/>
          <w:bCs/>
          <w:szCs w:val="24"/>
        </w:rPr>
        <w:t>in the appropriate format with accurate tables</w:t>
      </w:r>
      <w:r w:rsidR="00613ABB" w:rsidRPr="001B27FC">
        <w:rPr>
          <w:rFonts w:asciiTheme="minorHAnsi" w:hAnsiTheme="minorHAnsi" w:cstheme="minorHAnsi"/>
          <w:bCs/>
          <w:szCs w:val="24"/>
        </w:rPr>
        <w:t>.</w:t>
      </w:r>
    </w:p>
    <w:p w14:paraId="08E46C0F" w14:textId="77777777" w:rsidR="00613ABB" w:rsidRPr="001B27FC" w:rsidRDefault="00DD50CE" w:rsidP="001B27FC">
      <w:pPr>
        <w:numPr>
          <w:ilvl w:val="0"/>
          <w:numId w:val="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Self-studies</w:t>
      </w:r>
      <w:r w:rsidR="00613ABB" w:rsidRPr="001B27FC">
        <w:rPr>
          <w:rFonts w:asciiTheme="minorHAnsi" w:hAnsiTheme="minorHAnsi" w:cstheme="minorHAnsi"/>
          <w:bCs/>
          <w:szCs w:val="24"/>
        </w:rPr>
        <w:t xml:space="preserve"> will </w:t>
      </w:r>
      <w:r w:rsidR="00203CCF" w:rsidRPr="001B27FC">
        <w:rPr>
          <w:rFonts w:asciiTheme="minorHAnsi" w:hAnsiTheme="minorHAnsi" w:cstheme="minorHAnsi"/>
          <w:bCs/>
          <w:szCs w:val="24"/>
        </w:rPr>
        <w:t xml:space="preserve">undergo a preliminary </w:t>
      </w:r>
      <w:r w:rsidR="00E068D4" w:rsidRPr="001B27FC">
        <w:rPr>
          <w:rFonts w:asciiTheme="minorHAnsi" w:hAnsiTheme="minorHAnsi" w:cstheme="minorHAnsi"/>
          <w:bCs/>
          <w:szCs w:val="24"/>
        </w:rPr>
        <w:t xml:space="preserve">technical </w:t>
      </w:r>
      <w:r w:rsidR="00203CCF" w:rsidRPr="001B27FC">
        <w:rPr>
          <w:rFonts w:asciiTheme="minorHAnsi" w:hAnsiTheme="minorHAnsi" w:cstheme="minorHAnsi"/>
          <w:bCs/>
          <w:szCs w:val="24"/>
        </w:rPr>
        <w:t>review</w:t>
      </w:r>
      <w:r w:rsidR="00613ABB" w:rsidRPr="001B27FC">
        <w:rPr>
          <w:rFonts w:asciiTheme="minorHAnsi" w:hAnsiTheme="minorHAnsi" w:cstheme="minorHAnsi"/>
          <w:bCs/>
          <w:szCs w:val="24"/>
        </w:rPr>
        <w:t xml:space="preserve"> by an IACBE staff member, who will determine whether they are complete</w:t>
      </w:r>
      <w:r w:rsidR="00E068D4" w:rsidRPr="001B27FC">
        <w:rPr>
          <w:rFonts w:asciiTheme="minorHAnsi" w:hAnsiTheme="minorHAnsi" w:cstheme="minorHAnsi"/>
          <w:bCs/>
          <w:szCs w:val="24"/>
        </w:rPr>
        <w:t>, accurate,</w:t>
      </w:r>
      <w:r w:rsidR="00613ABB" w:rsidRPr="001B27FC">
        <w:rPr>
          <w:rFonts w:asciiTheme="minorHAnsi" w:hAnsiTheme="minorHAnsi" w:cstheme="minorHAnsi"/>
          <w:bCs/>
          <w:szCs w:val="24"/>
        </w:rPr>
        <w:t xml:space="preserve"> and address all principles before a site visit takes place.</w:t>
      </w:r>
    </w:p>
    <w:p w14:paraId="3E1233B9" w14:textId="5664F649" w:rsidR="00613ABB" w:rsidRPr="001B27FC" w:rsidRDefault="00613ABB" w:rsidP="001B27FC">
      <w:pPr>
        <w:numPr>
          <w:ilvl w:val="0"/>
          <w:numId w:val="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If a </w:t>
      </w:r>
      <w:r w:rsidR="008A7119" w:rsidRPr="001B27FC">
        <w:rPr>
          <w:rFonts w:asciiTheme="minorHAnsi" w:hAnsiTheme="minorHAnsi" w:cstheme="minorHAnsi"/>
          <w:bCs/>
          <w:szCs w:val="24"/>
        </w:rPr>
        <w:t>self-study</w:t>
      </w:r>
      <w:r w:rsidRPr="001B27FC">
        <w:rPr>
          <w:rFonts w:asciiTheme="minorHAnsi" w:hAnsiTheme="minorHAnsi" w:cstheme="minorHAnsi"/>
          <w:bCs/>
          <w:szCs w:val="24"/>
        </w:rPr>
        <w:t xml:space="preserve"> </w:t>
      </w:r>
      <w:r w:rsidR="00C117A2" w:rsidRPr="001B27FC">
        <w:rPr>
          <w:rFonts w:asciiTheme="minorHAnsi" w:hAnsiTheme="minorHAnsi" w:cstheme="minorHAnsi"/>
          <w:bCs/>
          <w:szCs w:val="24"/>
        </w:rPr>
        <w:t xml:space="preserve">and Outcomes Assessment Plan are </w:t>
      </w:r>
      <w:r w:rsidRPr="001B27FC">
        <w:rPr>
          <w:rFonts w:asciiTheme="minorHAnsi" w:hAnsiTheme="minorHAnsi" w:cstheme="minorHAnsi"/>
          <w:bCs/>
          <w:szCs w:val="24"/>
        </w:rPr>
        <w:t xml:space="preserve">incomplete, the IACBE will notify the </w:t>
      </w:r>
      <w:r w:rsidR="000E416F" w:rsidRPr="001B27FC">
        <w:rPr>
          <w:rFonts w:asciiTheme="minorHAnsi" w:hAnsiTheme="minorHAnsi" w:cstheme="minorHAnsi"/>
          <w:bCs/>
          <w:szCs w:val="24"/>
        </w:rPr>
        <w:t>academic business unit</w:t>
      </w:r>
      <w:r w:rsidRPr="001B27FC">
        <w:rPr>
          <w:rFonts w:asciiTheme="minorHAnsi" w:hAnsiTheme="minorHAnsi" w:cstheme="minorHAnsi"/>
          <w:bCs/>
          <w:szCs w:val="24"/>
        </w:rPr>
        <w:t xml:space="preserve"> and attempt to obtain </w:t>
      </w:r>
      <w:r w:rsidR="00C415F0" w:rsidRPr="001B27FC">
        <w:rPr>
          <w:rFonts w:asciiTheme="minorHAnsi" w:hAnsiTheme="minorHAnsi" w:cstheme="minorHAnsi"/>
          <w:bCs/>
          <w:szCs w:val="24"/>
        </w:rPr>
        <w:t xml:space="preserve">the </w:t>
      </w:r>
      <w:r w:rsidRPr="001B27FC">
        <w:rPr>
          <w:rFonts w:asciiTheme="minorHAnsi" w:hAnsiTheme="minorHAnsi" w:cstheme="minorHAnsi"/>
          <w:bCs/>
          <w:szCs w:val="24"/>
        </w:rPr>
        <w:t>missing information.</w:t>
      </w:r>
    </w:p>
    <w:p w14:paraId="5B57037E" w14:textId="7A4925A8" w:rsidR="00613ABB" w:rsidRPr="001B27FC" w:rsidRDefault="00613ABB" w:rsidP="001B27FC">
      <w:pPr>
        <w:numPr>
          <w:ilvl w:val="0"/>
          <w:numId w:val="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No explicit </w:t>
      </w:r>
      <w:r w:rsidR="00203CCF" w:rsidRPr="001B27FC">
        <w:rPr>
          <w:rFonts w:asciiTheme="minorHAnsi" w:hAnsiTheme="minorHAnsi" w:cstheme="minorHAnsi"/>
          <w:bCs/>
          <w:szCs w:val="24"/>
        </w:rPr>
        <w:t>site</w:t>
      </w:r>
      <w:r w:rsidR="00E73DE0" w:rsidRPr="001B27FC">
        <w:rPr>
          <w:rFonts w:asciiTheme="minorHAnsi" w:hAnsiTheme="minorHAnsi" w:cstheme="minorHAnsi"/>
          <w:bCs/>
          <w:szCs w:val="24"/>
        </w:rPr>
        <w:t>-</w:t>
      </w:r>
      <w:r w:rsidR="00203CCF" w:rsidRPr="001B27FC">
        <w:rPr>
          <w:rFonts w:asciiTheme="minorHAnsi" w:hAnsiTheme="minorHAnsi" w:cstheme="minorHAnsi"/>
          <w:bCs/>
          <w:szCs w:val="24"/>
        </w:rPr>
        <w:t xml:space="preserve">visit </w:t>
      </w:r>
      <w:r w:rsidRPr="001B27FC">
        <w:rPr>
          <w:rFonts w:asciiTheme="minorHAnsi" w:hAnsiTheme="minorHAnsi" w:cstheme="minorHAnsi"/>
          <w:bCs/>
          <w:szCs w:val="24"/>
        </w:rPr>
        <w:t>travel arrangements will be made until the</w:t>
      </w:r>
      <w:r w:rsidR="00203CCF" w:rsidRPr="001B27FC">
        <w:rPr>
          <w:rFonts w:asciiTheme="minorHAnsi" w:hAnsiTheme="minorHAnsi" w:cstheme="minorHAnsi"/>
          <w:bCs/>
          <w:szCs w:val="24"/>
        </w:rPr>
        <w:t xml:space="preserve"> preliminary</w:t>
      </w:r>
      <w:r w:rsidRPr="001B27FC">
        <w:rPr>
          <w:rFonts w:asciiTheme="minorHAnsi" w:hAnsiTheme="minorHAnsi" w:cstheme="minorHAnsi"/>
          <w:bCs/>
          <w:szCs w:val="24"/>
        </w:rPr>
        <w:t xml:space="preserve"> </w:t>
      </w:r>
      <w:r w:rsidR="008A7119" w:rsidRPr="001B27FC">
        <w:rPr>
          <w:rFonts w:asciiTheme="minorHAnsi" w:hAnsiTheme="minorHAnsi" w:cstheme="minorHAnsi"/>
          <w:bCs/>
          <w:szCs w:val="24"/>
        </w:rPr>
        <w:t>self-study</w:t>
      </w:r>
      <w:r w:rsidRPr="001B27FC">
        <w:rPr>
          <w:rFonts w:asciiTheme="minorHAnsi" w:hAnsiTheme="minorHAnsi" w:cstheme="minorHAnsi"/>
          <w:bCs/>
          <w:szCs w:val="24"/>
        </w:rPr>
        <w:t xml:space="preserve"> </w:t>
      </w:r>
      <w:r w:rsidR="00A04DF3" w:rsidRPr="001B27FC">
        <w:rPr>
          <w:rFonts w:asciiTheme="minorHAnsi" w:hAnsiTheme="minorHAnsi" w:cstheme="minorHAnsi"/>
          <w:bCs/>
          <w:szCs w:val="24"/>
        </w:rPr>
        <w:t xml:space="preserve">technical </w:t>
      </w:r>
      <w:r w:rsidRPr="001B27FC">
        <w:rPr>
          <w:rFonts w:asciiTheme="minorHAnsi" w:hAnsiTheme="minorHAnsi" w:cstheme="minorHAnsi"/>
          <w:bCs/>
          <w:szCs w:val="24"/>
        </w:rPr>
        <w:t xml:space="preserve">review has been completed by the IACBE staff and it has been determined that the </w:t>
      </w:r>
      <w:r w:rsidR="008A7119" w:rsidRPr="001B27FC">
        <w:rPr>
          <w:rFonts w:asciiTheme="minorHAnsi" w:hAnsiTheme="minorHAnsi" w:cstheme="minorHAnsi"/>
          <w:bCs/>
          <w:szCs w:val="24"/>
        </w:rPr>
        <w:t>self-study</w:t>
      </w:r>
      <w:r w:rsidR="00C117A2" w:rsidRPr="001B27FC">
        <w:rPr>
          <w:rFonts w:asciiTheme="minorHAnsi" w:hAnsiTheme="minorHAnsi" w:cstheme="minorHAnsi"/>
          <w:bCs/>
          <w:szCs w:val="24"/>
        </w:rPr>
        <w:t xml:space="preserve"> and OAP are</w:t>
      </w:r>
      <w:r w:rsidRPr="001B27FC">
        <w:rPr>
          <w:rFonts w:asciiTheme="minorHAnsi" w:hAnsiTheme="minorHAnsi" w:cstheme="minorHAnsi"/>
          <w:bCs/>
          <w:szCs w:val="24"/>
        </w:rPr>
        <w:t xml:space="preserve"> complete.</w:t>
      </w:r>
    </w:p>
    <w:p w14:paraId="342DD6F6" w14:textId="77777777" w:rsidR="00A04DF3" w:rsidRPr="001B27FC" w:rsidRDefault="00A04DF3" w:rsidP="001B27FC">
      <w:pPr>
        <w:numPr>
          <w:ilvl w:val="0"/>
          <w:numId w:val="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Self-study technical reviews will not be distributed to members of site-visit teams.</w:t>
      </w:r>
    </w:p>
    <w:p w14:paraId="5A4E2C6D" w14:textId="12F7F016" w:rsidR="00094AA4" w:rsidRPr="001B27FC" w:rsidRDefault="00D90438" w:rsidP="001B27FC">
      <w:pPr>
        <w:numPr>
          <w:ilvl w:val="0"/>
          <w:numId w:val="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The business programs of</w:t>
      </w:r>
      <w:r w:rsidR="00094AA4" w:rsidRPr="001B27FC">
        <w:rPr>
          <w:rFonts w:asciiTheme="minorHAnsi" w:hAnsiTheme="minorHAnsi" w:cstheme="minorHAnsi"/>
          <w:bCs/>
          <w:szCs w:val="24"/>
        </w:rPr>
        <w:t xml:space="preserve"> </w:t>
      </w:r>
      <w:r w:rsidRPr="001B27FC">
        <w:rPr>
          <w:rFonts w:asciiTheme="minorHAnsi" w:hAnsiTheme="minorHAnsi" w:cstheme="minorHAnsi"/>
          <w:bCs/>
          <w:szCs w:val="24"/>
        </w:rPr>
        <w:t>an academic business unit</w:t>
      </w:r>
      <w:r w:rsidR="00094AA4" w:rsidRPr="001B27FC">
        <w:rPr>
          <w:rFonts w:asciiTheme="minorHAnsi" w:hAnsiTheme="minorHAnsi" w:cstheme="minorHAnsi"/>
          <w:bCs/>
          <w:szCs w:val="24"/>
        </w:rPr>
        <w:t xml:space="preserve"> cannot be considered for accreditation by the Board of Commissioners until</w:t>
      </w:r>
      <w:r w:rsidR="00F168DF">
        <w:rPr>
          <w:rFonts w:asciiTheme="minorHAnsi" w:hAnsiTheme="minorHAnsi" w:cstheme="minorHAnsi"/>
          <w:bCs/>
          <w:szCs w:val="24"/>
        </w:rPr>
        <w:t xml:space="preserve"> </w:t>
      </w:r>
      <w:r w:rsidR="0017512D" w:rsidRPr="001B27FC">
        <w:rPr>
          <w:rFonts w:asciiTheme="minorHAnsi" w:hAnsiTheme="minorHAnsi" w:cstheme="minorHAnsi"/>
          <w:bCs/>
          <w:szCs w:val="24"/>
        </w:rPr>
        <w:t xml:space="preserve">the </w:t>
      </w:r>
      <w:r w:rsidR="00173648" w:rsidRPr="001B27FC">
        <w:rPr>
          <w:rFonts w:asciiTheme="minorHAnsi" w:hAnsiTheme="minorHAnsi" w:cstheme="minorHAnsi"/>
          <w:bCs/>
          <w:szCs w:val="24"/>
        </w:rPr>
        <w:t xml:space="preserve">IACBE confirms the </w:t>
      </w:r>
      <w:r w:rsidR="0017512D" w:rsidRPr="001B27FC">
        <w:rPr>
          <w:rFonts w:asciiTheme="minorHAnsi" w:hAnsiTheme="minorHAnsi" w:cstheme="minorHAnsi"/>
          <w:bCs/>
          <w:szCs w:val="24"/>
        </w:rPr>
        <w:t xml:space="preserve">institutional accreditation of the parent </w:t>
      </w:r>
      <w:proofErr w:type="gramStart"/>
      <w:r w:rsidR="0017512D" w:rsidRPr="001B27FC">
        <w:rPr>
          <w:rFonts w:asciiTheme="minorHAnsi" w:hAnsiTheme="minorHAnsi" w:cstheme="minorHAnsi"/>
          <w:bCs/>
          <w:szCs w:val="24"/>
        </w:rPr>
        <w:t>institution</w:t>
      </w:r>
      <w:r w:rsidR="00173648" w:rsidRPr="001B27FC">
        <w:rPr>
          <w:rFonts w:asciiTheme="minorHAnsi" w:hAnsiTheme="minorHAnsi" w:cstheme="minorHAnsi"/>
          <w:bCs/>
          <w:szCs w:val="24"/>
        </w:rPr>
        <w:t>.</w:t>
      </w:r>
      <w:r w:rsidR="00203CCF" w:rsidRPr="001B27FC">
        <w:rPr>
          <w:rFonts w:asciiTheme="minorHAnsi" w:hAnsiTheme="minorHAnsi" w:cstheme="minorHAnsi"/>
          <w:bCs/>
          <w:szCs w:val="24"/>
        </w:rPr>
        <w:t>.</w:t>
      </w:r>
      <w:proofErr w:type="gramEnd"/>
      <w:r w:rsidR="00203CCF" w:rsidRPr="001B27FC">
        <w:rPr>
          <w:rFonts w:asciiTheme="minorHAnsi" w:hAnsiTheme="minorHAnsi" w:cstheme="minorHAnsi"/>
          <w:bCs/>
          <w:szCs w:val="24"/>
        </w:rPr>
        <w:t xml:space="preserve"> For institutions located outside of the United States, this would be an equivalent letter, certificate, charter, or license from an appropriate accrediting, governing, legal, or similar body in the relevant country or region granting institutional accreditation, recognition, approval, or authorization to award degrees</w:t>
      </w:r>
      <w:r w:rsidR="00387D7C" w:rsidRPr="001B27FC">
        <w:rPr>
          <w:rFonts w:asciiTheme="minorHAnsi" w:hAnsiTheme="minorHAnsi" w:cstheme="minorHAnsi"/>
          <w:bCs/>
          <w:szCs w:val="24"/>
        </w:rPr>
        <w:t>.</w:t>
      </w:r>
    </w:p>
    <w:p w14:paraId="69B0B289" w14:textId="77777777" w:rsidR="00897D91" w:rsidRPr="001B27FC" w:rsidRDefault="00897D91" w:rsidP="001B27FC">
      <w:pPr>
        <w:tabs>
          <w:tab w:val="left" w:pos="360"/>
        </w:tabs>
        <w:jc w:val="both"/>
        <w:rPr>
          <w:rFonts w:asciiTheme="minorHAnsi" w:hAnsiTheme="minorHAnsi" w:cstheme="minorHAnsi"/>
          <w:bCs/>
          <w:szCs w:val="24"/>
        </w:rPr>
      </w:pPr>
    </w:p>
    <w:p w14:paraId="3ABE14D3" w14:textId="77777777" w:rsidR="00897D91" w:rsidRPr="001B27FC" w:rsidRDefault="00897D91" w:rsidP="001B27FC">
      <w:pPr>
        <w:pStyle w:val="Heading2"/>
        <w:jc w:val="both"/>
        <w:rPr>
          <w:rFonts w:asciiTheme="minorHAnsi" w:hAnsiTheme="minorHAnsi" w:cstheme="minorHAnsi"/>
          <w:szCs w:val="24"/>
          <w:u w:val="single"/>
        </w:rPr>
      </w:pPr>
      <w:bookmarkStart w:id="58" w:name="_Toc49769954"/>
      <w:r w:rsidRPr="001B27FC">
        <w:rPr>
          <w:rFonts w:asciiTheme="minorHAnsi" w:hAnsiTheme="minorHAnsi" w:cstheme="minorHAnsi"/>
          <w:szCs w:val="24"/>
          <w:u w:val="single"/>
        </w:rPr>
        <w:t>Candidacy Process and Candidacy Visits</w:t>
      </w:r>
      <w:bookmarkEnd w:id="58"/>
    </w:p>
    <w:p w14:paraId="2931C170" w14:textId="77777777" w:rsidR="00897D91" w:rsidRPr="001B27FC" w:rsidRDefault="00897D91" w:rsidP="001B27FC">
      <w:pPr>
        <w:pStyle w:val="ListParagraph"/>
        <w:spacing w:after="0"/>
        <w:ind w:left="0"/>
        <w:jc w:val="both"/>
        <w:rPr>
          <w:rFonts w:asciiTheme="minorHAnsi" w:hAnsiTheme="minorHAnsi" w:cstheme="minorHAnsi"/>
          <w:bCs/>
          <w:sz w:val="24"/>
          <w:szCs w:val="24"/>
        </w:rPr>
      </w:pPr>
    </w:p>
    <w:p w14:paraId="74D6B6E8" w14:textId="77777777" w:rsidR="00897D91" w:rsidRPr="001B27FC" w:rsidRDefault="00897D91" w:rsidP="001B27FC">
      <w:pPr>
        <w:tabs>
          <w:tab w:val="left" w:pos="360"/>
        </w:tabs>
        <w:jc w:val="both"/>
        <w:rPr>
          <w:rFonts w:asciiTheme="minorHAnsi" w:hAnsiTheme="minorHAnsi" w:cstheme="minorHAnsi"/>
          <w:bCs/>
          <w:szCs w:val="24"/>
        </w:rPr>
      </w:pPr>
      <w:r w:rsidRPr="001B27FC">
        <w:rPr>
          <w:rFonts w:asciiTheme="minorHAnsi" w:hAnsiTheme="minorHAnsi" w:cstheme="minorHAnsi"/>
          <w:bCs/>
          <w:szCs w:val="24"/>
        </w:rPr>
        <w:t>The following policies and procedures apply to the candidacy process and candidacy visits:</w:t>
      </w:r>
    </w:p>
    <w:p w14:paraId="5E93836D" w14:textId="68ED8B71" w:rsidR="00F168DF" w:rsidRPr="00F168DF" w:rsidRDefault="00897D91" w:rsidP="00F168DF">
      <w:pPr>
        <w:pStyle w:val="ListParagraph"/>
        <w:numPr>
          <w:ilvl w:val="0"/>
          <w:numId w:val="64"/>
        </w:numPr>
        <w:spacing w:before="180"/>
        <w:ind w:left="360"/>
        <w:jc w:val="both"/>
        <w:rPr>
          <w:rFonts w:asciiTheme="minorHAnsi" w:hAnsiTheme="minorHAnsi" w:cstheme="minorHAnsi"/>
          <w:bCs/>
          <w:szCs w:val="24"/>
        </w:rPr>
      </w:pPr>
      <w:bookmarkStart w:id="59" w:name="_Hlk42758449"/>
      <w:r w:rsidRPr="00F168DF">
        <w:rPr>
          <w:rFonts w:asciiTheme="minorHAnsi" w:hAnsiTheme="minorHAnsi" w:cstheme="minorHAnsi"/>
          <w:bCs/>
          <w:szCs w:val="24"/>
        </w:rPr>
        <w:t>As part of the application to become</w:t>
      </w:r>
      <w:r w:rsidR="00FB5C0C" w:rsidRPr="00F168DF">
        <w:rPr>
          <w:rFonts w:asciiTheme="minorHAnsi" w:hAnsiTheme="minorHAnsi" w:cstheme="minorHAnsi"/>
          <w:bCs/>
          <w:szCs w:val="24"/>
        </w:rPr>
        <w:t xml:space="preserve"> a</w:t>
      </w:r>
      <w:r w:rsidRPr="00F168DF">
        <w:rPr>
          <w:rFonts w:asciiTheme="minorHAnsi" w:hAnsiTheme="minorHAnsi" w:cstheme="minorHAnsi"/>
          <w:bCs/>
          <w:szCs w:val="24"/>
        </w:rPr>
        <w:t xml:space="preserve"> candidate for accreditation (hereafter referred to as candidacy status), </w:t>
      </w:r>
      <w:r w:rsidR="00173648" w:rsidRPr="00F168DF">
        <w:rPr>
          <w:rFonts w:asciiTheme="minorHAnsi" w:hAnsiTheme="minorHAnsi" w:cstheme="minorHAnsi"/>
          <w:bCs/>
          <w:szCs w:val="24"/>
        </w:rPr>
        <w:t>the IACBE will confirm the institutional accreditation of the parent institution.</w:t>
      </w:r>
      <w:r w:rsidR="00173648" w:rsidRPr="00F168DF" w:rsidDel="00173648">
        <w:rPr>
          <w:rFonts w:asciiTheme="minorHAnsi" w:hAnsiTheme="minorHAnsi" w:cstheme="minorHAnsi"/>
          <w:bCs/>
          <w:szCs w:val="24"/>
        </w:rPr>
        <w:t xml:space="preserve"> </w:t>
      </w:r>
      <w:bookmarkEnd w:id="59"/>
      <w:r w:rsidRPr="00F168DF">
        <w:rPr>
          <w:rFonts w:asciiTheme="minorHAnsi" w:hAnsiTheme="minorHAnsi" w:cstheme="minorHAnsi"/>
          <w:bCs/>
          <w:szCs w:val="24"/>
        </w:rPr>
        <w:t xml:space="preserve"> to award degrees. For institutions located outside of the United States, this documentation must include a copy of the original letter, certificate, charter, or license and, when the original documentation is not in English, a</w:t>
      </w:r>
      <w:r w:rsidR="004D31C5" w:rsidRPr="00F168DF">
        <w:rPr>
          <w:rFonts w:asciiTheme="minorHAnsi" w:hAnsiTheme="minorHAnsi" w:cstheme="minorHAnsi"/>
          <w:bCs/>
          <w:szCs w:val="24"/>
        </w:rPr>
        <w:t>n</w:t>
      </w:r>
      <w:r w:rsidRPr="00F168DF">
        <w:rPr>
          <w:rFonts w:asciiTheme="minorHAnsi" w:hAnsiTheme="minorHAnsi" w:cstheme="minorHAnsi"/>
          <w:bCs/>
          <w:szCs w:val="24"/>
        </w:rPr>
        <w:t xml:space="preserve"> English translation of the original documentation.</w:t>
      </w:r>
    </w:p>
    <w:p w14:paraId="190049DE" w14:textId="6AAD743E" w:rsidR="006A21BB" w:rsidRPr="00F168DF" w:rsidRDefault="00E068D4" w:rsidP="00F168DF">
      <w:pPr>
        <w:pStyle w:val="ListParagraph"/>
        <w:numPr>
          <w:ilvl w:val="0"/>
          <w:numId w:val="64"/>
        </w:numPr>
        <w:spacing w:before="180"/>
        <w:ind w:left="360"/>
        <w:jc w:val="both"/>
        <w:rPr>
          <w:rFonts w:asciiTheme="minorHAnsi" w:hAnsiTheme="minorHAnsi" w:cstheme="minorHAnsi"/>
          <w:bCs/>
          <w:szCs w:val="24"/>
        </w:rPr>
        <w:sectPr w:rsidR="006A21BB" w:rsidRPr="00F168DF" w:rsidSect="0027630D">
          <w:pgSz w:w="12240" w:h="15840"/>
          <w:pgMar w:top="1008" w:right="1440" w:bottom="1008"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26"/>
        </w:sectPr>
      </w:pPr>
      <w:r w:rsidRPr="00F168DF">
        <w:rPr>
          <w:rFonts w:asciiTheme="minorHAnsi" w:hAnsiTheme="minorHAnsi" w:cstheme="minorHAnsi"/>
          <w:bCs/>
          <w:szCs w:val="24"/>
        </w:rPr>
        <w:t xml:space="preserve">All academic business units must have a representative or representatives attend an outcomes assessment workshop </w:t>
      </w:r>
      <w:r w:rsidR="00FB5C0C" w:rsidRPr="00F168DF">
        <w:rPr>
          <w:rFonts w:asciiTheme="minorHAnsi" w:hAnsiTheme="minorHAnsi" w:cstheme="minorHAnsi"/>
          <w:bCs/>
          <w:szCs w:val="24"/>
        </w:rPr>
        <w:t xml:space="preserve">within the 12 months </w:t>
      </w:r>
      <w:r w:rsidRPr="00F168DF">
        <w:rPr>
          <w:rFonts w:asciiTheme="minorHAnsi" w:hAnsiTheme="minorHAnsi" w:cstheme="minorHAnsi"/>
          <w:bCs/>
          <w:szCs w:val="24"/>
        </w:rPr>
        <w:t>prior to the submission of the application for candidacy status.</w:t>
      </w:r>
    </w:p>
    <w:p w14:paraId="3B1E873D" w14:textId="77777777" w:rsidR="00094AA4" w:rsidRPr="001B27FC" w:rsidRDefault="00094AA4" w:rsidP="001B27FC">
      <w:pPr>
        <w:pStyle w:val="Heading2"/>
        <w:jc w:val="both"/>
        <w:rPr>
          <w:rFonts w:asciiTheme="minorHAnsi" w:hAnsiTheme="minorHAnsi" w:cstheme="minorHAnsi"/>
          <w:szCs w:val="24"/>
          <w:u w:val="single"/>
        </w:rPr>
      </w:pPr>
      <w:bookmarkStart w:id="60" w:name="_Toc49769955"/>
      <w:r w:rsidRPr="001B27FC">
        <w:rPr>
          <w:rFonts w:asciiTheme="minorHAnsi" w:hAnsiTheme="minorHAnsi" w:cstheme="minorHAnsi"/>
          <w:szCs w:val="24"/>
          <w:u w:val="single"/>
        </w:rPr>
        <w:lastRenderedPageBreak/>
        <w:t>Site Visits</w:t>
      </w:r>
      <w:r w:rsidR="00FF2449" w:rsidRPr="001B27FC">
        <w:rPr>
          <w:rFonts w:asciiTheme="minorHAnsi" w:hAnsiTheme="minorHAnsi" w:cstheme="minorHAnsi"/>
          <w:szCs w:val="24"/>
          <w:u w:val="single"/>
        </w:rPr>
        <w:t xml:space="preserve"> and Site-Visit Teams</w:t>
      </w:r>
      <w:bookmarkEnd w:id="60"/>
    </w:p>
    <w:p w14:paraId="1D3714D7" w14:textId="77777777" w:rsidR="00094AA4" w:rsidRPr="001B27FC" w:rsidRDefault="00094AA4" w:rsidP="001B27FC">
      <w:pPr>
        <w:jc w:val="both"/>
        <w:rPr>
          <w:rFonts w:asciiTheme="minorHAnsi" w:hAnsiTheme="minorHAnsi" w:cstheme="minorHAnsi"/>
          <w:bCs/>
          <w:szCs w:val="24"/>
        </w:rPr>
      </w:pPr>
    </w:p>
    <w:p w14:paraId="6527423D" w14:textId="77777777" w:rsidR="00094AA4" w:rsidRPr="001B27FC"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The following policies apply to site visits</w:t>
      </w:r>
      <w:r w:rsidR="00B62CEA" w:rsidRPr="001B27FC">
        <w:rPr>
          <w:rFonts w:asciiTheme="minorHAnsi" w:hAnsiTheme="minorHAnsi" w:cstheme="minorHAnsi"/>
          <w:bCs/>
          <w:szCs w:val="24"/>
        </w:rPr>
        <w:t xml:space="preserve"> and site-visit teams</w:t>
      </w:r>
      <w:r w:rsidRPr="001B27FC">
        <w:rPr>
          <w:rFonts w:asciiTheme="minorHAnsi" w:hAnsiTheme="minorHAnsi" w:cstheme="minorHAnsi"/>
          <w:bCs/>
          <w:szCs w:val="24"/>
        </w:rPr>
        <w:t>:</w:t>
      </w:r>
    </w:p>
    <w:p w14:paraId="2E24F89A" w14:textId="77777777" w:rsidR="00897D91" w:rsidRPr="001B27FC" w:rsidRDefault="00160330" w:rsidP="001B27FC">
      <w:pPr>
        <w:numPr>
          <w:ilvl w:val="0"/>
          <w:numId w:val="40"/>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All site-visit team members must come from the accredited membership of the IACBE.</w:t>
      </w:r>
    </w:p>
    <w:p w14:paraId="5B61E8A3" w14:textId="77777777" w:rsidR="00B4522D" w:rsidRPr="001B27FC" w:rsidRDefault="00897D91" w:rsidP="001B27FC">
      <w:pPr>
        <w:numPr>
          <w:ilvl w:val="0"/>
          <w:numId w:val="40"/>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When possible, one member of every site-visit team will be from an institution that is reasonably </w:t>
      </w:r>
      <w:proofErr w:type="gramStart"/>
      <w:r w:rsidRPr="001B27FC">
        <w:rPr>
          <w:rFonts w:asciiTheme="minorHAnsi" w:hAnsiTheme="minorHAnsi" w:cstheme="minorHAnsi"/>
          <w:bCs/>
          <w:szCs w:val="24"/>
        </w:rPr>
        <w:t>similar t</w:t>
      </w:r>
      <w:r w:rsidR="00E43970" w:rsidRPr="001B27FC">
        <w:rPr>
          <w:rFonts w:asciiTheme="minorHAnsi" w:hAnsiTheme="minorHAnsi" w:cstheme="minorHAnsi"/>
          <w:bCs/>
          <w:szCs w:val="24"/>
        </w:rPr>
        <w:t>o</w:t>
      </w:r>
      <w:proofErr w:type="gramEnd"/>
      <w:r w:rsidR="00E43970" w:rsidRPr="001B27FC">
        <w:rPr>
          <w:rFonts w:asciiTheme="minorHAnsi" w:hAnsiTheme="minorHAnsi" w:cstheme="minorHAnsi"/>
          <w:bCs/>
          <w:szCs w:val="24"/>
        </w:rPr>
        <w:t xml:space="preserve"> the institution to be visited</w:t>
      </w:r>
      <w:r w:rsidR="007F52D9" w:rsidRPr="001B27FC">
        <w:rPr>
          <w:rFonts w:asciiTheme="minorHAnsi" w:hAnsiTheme="minorHAnsi" w:cstheme="minorHAnsi"/>
          <w:bCs/>
          <w:szCs w:val="24"/>
        </w:rPr>
        <w:t>.</w:t>
      </w:r>
    </w:p>
    <w:p w14:paraId="56269400" w14:textId="77777777" w:rsidR="00B62CEA" w:rsidRPr="001B27FC" w:rsidRDefault="00B62CEA" w:rsidP="001B27FC">
      <w:pPr>
        <w:numPr>
          <w:ilvl w:val="0"/>
          <w:numId w:val="40"/>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All site-visit team members must attend a training session conducted by the IACBE prior to making a site visit.</w:t>
      </w:r>
    </w:p>
    <w:p w14:paraId="21089539" w14:textId="77777777" w:rsidR="00B62CEA" w:rsidRPr="001B27FC" w:rsidRDefault="00B62CEA" w:rsidP="001B27FC">
      <w:pPr>
        <w:numPr>
          <w:ilvl w:val="0"/>
          <w:numId w:val="40"/>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The chair of every site-visit team must have prior experience as a site-visit team member.</w:t>
      </w:r>
    </w:p>
    <w:p w14:paraId="615181A6" w14:textId="77777777" w:rsidR="00021FB8" w:rsidRPr="001B27FC" w:rsidRDefault="00021FB8" w:rsidP="001B27FC">
      <w:pPr>
        <w:numPr>
          <w:ilvl w:val="0"/>
          <w:numId w:val="40"/>
        </w:numPr>
        <w:spacing w:before="180"/>
        <w:jc w:val="both"/>
        <w:rPr>
          <w:rFonts w:asciiTheme="minorHAnsi" w:hAnsiTheme="minorHAnsi" w:cstheme="minorHAnsi"/>
          <w:bCs/>
          <w:szCs w:val="24"/>
        </w:rPr>
      </w:pPr>
      <w:r w:rsidRPr="001B27FC">
        <w:rPr>
          <w:rFonts w:asciiTheme="minorHAnsi" w:hAnsiTheme="minorHAnsi" w:cstheme="minorHAnsi"/>
          <w:bCs/>
          <w:szCs w:val="24"/>
        </w:rPr>
        <w:t xml:space="preserve">When site visits are </w:t>
      </w:r>
      <w:r w:rsidR="002A22B5" w:rsidRPr="001B27FC">
        <w:rPr>
          <w:rFonts w:asciiTheme="minorHAnsi" w:hAnsiTheme="minorHAnsi" w:cstheme="minorHAnsi"/>
          <w:bCs/>
          <w:szCs w:val="24"/>
        </w:rPr>
        <w:t>conducted at</w:t>
      </w:r>
      <w:r w:rsidRPr="001B27FC">
        <w:rPr>
          <w:rFonts w:asciiTheme="minorHAnsi" w:hAnsiTheme="minorHAnsi" w:cstheme="minorHAnsi"/>
          <w:bCs/>
          <w:szCs w:val="24"/>
        </w:rPr>
        <w:t xml:space="preserve"> institutions located outside of the United States, </w:t>
      </w:r>
      <w:r w:rsidR="00FB5C0C" w:rsidRPr="001B27FC">
        <w:rPr>
          <w:rFonts w:asciiTheme="minorHAnsi" w:hAnsiTheme="minorHAnsi" w:cstheme="minorHAnsi"/>
          <w:bCs/>
          <w:szCs w:val="24"/>
        </w:rPr>
        <w:t xml:space="preserve">when possible, </w:t>
      </w:r>
      <w:r w:rsidRPr="001B27FC">
        <w:rPr>
          <w:rFonts w:asciiTheme="minorHAnsi" w:hAnsiTheme="minorHAnsi" w:cstheme="minorHAnsi"/>
          <w:bCs/>
          <w:szCs w:val="24"/>
        </w:rPr>
        <w:t>at least one member of the site-visit team will be a faculty member or administrator from an accredited member of the IACBE</w:t>
      </w:r>
      <w:r w:rsidR="00A81556" w:rsidRPr="001B27FC">
        <w:rPr>
          <w:rFonts w:asciiTheme="minorHAnsi" w:hAnsiTheme="minorHAnsi" w:cstheme="minorHAnsi"/>
          <w:bCs/>
          <w:szCs w:val="24"/>
        </w:rPr>
        <w:t xml:space="preserve"> outside of the </w:t>
      </w:r>
      <w:proofErr w:type="gramStart"/>
      <w:r w:rsidR="00A81556" w:rsidRPr="001B27FC">
        <w:rPr>
          <w:rFonts w:asciiTheme="minorHAnsi" w:hAnsiTheme="minorHAnsi" w:cstheme="minorHAnsi"/>
          <w:bCs/>
          <w:szCs w:val="24"/>
        </w:rPr>
        <w:t>U.S.</w:t>
      </w:r>
      <w:r w:rsidRPr="001B27FC">
        <w:rPr>
          <w:rFonts w:asciiTheme="minorHAnsi" w:hAnsiTheme="minorHAnsi" w:cstheme="minorHAnsi"/>
          <w:bCs/>
          <w:szCs w:val="24"/>
        </w:rPr>
        <w:t>.</w:t>
      </w:r>
      <w:proofErr w:type="gramEnd"/>
    </w:p>
    <w:p w14:paraId="0EE7A442" w14:textId="786744D5" w:rsidR="0050723C" w:rsidRPr="001B27FC" w:rsidRDefault="0050723C" w:rsidP="001B27FC">
      <w:pPr>
        <w:numPr>
          <w:ilvl w:val="0"/>
          <w:numId w:val="40"/>
        </w:numPr>
        <w:spacing w:before="180"/>
        <w:jc w:val="both"/>
        <w:rPr>
          <w:rFonts w:asciiTheme="minorHAnsi" w:hAnsiTheme="minorHAnsi" w:cstheme="minorHAnsi"/>
          <w:bCs/>
          <w:szCs w:val="24"/>
        </w:rPr>
      </w:pPr>
      <w:r w:rsidRPr="001B27FC">
        <w:rPr>
          <w:rFonts w:asciiTheme="minorHAnsi" w:hAnsiTheme="minorHAnsi" w:cstheme="minorHAnsi"/>
          <w:bCs/>
          <w:szCs w:val="24"/>
        </w:rPr>
        <w:t xml:space="preserve">When site visits are </w:t>
      </w:r>
      <w:r w:rsidR="002A22B5" w:rsidRPr="001B27FC">
        <w:rPr>
          <w:rFonts w:asciiTheme="minorHAnsi" w:hAnsiTheme="minorHAnsi" w:cstheme="minorHAnsi"/>
          <w:bCs/>
          <w:szCs w:val="24"/>
        </w:rPr>
        <w:t>conducted at</w:t>
      </w:r>
      <w:r w:rsidRPr="001B27FC">
        <w:rPr>
          <w:rFonts w:asciiTheme="minorHAnsi" w:hAnsiTheme="minorHAnsi" w:cstheme="minorHAnsi"/>
          <w:bCs/>
          <w:szCs w:val="24"/>
        </w:rPr>
        <w:t xml:space="preserve"> institutions located outside of the United States</w:t>
      </w:r>
      <w:r w:rsidR="00F2234C" w:rsidRPr="001B27FC">
        <w:rPr>
          <w:rFonts w:asciiTheme="minorHAnsi" w:hAnsiTheme="minorHAnsi" w:cstheme="minorHAnsi"/>
          <w:bCs/>
          <w:szCs w:val="24"/>
        </w:rPr>
        <w:t xml:space="preserve"> and where</w:t>
      </w:r>
      <w:r w:rsidRPr="001B27FC">
        <w:rPr>
          <w:rFonts w:asciiTheme="minorHAnsi" w:hAnsiTheme="minorHAnsi" w:cstheme="minorHAnsi"/>
          <w:bCs/>
          <w:szCs w:val="24"/>
        </w:rPr>
        <w:t xml:space="preserve"> the business programs of the academic business unit are taught in a language other than English, at least one member of the site-visit team, when possible, will be fluent in the language of instruction</w:t>
      </w:r>
      <w:r w:rsidR="003C2E9A" w:rsidRPr="001B27FC">
        <w:rPr>
          <w:rFonts w:asciiTheme="minorHAnsi" w:hAnsiTheme="minorHAnsi" w:cstheme="minorHAnsi"/>
          <w:bCs/>
          <w:szCs w:val="24"/>
        </w:rPr>
        <w:t>.</w:t>
      </w:r>
    </w:p>
    <w:p w14:paraId="6795417B" w14:textId="185EBED5" w:rsidR="007552FD" w:rsidRPr="001B27FC" w:rsidRDefault="00C905AB" w:rsidP="001B27FC">
      <w:pPr>
        <w:numPr>
          <w:ilvl w:val="0"/>
          <w:numId w:val="40"/>
        </w:numPr>
        <w:spacing w:before="180"/>
        <w:jc w:val="both"/>
        <w:rPr>
          <w:rFonts w:asciiTheme="minorHAnsi" w:hAnsiTheme="minorHAnsi" w:cstheme="minorHAnsi"/>
          <w:bCs/>
          <w:szCs w:val="24"/>
        </w:rPr>
      </w:pPr>
      <w:r w:rsidRPr="001B27FC">
        <w:rPr>
          <w:rFonts w:asciiTheme="minorHAnsi" w:hAnsiTheme="minorHAnsi" w:cstheme="minorHAnsi"/>
          <w:bCs/>
          <w:szCs w:val="24"/>
        </w:rPr>
        <w:t>Site team composition will be made in accordance with applicable institutional or other relevant regulatory agency requirements.</w:t>
      </w:r>
    </w:p>
    <w:p w14:paraId="1F71EACF" w14:textId="4F7CCA39" w:rsidR="006D5F56" w:rsidRPr="001B27FC" w:rsidRDefault="006D5F56" w:rsidP="001B27FC">
      <w:pPr>
        <w:numPr>
          <w:ilvl w:val="0"/>
          <w:numId w:val="40"/>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If </w:t>
      </w:r>
      <w:r w:rsidR="00EA0BF2" w:rsidRPr="001B27FC">
        <w:rPr>
          <w:rFonts w:asciiTheme="minorHAnsi" w:hAnsiTheme="minorHAnsi" w:cstheme="minorHAnsi"/>
          <w:bCs/>
          <w:szCs w:val="24"/>
        </w:rPr>
        <w:t>separate, additional instructional sites</w:t>
      </w:r>
      <w:r w:rsidRPr="001B27FC">
        <w:rPr>
          <w:rFonts w:asciiTheme="minorHAnsi" w:hAnsiTheme="minorHAnsi" w:cstheme="minorHAnsi"/>
          <w:bCs/>
          <w:szCs w:val="24"/>
        </w:rPr>
        <w:t xml:space="preserve"> are used for the delivery of business courses and a </w:t>
      </w:r>
      <w:r w:rsidR="00EA0BF2" w:rsidRPr="001B27FC">
        <w:rPr>
          <w:rFonts w:asciiTheme="minorHAnsi" w:hAnsiTheme="minorHAnsi" w:cstheme="minorHAnsi"/>
          <w:bCs/>
          <w:szCs w:val="24"/>
        </w:rPr>
        <w:t xml:space="preserve">particular site </w:t>
      </w:r>
      <w:r w:rsidRPr="001B27FC">
        <w:rPr>
          <w:rFonts w:asciiTheme="minorHAnsi" w:hAnsiTheme="minorHAnsi" w:cstheme="minorHAnsi"/>
          <w:bCs/>
          <w:szCs w:val="24"/>
        </w:rPr>
        <w:t xml:space="preserve">generates 25 percent or more of the total student credit hours </w:t>
      </w:r>
      <w:r w:rsidR="002C5FE1" w:rsidRPr="001B27FC">
        <w:rPr>
          <w:rFonts w:asciiTheme="minorHAnsi" w:hAnsiTheme="minorHAnsi" w:cstheme="minorHAnsi"/>
          <w:bCs/>
          <w:szCs w:val="24"/>
        </w:rPr>
        <w:t>of a program</w:t>
      </w:r>
      <w:r w:rsidRPr="001B27FC">
        <w:rPr>
          <w:rFonts w:asciiTheme="minorHAnsi" w:hAnsiTheme="minorHAnsi" w:cstheme="minorHAnsi"/>
          <w:bCs/>
          <w:szCs w:val="24"/>
        </w:rPr>
        <w:t>, then a visit to th</w:t>
      </w:r>
      <w:r w:rsidR="00EA0BF2" w:rsidRPr="001B27FC">
        <w:rPr>
          <w:rFonts w:asciiTheme="minorHAnsi" w:hAnsiTheme="minorHAnsi" w:cstheme="minorHAnsi"/>
          <w:bCs/>
          <w:szCs w:val="24"/>
        </w:rPr>
        <w:t>at</w:t>
      </w:r>
      <w:r w:rsidRPr="001B27FC">
        <w:rPr>
          <w:rFonts w:asciiTheme="minorHAnsi" w:hAnsiTheme="minorHAnsi" w:cstheme="minorHAnsi"/>
          <w:bCs/>
          <w:szCs w:val="24"/>
        </w:rPr>
        <w:t xml:space="preserve"> </w:t>
      </w:r>
      <w:r w:rsidR="00EA0BF2" w:rsidRPr="001B27FC">
        <w:rPr>
          <w:rFonts w:asciiTheme="minorHAnsi" w:hAnsiTheme="minorHAnsi" w:cstheme="minorHAnsi"/>
          <w:bCs/>
          <w:szCs w:val="24"/>
        </w:rPr>
        <w:t xml:space="preserve">site </w:t>
      </w:r>
      <w:r w:rsidRPr="001B27FC">
        <w:rPr>
          <w:rFonts w:asciiTheme="minorHAnsi" w:hAnsiTheme="minorHAnsi" w:cstheme="minorHAnsi"/>
          <w:bCs/>
          <w:szCs w:val="24"/>
        </w:rPr>
        <w:t xml:space="preserve">is required. In addition, if 40 percent or more of the total student credit hours </w:t>
      </w:r>
      <w:r w:rsidR="002C5FE1" w:rsidRPr="001B27FC">
        <w:rPr>
          <w:rFonts w:asciiTheme="minorHAnsi" w:hAnsiTheme="minorHAnsi" w:cstheme="minorHAnsi"/>
          <w:bCs/>
          <w:szCs w:val="24"/>
        </w:rPr>
        <w:t xml:space="preserve">of the core business curriculum </w:t>
      </w:r>
      <w:r w:rsidRPr="001B27FC">
        <w:rPr>
          <w:rFonts w:asciiTheme="minorHAnsi" w:hAnsiTheme="minorHAnsi" w:cstheme="minorHAnsi"/>
          <w:bCs/>
          <w:szCs w:val="24"/>
        </w:rPr>
        <w:t xml:space="preserve">are taught at </w:t>
      </w:r>
      <w:r w:rsidR="00EA0BF2" w:rsidRPr="001B27FC">
        <w:rPr>
          <w:rFonts w:asciiTheme="minorHAnsi" w:hAnsiTheme="minorHAnsi" w:cstheme="minorHAnsi"/>
          <w:bCs/>
          <w:szCs w:val="24"/>
        </w:rPr>
        <w:t>sites other than the main instructional site</w:t>
      </w:r>
      <w:r w:rsidRPr="001B27FC">
        <w:rPr>
          <w:rFonts w:asciiTheme="minorHAnsi" w:hAnsiTheme="minorHAnsi" w:cstheme="minorHAnsi"/>
          <w:bCs/>
          <w:szCs w:val="24"/>
        </w:rPr>
        <w:t xml:space="preserve">, </w:t>
      </w:r>
      <w:r w:rsidR="00EA0BF2" w:rsidRPr="001B27FC">
        <w:rPr>
          <w:rFonts w:asciiTheme="minorHAnsi" w:hAnsiTheme="minorHAnsi" w:cstheme="minorHAnsi"/>
          <w:bCs/>
          <w:szCs w:val="24"/>
        </w:rPr>
        <w:t xml:space="preserve">then </w:t>
      </w:r>
      <w:r w:rsidRPr="001B27FC">
        <w:rPr>
          <w:rFonts w:asciiTheme="minorHAnsi" w:hAnsiTheme="minorHAnsi" w:cstheme="minorHAnsi"/>
          <w:bCs/>
          <w:szCs w:val="24"/>
        </w:rPr>
        <w:t xml:space="preserve">a visit to </w:t>
      </w:r>
      <w:r w:rsidR="00EA0BF2" w:rsidRPr="001B27FC">
        <w:rPr>
          <w:rFonts w:asciiTheme="minorHAnsi" w:hAnsiTheme="minorHAnsi" w:cstheme="minorHAnsi"/>
          <w:bCs/>
          <w:szCs w:val="24"/>
        </w:rPr>
        <w:t xml:space="preserve">one of those sites </w:t>
      </w:r>
      <w:r w:rsidRPr="001B27FC">
        <w:rPr>
          <w:rFonts w:asciiTheme="minorHAnsi" w:hAnsiTheme="minorHAnsi" w:cstheme="minorHAnsi"/>
          <w:bCs/>
          <w:szCs w:val="24"/>
        </w:rPr>
        <w:t xml:space="preserve">will be required, even if no individual </w:t>
      </w:r>
      <w:r w:rsidR="00EA0BF2" w:rsidRPr="001B27FC">
        <w:rPr>
          <w:rFonts w:asciiTheme="minorHAnsi" w:hAnsiTheme="minorHAnsi" w:cstheme="minorHAnsi"/>
          <w:bCs/>
          <w:szCs w:val="24"/>
        </w:rPr>
        <w:t>site g</w:t>
      </w:r>
      <w:r w:rsidRPr="001B27FC">
        <w:rPr>
          <w:rFonts w:asciiTheme="minorHAnsi" w:hAnsiTheme="minorHAnsi" w:cstheme="minorHAnsi"/>
          <w:bCs/>
          <w:szCs w:val="24"/>
        </w:rPr>
        <w:t>enerates 25 percent or more of the total student credit hours.</w:t>
      </w:r>
    </w:p>
    <w:p w14:paraId="5ACFCAE2" w14:textId="50367422" w:rsidR="00CF6C51" w:rsidRPr="001B27FC" w:rsidRDefault="00A01264" w:rsidP="001B27FC">
      <w:pPr>
        <w:numPr>
          <w:ilvl w:val="0"/>
          <w:numId w:val="40"/>
        </w:numPr>
        <w:spacing w:before="180"/>
        <w:jc w:val="both"/>
        <w:rPr>
          <w:rFonts w:asciiTheme="minorHAnsi" w:hAnsiTheme="minorHAnsi" w:cstheme="minorHAnsi"/>
          <w:bCs/>
          <w:strike/>
          <w:szCs w:val="24"/>
        </w:rPr>
      </w:pPr>
      <w:r w:rsidRPr="001B27FC">
        <w:rPr>
          <w:rFonts w:asciiTheme="minorHAnsi" w:hAnsiTheme="minorHAnsi" w:cstheme="minorHAnsi"/>
          <w:bCs/>
          <w:szCs w:val="24"/>
        </w:rPr>
        <w:t>When it becomes aware of circumstances that may critically endanger business programs accredited by the IACBE, the B</w:t>
      </w:r>
      <w:r w:rsidR="00590B97" w:rsidRPr="001B27FC">
        <w:rPr>
          <w:rFonts w:asciiTheme="minorHAnsi" w:hAnsiTheme="minorHAnsi" w:cstheme="minorHAnsi"/>
          <w:bCs/>
          <w:szCs w:val="24"/>
        </w:rPr>
        <w:t xml:space="preserve">oard of Commissioners </w:t>
      </w:r>
      <w:r w:rsidRPr="001B27FC">
        <w:rPr>
          <w:rFonts w:asciiTheme="minorHAnsi" w:hAnsiTheme="minorHAnsi" w:cstheme="minorHAnsi"/>
          <w:bCs/>
          <w:szCs w:val="24"/>
        </w:rPr>
        <w:t>may</w:t>
      </w:r>
      <w:r w:rsidR="00590B97" w:rsidRPr="001B27FC">
        <w:rPr>
          <w:rFonts w:asciiTheme="minorHAnsi" w:hAnsiTheme="minorHAnsi" w:cstheme="minorHAnsi"/>
          <w:bCs/>
          <w:szCs w:val="24"/>
        </w:rPr>
        <w:t xml:space="preserve"> authorize </w:t>
      </w:r>
      <w:r w:rsidRPr="001B27FC">
        <w:rPr>
          <w:rFonts w:asciiTheme="minorHAnsi" w:hAnsiTheme="minorHAnsi" w:cstheme="minorHAnsi"/>
          <w:bCs/>
          <w:szCs w:val="24"/>
        </w:rPr>
        <w:t xml:space="preserve">a focused site visit to an academic business unit. Such a visit may be conducted by a Commissioner, IACBE staff member, or other designee as determined by the Commissioners. </w:t>
      </w:r>
      <w:r w:rsidR="00CF6C51" w:rsidRPr="001B27FC">
        <w:rPr>
          <w:rFonts w:asciiTheme="minorHAnsi" w:hAnsiTheme="minorHAnsi" w:cstheme="minorHAnsi"/>
          <w:bCs/>
          <w:szCs w:val="24"/>
        </w:rPr>
        <w:t xml:space="preserve">A member of the Board of Commissioners </w:t>
      </w:r>
      <w:r w:rsidR="00FB5C0C" w:rsidRPr="001B27FC">
        <w:rPr>
          <w:rFonts w:asciiTheme="minorHAnsi" w:hAnsiTheme="minorHAnsi" w:cstheme="minorHAnsi"/>
          <w:bCs/>
          <w:szCs w:val="24"/>
        </w:rPr>
        <w:t xml:space="preserve">or their designee </w:t>
      </w:r>
      <w:r w:rsidR="00CF6C51" w:rsidRPr="001B27FC">
        <w:rPr>
          <w:rFonts w:asciiTheme="minorHAnsi" w:hAnsiTheme="minorHAnsi" w:cstheme="minorHAnsi"/>
          <w:bCs/>
          <w:szCs w:val="24"/>
        </w:rPr>
        <w:t>will be involved in commissioner-mandated follow-up site visits.</w:t>
      </w:r>
    </w:p>
    <w:p w14:paraId="70A735F6" w14:textId="77777777" w:rsidR="00817101" w:rsidRPr="001B27FC" w:rsidRDefault="00817101" w:rsidP="001B27FC">
      <w:pPr>
        <w:tabs>
          <w:tab w:val="left" w:pos="360"/>
        </w:tabs>
        <w:jc w:val="both"/>
        <w:rPr>
          <w:rFonts w:asciiTheme="minorHAnsi" w:hAnsiTheme="minorHAnsi" w:cstheme="minorHAnsi"/>
          <w:bCs/>
          <w:szCs w:val="24"/>
        </w:rPr>
      </w:pPr>
    </w:p>
    <w:p w14:paraId="59CE13DA" w14:textId="77777777" w:rsidR="00817101" w:rsidRPr="001B27FC" w:rsidRDefault="00817101" w:rsidP="001B27FC">
      <w:pPr>
        <w:pStyle w:val="Heading2"/>
        <w:jc w:val="both"/>
        <w:rPr>
          <w:rFonts w:asciiTheme="minorHAnsi" w:hAnsiTheme="minorHAnsi" w:cstheme="minorHAnsi"/>
          <w:szCs w:val="24"/>
          <w:u w:val="single"/>
        </w:rPr>
      </w:pPr>
      <w:bookmarkStart w:id="61" w:name="_Toc49769956"/>
      <w:r w:rsidRPr="001B27FC">
        <w:rPr>
          <w:rFonts w:asciiTheme="minorHAnsi" w:hAnsiTheme="minorHAnsi" w:cstheme="minorHAnsi"/>
          <w:szCs w:val="24"/>
          <w:u w:val="single"/>
        </w:rPr>
        <w:t>Reports of Findings</w:t>
      </w:r>
      <w:r w:rsidR="00A72A1B" w:rsidRPr="001B27FC">
        <w:rPr>
          <w:rFonts w:asciiTheme="minorHAnsi" w:hAnsiTheme="minorHAnsi" w:cstheme="minorHAnsi"/>
          <w:szCs w:val="24"/>
          <w:u w:val="single"/>
        </w:rPr>
        <w:t xml:space="preserve"> of Site-Visit Teams</w:t>
      </w:r>
      <w:bookmarkEnd w:id="61"/>
    </w:p>
    <w:p w14:paraId="51DC8B34" w14:textId="77777777" w:rsidR="00817101" w:rsidRPr="001B27FC" w:rsidRDefault="00817101" w:rsidP="001B27FC">
      <w:pPr>
        <w:jc w:val="both"/>
        <w:rPr>
          <w:rFonts w:asciiTheme="minorHAnsi" w:hAnsiTheme="minorHAnsi" w:cstheme="minorHAnsi"/>
          <w:bCs/>
          <w:szCs w:val="24"/>
        </w:rPr>
      </w:pPr>
    </w:p>
    <w:p w14:paraId="14D53125" w14:textId="77777777" w:rsidR="00817101" w:rsidRPr="001B27FC" w:rsidRDefault="00817101" w:rsidP="001B27FC">
      <w:pPr>
        <w:jc w:val="both"/>
        <w:rPr>
          <w:rFonts w:asciiTheme="minorHAnsi" w:hAnsiTheme="minorHAnsi" w:cstheme="minorHAnsi"/>
          <w:bCs/>
          <w:szCs w:val="24"/>
        </w:rPr>
      </w:pPr>
      <w:r w:rsidRPr="001B27FC">
        <w:rPr>
          <w:rFonts w:asciiTheme="minorHAnsi" w:hAnsiTheme="minorHAnsi" w:cstheme="minorHAnsi"/>
          <w:bCs/>
          <w:szCs w:val="24"/>
        </w:rPr>
        <w:t>The following policies apply to the reports of findings of site-visit teams:</w:t>
      </w:r>
    </w:p>
    <w:p w14:paraId="51CB1775" w14:textId="540CD16E" w:rsidR="00A72A1B" w:rsidRPr="001B27FC" w:rsidRDefault="00A72A1B" w:rsidP="001B27FC">
      <w:pPr>
        <w:numPr>
          <w:ilvl w:val="0"/>
          <w:numId w:val="49"/>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In site-visit teams’ reports of findings, issues pertaining to an academic business unit’s compliance with the IACBE’s Accreditation Principles will be referred to as “findings,” </w:t>
      </w:r>
    </w:p>
    <w:p w14:paraId="47BE1A8C" w14:textId="54AA2C5C" w:rsidR="00AA15AC" w:rsidRPr="001B27FC" w:rsidRDefault="00817101" w:rsidP="001B27FC">
      <w:pPr>
        <w:numPr>
          <w:ilvl w:val="0"/>
          <w:numId w:val="49"/>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The lead sentences in site-visit teams’ reports of findings will read: “</w:t>
      </w:r>
      <w:r w:rsidR="003F0F19" w:rsidRPr="001B27FC">
        <w:rPr>
          <w:rFonts w:asciiTheme="minorHAnsi" w:hAnsiTheme="minorHAnsi" w:cstheme="minorHAnsi"/>
          <w:szCs w:val="24"/>
        </w:rPr>
        <w:t xml:space="preserve">The Board of Commissioners (Board) of the IACBE will review the Self-Study and corresponding documentation, this Report of Findings (ROF), and your response to the ROF at its meeting </w:t>
      </w:r>
      <w:r w:rsidR="003F0F19" w:rsidRPr="001B27FC">
        <w:rPr>
          <w:rFonts w:asciiTheme="minorHAnsi" w:hAnsiTheme="minorHAnsi" w:cstheme="minorHAnsi"/>
          <w:szCs w:val="24"/>
        </w:rPr>
        <w:lastRenderedPageBreak/>
        <w:t>scheduled for MONTH YYYY, and will use this information in determining the accreditation status of the included business programs.</w:t>
      </w:r>
      <w:r w:rsidR="00AA15AC" w:rsidRPr="001B27FC">
        <w:rPr>
          <w:rFonts w:asciiTheme="minorHAnsi" w:hAnsiTheme="minorHAnsi" w:cstheme="minorHAnsi"/>
          <w:bCs/>
          <w:szCs w:val="24"/>
        </w:rPr>
        <w:t xml:space="preserve">Site-visit teams’ reports of findings will consist of the following </w:t>
      </w:r>
      <w:r w:rsidR="00173648" w:rsidRPr="001B27FC">
        <w:rPr>
          <w:rFonts w:asciiTheme="minorHAnsi" w:hAnsiTheme="minorHAnsi" w:cstheme="minorHAnsi"/>
          <w:bCs/>
          <w:szCs w:val="24"/>
        </w:rPr>
        <w:t xml:space="preserve">two </w:t>
      </w:r>
      <w:r w:rsidR="00AA15AC" w:rsidRPr="001B27FC">
        <w:rPr>
          <w:rFonts w:asciiTheme="minorHAnsi" w:hAnsiTheme="minorHAnsi" w:cstheme="minorHAnsi"/>
          <w:bCs/>
          <w:szCs w:val="24"/>
        </w:rPr>
        <w:t xml:space="preserve">sections: (i) </w:t>
      </w:r>
      <w:r w:rsidR="003F0F19" w:rsidRPr="001B27FC">
        <w:rPr>
          <w:rFonts w:asciiTheme="minorHAnsi" w:hAnsiTheme="minorHAnsi" w:cstheme="minorHAnsi"/>
          <w:bCs/>
          <w:szCs w:val="24"/>
        </w:rPr>
        <w:t xml:space="preserve">Action </w:t>
      </w:r>
      <w:r w:rsidR="00AA15AC" w:rsidRPr="001B27FC">
        <w:rPr>
          <w:rFonts w:asciiTheme="minorHAnsi" w:hAnsiTheme="minorHAnsi" w:cstheme="minorHAnsi"/>
          <w:bCs/>
          <w:szCs w:val="24"/>
        </w:rPr>
        <w:t xml:space="preserve">Findings: </w:t>
      </w:r>
      <w:r w:rsidR="00AA15AC" w:rsidRPr="001B27FC">
        <w:rPr>
          <w:rFonts w:asciiTheme="minorHAnsi" w:hAnsiTheme="minorHAnsi" w:cstheme="minorHAnsi"/>
          <w:szCs w:val="24"/>
        </w:rPr>
        <w:t>the team’s findings pertaining to the degree of compliance with the IACBE’s Accreditation Principles,</w:t>
      </w:r>
      <w:r w:rsidR="00173648" w:rsidRPr="001B27FC">
        <w:rPr>
          <w:rFonts w:asciiTheme="minorHAnsi" w:hAnsiTheme="minorHAnsi" w:cstheme="minorHAnsi"/>
          <w:szCs w:val="24"/>
        </w:rPr>
        <w:t xml:space="preserve"> and</w:t>
      </w:r>
      <w:r w:rsidR="00AA15AC" w:rsidRPr="001B27FC">
        <w:rPr>
          <w:rFonts w:asciiTheme="minorHAnsi" w:hAnsiTheme="minorHAnsi" w:cstheme="minorHAnsi"/>
          <w:szCs w:val="24"/>
        </w:rPr>
        <w:t xml:space="preserve"> (ii) </w:t>
      </w:r>
      <w:r w:rsidR="00A01264" w:rsidRPr="001B27FC">
        <w:rPr>
          <w:rFonts w:asciiTheme="minorHAnsi" w:hAnsiTheme="minorHAnsi" w:cstheme="minorHAnsi"/>
          <w:szCs w:val="24"/>
        </w:rPr>
        <w:t>Recommendations: feedback to the academic business unit consisting of the team’s recommendations for changes and improvements that it believes will help the unit in achieving excellence in business education</w:t>
      </w:r>
      <w:r w:rsidR="004A5A47" w:rsidRPr="001B27FC">
        <w:rPr>
          <w:rFonts w:asciiTheme="minorHAnsi" w:hAnsiTheme="minorHAnsi" w:cstheme="minorHAnsi"/>
          <w:szCs w:val="24"/>
        </w:rPr>
        <w:t xml:space="preserve">; </w:t>
      </w:r>
      <w:r w:rsidR="00FB5C0C" w:rsidRPr="001B27FC">
        <w:rPr>
          <w:rFonts w:asciiTheme="minorHAnsi" w:hAnsiTheme="minorHAnsi" w:cstheme="minorHAnsi"/>
          <w:szCs w:val="24"/>
        </w:rPr>
        <w:t>Recognition</w:t>
      </w:r>
      <w:r w:rsidR="00AA15AC" w:rsidRPr="001B27FC">
        <w:rPr>
          <w:rFonts w:asciiTheme="minorHAnsi" w:hAnsiTheme="minorHAnsi" w:cstheme="minorHAnsi"/>
          <w:szCs w:val="24"/>
        </w:rPr>
        <w:t>s: areas in which the team believes that the academic business unit is demonstrating exceptional performance.</w:t>
      </w:r>
    </w:p>
    <w:p w14:paraId="630D4E7D" w14:textId="77777777" w:rsidR="00A72A1B" w:rsidRPr="001B27FC" w:rsidRDefault="00A72A1B" w:rsidP="001B27FC">
      <w:pPr>
        <w:numPr>
          <w:ilvl w:val="0"/>
          <w:numId w:val="49"/>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A disclaimer will be included in site-visit teams’ reports of findings indicating that the reports do not abrogate the Board of Commissioners’ responsibility to review an academic business unit’s compliance with </w:t>
      </w:r>
      <w:proofErr w:type="gramStart"/>
      <w:r w:rsidRPr="001B27FC">
        <w:rPr>
          <w:rFonts w:asciiTheme="minorHAnsi" w:hAnsiTheme="minorHAnsi" w:cstheme="minorHAnsi"/>
          <w:bCs/>
          <w:szCs w:val="24"/>
        </w:rPr>
        <w:t>all of</w:t>
      </w:r>
      <w:proofErr w:type="gramEnd"/>
      <w:r w:rsidRPr="001B27FC">
        <w:rPr>
          <w:rFonts w:asciiTheme="minorHAnsi" w:hAnsiTheme="minorHAnsi" w:cstheme="minorHAnsi"/>
          <w:bCs/>
          <w:szCs w:val="24"/>
        </w:rPr>
        <w:t xml:space="preserve"> the IACBE’s Accreditation Principles. Consequently, during accreditation reviews, the commissioners are not limited to the findings identified in the site-visit teams’ </w:t>
      </w:r>
      <w:proofErr w:type="gramStart"/>
      <w:r w:rsidRPr="001B27FC">
        <w:rPr>
          <w:rFonts w:asciiTheme="minorHAnsi" w:hAnsiTheme="minorHAnsi" w:cstheme="minorHAnsi"/>
          <w:bCs/>
          <w:szCs w:val="24"/>
        </w:rPr>
        <w:t>reports, and</w:t>
      </w:r>
      <w:proofErr w:type="gramEnd"/>
      <w:r w:rsidRPr="001B27FC">
        <w:rPr>
          <w:rFonts w:asciiTheme="minorHAnsi" w:hAnsiTheme="minorHAnsi" w:cstheme="minorHAnsi"/>
          <w:bCs/>
          <w:szCs w:val="24"/>
        </w:rPr>
        <w:t xml:space="preserve"> may make additional comments and raise additional issues not covered in the reports.</w:t>
      </w:r>
    </w:p>
    <w:p w14:paraId="10890541" w14:textId="77777777" w:rsidR="00817101" w:rsidRPr="001B27FC" w:rsidRDefault="00817101" w:rsidP="001B27FC">
      <w:pPr>
        <w:tabs>
          <w:tab w:val="left" w:pos="360"/>
        </w:tabs>
        <w:jc w:val="both"/>
        <w:rPr>
          <w:rFonts w:asciiTheme="minorHAnsi" w:hAnsiTheme="minorHAnsi" w:cstheme="minorHAnsi"/>
          <w:bCs/>
          <w:szCs w:val="24"/>
        </w:rPr>
      </w:pPr>
    </w:p>
    <w:p w14:paraId="739B3B0B" w14:textId="77777777" w:rsidR="00094AA4" w:rsidRPr="001B27FC" w:rsidRDefault="00963BE5" w:rsidP="001B27FC">
      <w:pPr>
        <w:pStyle w:val="Heading2"/>
        <w:jc w:val="both"/>
        <w:rPr>
          <w:rFonts w:asciiTheme="minorHAnsi" w:hAnsiTheme="minorHAnsi" w:cstheme="minorHAnsi"/>
          <w:szCs w:val="24"/>
          <w:u w:val="single"/>
        </w:rPr>
      </w:pPr>
      <w:bookmarkStart w:id="62" w:name="_Toc49769957"/>
      <w:r w:rsidRPr="001B27FC">
        <w:rPr>
          <w:rFonts w:asciiTheme="minorHAnsi" w:hAnsiTheme="minorHAnsi" w:cstheme="minorHAnsi"/>
          <w:szCs w:val="24"/>
          <w:u w:val="single"/>
        </w:rPr>
        <w:t>Granting</w:t>
      </w:r>
      <w:r w:rsidR="00094AA4" w:rsidRPr="001B27FC">
        <w:rPr>
          <w:rFonts w:asciiTheme="minorHAnsi" w:hAnsiTheme="minorHAnsi" w:cstheme="minorHAnsi"/>
          <w:szCs w:val="24"/>
          <w:u w:val="single"/>
        </w:rPr>
        <w:t xml:space="preserve"> of Accreditation</w:t>
      </w:r>
      <w:bookmarkEnd w:id="62"/>
    </w:p>
    <w:p w14:paraId="25350A30" w14:textId="77777777" w:rsidR="00094AA4" w:rsidRPr="001B27FC" w:rsidRDefault="00094AA4" w:rsidP="001B27FC">
      <w:pPr>
        <w:jc w:val="both"/>
        <w:rPr>
          <w:rFonts w:asciiTheme="minorHAnsi" w:hAnsiTheme="minorHAnsi" w:cstheme="minorHAnsi"/>
          <w:bCs/>
          <w:szCs w:val="24"/>
        </w:rPr>
      </w:pPr>
    </w:p>
    <w:p w14:paraId="7ED48A35" w14:textId="77777777" w:rsidR="00094AA4" w:rsidRPr="001B27FC"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The followin</w:t>
      </w:r>
      <w:r w:rsidR="00945DE5" w:rsidRPr="001B27FC">
        <w:rPr>
          <w:rFonts w:asciiTheme="minorHAnsi" w:hAnsiTheme="minorHAnsi" w:cstheme="minorHAnsi"/>
          <w:bCs/>
          <w:szCs w:val="24"/>
        </w:rPr>
        <w:t xml:space="preserve">g policies apply to the </w:t>
      </w:r>
      <w:r w:rsidR="00963BE5" w:rsidRPr="001B27FC">
        <w:rPr>
          <w:rFonts w:asciiTheme="minorHAnsi" w:hAnsiTheme="minorHAnsi" w:cstheme="minorHAnsi"/>
          <w:bCs/>
          <w:szCs w:val="24"/>
        </w:rPr>
        <w:t>granting</w:t>
      </w:r>
      <w:r w:rsidRPr="001B27FC">
        <w:rPr>
          <w:rFonts w:asciiTheme="minorHAnsi" w:hAnsiTheme="minorHAnsi" w:cstheme="minorHAnsi"/>
          <w:bCs/>
          <w:szCs w:val="24"/>
        </w:rPr>
        <w:t xml:space="preserve"> of accreditation by the Board of Commissioners:</w:t>
      </w:r>
    </w:p>
    <w:p w14:paraId="3AC70AFD" w14:textId="6DD6F744" w:rsidR="00897D91" w:rsidRPr="001B27FC" w:rsidRDefault="00094AA4" w:rsidP="001B27FC">
      <w:pPr>
        <w:numPr>
          <w:ilvl w:val="0"/>
          <w:numId w:val="1"/>
        </w:numPr>
        <w:tabs>
          <w:tab w:val="left" w:pos="360"/>
        </w:tabs>
        <w:spacing w:before="180"/>
        <w:ind w:left="360" w:hanging="360"/>
        <w:jc w:val="both"/>
        <w:rPr>
          <w:rFonts w:asciiTheme="minorHAnsi" w:hAnsiTheme="minorHAnsi" w:cstheme="minorHAnsi"/>
          <w:bCs/>
          <w:szCs w:val="24"/>
        </w:rPr>
      </w:pPr>
      <w:r w:rsidRPr="001B27FC">
        <w:rPr>
          <w:rFonts w:asciiTheme="minorHAnsi" w:hAnsiTheme="minorHAnsi" w:cstheme="minorHAnsi"/>
          <w:bCs/>
          <w:szCs w:val="24"/>
        </w:rPr>
        <w:t>IACBE accreditation will not be granted at a higher level tha</w:t>
      </w:r>
      <w:r w:rsidR="00D70C5A" w:rsidRPr="001B27FC">
        <w:rPr>
          <w:rFonts w:asciiTheme="minorHAnsi" w:hAnsiTheme="minorHAnsi" w:cstheme="minorHAnsi"/>
          <w:bCs/>
          <w:szCs w:val="24"/>
        </w:rPr>
        <w:t xml:space="preserve">n that which is awarded by the </w:t>
      </w:r>
      <w:r w:rsidR="00945DE5" w:rsidRPr="001B27FC">
        <w:rPr>
          <w:rFonts w:asciiTheme="minorHAnsi" w:hAnsiTheme="minorHAnsi" w:cstheme="minorHAnsi"/>
          <w:bCs/>
          <w:szCs w:val="24"/>
        </w:rPr>
        <w:t>appropriate</w:t>
      </w:r>
      <w:r w:rsidRPr="001B27FC">
        <w:rPr>
          <w:rFonts w:asciiTheme="minorHAnsi" w:hAnsiTheme="minorHAnsi" w:cstheme="minorHAnsi"/>
          <w:bCs/>
          <w:szCs w:val="24"/>
        </w:rPr>
        <w:t xml:space="preserve"> </w:t>
      </w:r>
      <w:r w:rsidR="00945DE5" w:rsidRPr="001B27FC">
        <w:rPr>
          <w:rFonts w:asciiTheme="minorHAnsi" w:hAnsiTheme="minorHAnsi" w:cstheme="minorHAnsi"/>
          <w:bCs/>
          <w:szCs w:val="24"/>
        </w:rPr>
        <w:t xml:space="preserve">institutional </w:t>
      </w:r>
      <w:r w:rsidRPr="001B27FC">
        <w:rPr>
          <w:rFonts w:asciiTheme="minorHAnsi" w:hAnsiTheme="minorHAnsi" w:cstheme="minorHAnsi"/>
          <w:bCs/>
          <w:szCs w:val="24"/>
        </w:rPr>
        <w:t>accrediting</w:t>
      </w:r>
      <w:r w:rsidR="00945DE5" w:rsidRPr="001B27FC">
        <w:rPr>
          <w:rFonts w:asciiTheme="minorHAnsi" w:hAnsiTheme="minorHAnsi" w:cstheme="minorHAnsi"/>
          <w:bCs/>
          <w:szCs w:val="24"/>
        </w:rPr>
        <w:t>, governing, legal, or similar</w:t>
      </w:r>
      <w:r w:rsidRPr="001B27FC">
        <w:rPr>
          <w:rFonts w:asciiTheme="minorHAnsi" w:hAnsiTheme="minorHAnsi" w:cstheme="minorHAnsi"/>
          <w:bCs/>
          <w:szCs w:val="24"/>
        </w:rPr>
        <w:t xml:space="preserve"> body. </w:t>
      </w:r>
    </w:p>
    <w:p w14:paraId="15BC36D6" w14:textId="60C16BFE" w:rsidR="00B62CEA" w:rsidRPr="001B27FC" w:rsidRDefault="00945DE5" w:rsidP="001B27FC">
      <w:pPr>
        <w:numPr>
          <w:ilvl w:val="0"/>
          <w:numId w:val="1"/>
        </w:numPr>
        <w:tabs>
          <w:tab w:val="left" w:pos="360"/>
        </w:tabs>
        <w:spacing w:before="180"/>
        <w:ind w:left="360" w:hanging="360"/>
        <w:jc w:val="both"/>
        <w:rPr>
          <w:rFonts w:asciiTheme="minorHAnsi" w:hAnsiTheme="minorHAnsi" w:cstheme="minorHAnsi"/>
          <w:bCs/>
          <w:szCs w:val="24"/>
        </w:rPr>
      </w:pPr>
      <w:r w:rsidRPr="001B27FC">
        <w:rPr>
          <w:rFonts w:asciiTheme="minorHAnsi" w:hAnsiTheme="minorHAnsi" w:cstheme="minorHAnsi"/>
          <w:bCs/>
          <w:szCs w:val="24"/>
        </w:rPr>
        <w:t>If</w:t>
      </w:r>
      <w:r w:rsidR="005A77CC" w:rsidRPr="001B27FC">
        <w:rPr>
          <w:rFonts w:asciiTheme="minorHAnsi" w:hAnsiTheme="minorHAnsi" w:cstheme="minorHAnsi"/>
          <w:bCs/>
          <w:szCs w:val="24"/>
        </w:rPr>
        <w:t xml:space="preserve"> an </w:t>
      </w:r>
      <w:r w:rsidR="00D90438" w:rsidRPr="001B27FC">
        <w:rPr>
          <w:rFonts w:asciiTheme="minorHAnsi" w:hAnsiTheme="minorHAnsi" w:cstheme="minorHAnsi"/>
          <w:bCs/>
          <w:szCs w:val="24"/>
        </w:rPr>
        <w:t>academic business unit</w:t>
      </w:r>
      <w:r w:rsidR="005A77CC" w:rsidRPr="001B27FC">
        <w:rPr>
          <w:rFonts w:asciiTheme="minorHAnsi" w:hAnsiTheme="minorHAnsi" w:cstheme="minorHAnsi"/>
          <w:bCs/>
          <w:szCs w:val="24"/>
        </w:rPr>
        <w:t xml:space="preserve"> does not respond to</w:t>
      </w:r>
      <w:r w:rsidRPr="001B27FC">
        <w:rPr>
          <w:rFonts w:asciiTheme="minorHAnsi" w:hAnsiTheme="minorHAnsi" w:cstheme="minorHAnsi"/>
          <w:bCs/>
          <w:szCs w:val="24"/>
        </w:rPr>
        <w:t xml:space="preserve"> accreditation notes </w:t>
      </w:r>
      <w:r w:rsidR="003F0F19" w:rsidRPr="001B27FC">
        <w:rPr>
          <w:rFonts w:asciiTheme="minorHAnsi" w:hAnsiTheme="minorHAnsi" w:cstheme="minorHAnsi"/>
          <w:bCs/>
          <w:szCs w:val="24"/>
        </w:rPr>
        <w:t>within the required timeframe</w:t>
      </w:r>
      <w:r w:rsidRPr="001B27FC">
        <w:rPr>
          <w:rFonts w:asciiTheme="minorHAnsi" w:hAnsiTheme="minorHAnsi" w:cstheme="minorHAnsi"/>
          <w:bCs/>
          <w:szCs w:val="24"/>
        </w:rPr>
        <w:t xml:space="preserve">, </w:t>
      </w:r>
      <w:r w:rsidR="008D0CD6" w:rsidRPr="001B27FC">
        <w:rPr>
          <w:rFonts w:asciiTheme="minorHAnsi" w:hAnsiTheme="minorHAnsi" w:cstheme="minorHAnsi"/>
          <w:bCs/>
          <w:szCs w:val="24"/>
        </w:rPr>
        <w:t xml:space="preserve">IACBE staff will place the business unit on Warning and </w:t>
      </w:r>
      <w:r w:rsidRPr="001B27FC">
        <w:rPr>
          <w:rFonts w:asciiTheme="minorHAnsi" w:hAnsiTheme="minorHAnsi" w:cstheme="minorHAnsi"/>
          <w:bCs/>
          <w:szCs w:val="24"/>
        </w:rPr>
        <w:t>a warning notice will be sent</w:t>
      </w:r>
      <w:r w:rsidR="00FB42E7" w:rsidRPr="001B27FC">
        <w:rPr>
          <w:rFonts w:asciiTheme="minorHAnsi" w:hAnsiTheme="minorHAnsi" w:cstheme="minorHAnsi"/>
          <w:bCs/>
          <w:szCs w:val="24"/>
        </w:rPr>
        <w:t xml:space="preserve"> to the </w:t>
      </w:r>
      <w:r w:rsidR="00D90438" w:rsidRPr="001B27FC">
        <w:rPr>
          <w:rFonts w:asciiTheme="minorHAnsi" w:hAnsiTheme="minorHAnsi" w:cstheme="minorHAnsi"/>
          <w:bCs/>
          <w:szCs w:val="24"/>
        </w:rPr>
        <w:t>academic business unit</w:t>
      </w:r>
      <w:r w:rsidRPr="001B27FC">
        <w:rPr>
          <w:rFonts w:asciiTheme="minorHAnsi" w:hAnsiTheme="minorHAnsi" w:cstheme="minorHAnsi"/>
          <w:bCs/>
          <w:szCs w:val="24"/>
        </w:rPr>
        <w:t xml:space="preserve"> by the IACBE. If the warning notice</w:t>
      </w:r>
      <w:r w:rsidR="00A01264" w:rsidRPr="001B27FC">
        <w:rPr>
          <w:rFonts w:asciiTheme="minorHAnsi" w:hAnsiTheme="minorHAnsi" w:cstheme="minorHAnsi"/>
          <w:bCs/>
          <w:szCs w:val="24"/>
        </w:rPr>
        <w:t xml:space="preserve"> and any subsequent attempts by IACBE staff to elicit a response</w:t>
      </w:r>
      <w:r w:rsidRPr="001B27FC">
        <w:rPr>
          <w:rFonts w:asciiTheme="minorHAnsi" w:hAnsiTheme="minorHAnsi" w:cstheme="minorHAnsi"/>
          <w:bCs/>
          <w:szCs w:val="24"/>
        </w:rPr>
        <w:t xml:space="preserve"> </w:t>
      </w:r>
      <w:r w:rsidR="00A01264" w:rsidRPr="001B27FC">
        <w:rPr>
          <w:rFonts w:asciiTheme="minorHAnsi" w:hAnsiTheme="minorHAnsi" w:cstheme="minorHAnsi"/>
          <w:bCs/>
          <w:szCs w:val="24"/>
        </w:rPr>
        <w:t>are</w:t>
      </w:r>
      <w:r w:rsidRPr="001B27FC">
        <w:rPr>
          <w:rFonts w:asciiTheme="minorHAnsi" w:hAnsiTheme="minorHAnsi" w:cstheme="minorHAnsi"/>
          <w:bCs/>
          <w:szCs w:val="24"/>
        </w:rPr>
        <w:t xml:space="preserve"> not successful,</w:t>
      </w:r>
      <w:r w:rsidR="00A01264" w:rsidRPr="001B27FC">
        <w:rPr>
          <w:rFonts w:asciiTheme="minorHAnsi" w:hAnsiTheme="minorHAnsi" w:cstheme="minorHAnsi"/>
          <w:bCs/>
          <w:szCs w:val="24"/>
        </w:rPr>
        <w:t xml:space="preserve"> the Board of Commissioners will consider action on accreditation at its next meeting. </w:t>
      </w:r>
      <w:r w:rsidR="00A01264" w:rsidRPr="001B27FC" w:rsidDel="008D0CD6">
        <w:rPr>
          <w:rFonts w:asciiTheme="minorHAnsi" w:hAnsiTheme="minorHAnsi" w:cstheme="minorHAnsi"/>
          <w:bCs/>
          <w:szCs w:val="24"/>
        </w:rPr>
        <w:t xml:space="preserve"> </w:t>
      </w:r>
    </w:p>
    <w:p w14:paraId="709071C1" w14:textId="2DCF79CA" w:rsidR="00094AA4" w:rsidRPr="001B27FC" w:rsidRDefault="00094AA4" w:rsidP="001B27FC">
      <w:pPr>
        <w:jc w:val="both"/>
        <w:rPr>
          <w:rFonts w:asciiTheme="minorHAnsi" w:hAnsiTheme="minorHAnsi" w:cstheme="minorHAnsi"/>
          <w:bCs/>
          <w:szCs w:val="24"/>
        </w:rPr>
      </w:pPr>
      <w:r w:rsidRPr="001B27FC">
        <w:rPr>
          <w:rFonts w:asciiTheme="minorHAnsi" w:hAnsiTheme="minorHAnsi" w:cstheme="minorHAnsi"/>
          <w:bCs/>
          <w:szCs w:val="24"/>
        </w:rPr>
        <w:t>The follo</w:t>
      </w:r>
      <w:r w:rsidR="00F2234C" w:rsidRPr="001B27FC">
        <w:rPr>
          <w:rFonts w:asciiTheme="minorHAnsi" w:hAnsiTheme="minorHAnsi" w:cstheme="minorHAnsi"/>
          <w:bCs/>
          <w:szCs w:val="24"/>
        </w:rPr>
        <w:t>wing policies</w:t>
      </w:r>
      <w:r w:rsidRPr="001B27FC">
        <w:rPr>
          <w:rFonts w:asciiTheme="minorHAnsi" w:hAnsiTheme="minorHAnsi" w:cstheme="minorHAnsi"/>
          <w:bCs/>
          <w:szCs w:val="24"/>
        </w:rPr>
        <w:t xml:space="preserve"> apply to the issuance of</w:t>
      </w:r>
      <w:r w:rsidR="00FB42E7" w:rsidRPr="001B27FC">
        <w:rPr>
          <w:rFonts w:asciiTheme="minorHAnsi" w:hAnsiTheme="minorHAnsi" w:cstheme="minorHAnsi"/>
          <w:bCs/>
          <w:szCs w:val="24"/>
        </w:rPr>
        <w:t xml:space="preserve"> </w:t>
      </w:r>
      <w:r w:rsidRPr="001B27FC">
        <w:rPr>
          <w:rFonts w:asciiTheme="minorHAnsi" w:hAnsiTheme="minorHAnsi" w:cstheme="minorHAnsi"/>
          <w:bCs/>
          <w:szCs w:val="24"/>
        </w:rPr>
        <w:t xml:space="preserve">accreditation </w:t>
      </w:r>
      <w:r w:rsidR="008D0CD6" w:rsidRPr="001B27FC">
        <w:rPr>
          <w:rFonts w:asciiTheme="minorHAnsi" w:hAnsiTheme="minorHAnsi" w:cstheme="minorHAnsi"/>
          <w:bCs/>
          <w:szCs w:val="24"/>
        </w:rPr>
        <w:t xml:space="preserve">decision </w:t>
      </w:r>
      <w:r w:rsidRPr="001B27FC">
        <w:rPr>
          <w:rFonts w:asciiTheme="minorHAnsi" w:hAnsiTheme="minorHAnsi" w:cstheme="minorHAnsi"/>
          <w:bCs/>
          <w:szCs w:val="24"/>
        </w:rPr>
        <w:t>letters:</w:t>
      </w:r>
    </w:p>
    <w:p w14:paraId="7068DF6D" w14:textId="248DAC30" w:rsidR="00094AA4" w:rsidRPr="001B27FC" w:rsidRDefault="00FB42E7" w:rsidP="001B27FC">
      <w:pPr>
        <w:numPr>
          <w:ilvl w:val="0"/>
          <w:numId w:val="2"/>
        </w:numPr>
        <w:tabs>
          <w:tab w:val="left" w:pos="36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Accreditation </w:t>
      </w:r>
      <w:r w:rsidR="008D0CD6" w:rsidRPr="001B27FC">
        <w:rPr>
          <w:rFonts w:asciiTheme="minorHAnsi" w:hAnsiTheme="minorHAnsi" w:cstheme="minorHAnsi"/>
          <w:bCs/>
          <w:szCs w:val="24"/>
        </w:rPr>
        <w:t xml:space="preserve">decision </w:t>
      </w:r>
      <w:r w:rsidRPr="001B27FC">
        <w:rPr>
          <w:rFonts w:asciiTheme="minorHAnsi" w:hAnsiTheme="minorHAnsi" w:cstheme="minorHAnsi"/>
          <w:bCs/>
          <w:szCs w:val="24"/>
        </w:rPr>
        <w:t>letters</w:t>
      </w:r>
      <w:r w:rsidR="00094AA4" w:rsidRPr="001B27FC">
        <w:rPr>
          <w:rFonts w:asciiTheme="minorHAnsi" w:hAnsiTheme="minorHAnsi" w:cstheme="minorHAnsi"/>
          <w:bCs/>
          <w:szCs w:val="24"/>
        </w:rPr>
        <w:t xml:space="preserve"> </w:t>
      </w:r>
      <w:r w:rsidR="008046E3" w:rsidRPr="001B27FC">
        <w:rPr>
          <w:rFonts w:asciiTheme="minorHAnsi" w:hAnsiTheme="minorHAnsi" w:cstheme="minorHAnsi"/>
          <w:bCs/>
          <w:szCs w:val="24"/>
        </w:rPr>
        <w:t>must</w:t>
      </w:r>
      <w:r w:rsidR="00094AA4" w:rsidRPr="001B27FC">
        <w:rPr>
          <w:rFonts w:asciiTheme="minorHAnsi" w:hAnsiTheme="minorHAnsi" w:cstheme="minorHAnsi"/>
          <w:bCs/>
          <w:szCs w:val="24"/>
        </w:rPr>
        <w:t xml:space="preserve"> </w:t>
      </w:r>
      <w:r w:rsidRPr="001B27FC">
        <w:rPr>
          <w:rFonts w:asciiTheme="minorHAnsi" w:hAnsiTheme="minorHAnsi" w:cstheme="minorHAnsi"/>
          <w:bCs/>
          <w:szCs w:val="24"/>
        </w:rPr>
        <w:t>include</w:t>
      </w:r>
      <w:r w:rsidR="00094AA4" w:rsidRPr="001B27FC">
        <w:rPr>
          <w:rFonts w:asciiTheme="minorHAnsi" w:hAnsiTheme="minorHAnsi" w:cstheme="minorHAnsi"/>
          <w:bCs/>
          <w:szCs w:val="24"/>
        </w:rPr>
        <w:t xml:space="preserve"> </w:t>
      </w:r>
      <w:r w:rsidR="008D0CD6" w:rsidRPr="001B27FC">
        <w:rPr>
          <w:rFonts w:asciiTheme="minorHAnsi" w:hAnsiTheme="minorHAnsi" w:cstheme="minorHAnsi"/>
          <w:bCs/>
          <w:szCs w:val="24"/>
        </w:rPr>
        <w:t xml:space="preserve"> a</w:t>
      </w:r>
      <w:r w:rsidR="00094AA4" w:rsidRPr="001B27FC">
        <w:rPr>
          <w:rFonts w:asciiTheme="minorHAnsi" w:hAnsiTheme="minorHAnsi" w:cstheme="minorHAnsi"/>
          <w:bCs/>
          <w:szCs w:val="24"/>
        </w:rPr>
        <w:t xml:space="preserve"> </w:t>
      </w:r>
      <w:r w:rsidRPr="001B27FC">
        <w:rPr>
          <w:rFonts w:asciiTheme="minorHAnsi" w:hAnsiTheme="minorHAnsi" w:cstheme="minorHAnsi"/>
          <w:bCs/>
          <w:szCs w:val="24"/>
        </w:rPr>
        <w:t>listing</w:t>
      </w:r>
      <w:r w:rsidR="008D0CD6" w:rsidRPr="001B27FC">
        <w:rPr>
          <w:rFonts w:asciiTheme="minorHAnsi" w:hAnsiTheme="minorHAnsi" w:cstheme="minorHAnsi"/>
          <w:bCs/>
          <w:szCs w:val="24"/>
        </w:rPr>
        <w:t xml:space="preserve"> of</w:t>
      </w:r>
      <w:r w:rsidRPr="001B27FC">
        <w:rPr>
          <w:rFonts w:asciiTheme="minorHAnsi" w:hAnsiTheme="minorHAnsi" w:cstheme="minorHAnsi"/>
          <w:bCs/>
          <w:szCs w:val="24"/>
        </w:rPr>
        <w:t xml:space="preserve"> the</w:t>
      </w:r>
      <w:r w:rsidR="00094AA4" w:rsidRPr="001B27FC">
        <w:rPr>
          <w:rFonts w:asciiTheme="minorHAnsi" w:hAnsiTheme="minorHAnsi" w:cstheme="minorHAnsi"/>
          <w:bCs/>
          <w:szCs w:val="24"/>
        </w:rPr>
        <w:t xml:space="preserve"> </w:t>
      </w:r>
      <w:r w:rsidR="004D01AF" w:rsidRPr="001B27FC">
        <w:rPr>
          <w:rFonts w:asciiTheme="minorHAnsi" w:hAnsiTheme="minorHAnsi" w:cstheme="minorHAnsi"/>
          <w:bCs/>
          <w:szCs w:val="24"/>
        </w:rPr>
        <w:t>business</w:t>
      </w:r>
      <w:r w:rsidR="00094AA4" w:rsidRPr="001B27FC">
        <w:rPr>
          <w:rFonts w:asciiTheme="minorHAnsi" w:hAnsiTheme="minorHAnsi" w:cstheme="minorHAnsi"/>
          <w:bCs/>
          <w:szCs w:val="24"/>
        </w:rPr>
        <w:t xml:space="preserve"> programs that </w:t>
      </w:r>
      <w:r w:rsidR="008D0CD6" w:rsidRPr="001B27FC">
        <w:rPr>
          <w:rFonts w:asciiTheme="minorHAnsi" w:hAnsiTheme="minorHAnsi" w:cstheme="minorHAnsi"/>
          <w:bCs/>
          <w:szCs w:val="24"/>
        </w:rPr>
        <w:t>are included in the</w:t>
      </w:r>
      <w:r w:rsidR="00A154EB" w:rsidRPr="001B27FC">
        <w:rPr>
          <w:rFonts w:asciiTheme="minorHAnsi" w:hAnsiTheme="minorHAnsi" w:cstheme="minorHAnsi"/>
          <w:bCs/>
          <w:szCs w:val="24"/>
        </w:rPr>
        <w:t xml:space="preserve"> IACBE</w:t>
      </w:r>
      <w:r w:rsidR="008D0CD6" w:rsidRPr="001B27FC">
        <w:rPr>
          <w:rFonts w:asciiTheme="minorHAnsi" w:hAnsiTheme="minorHAnsi" w:cstheme="minorHAnsi"/>
          <w:bCs/>
          <w:szCs w:val="24"/>
        </w:rPr>
        <w:t xml:space="preserve"> accreditation</w:t>
      </w:r>
      <w:r w:rsidR="00A154EB" w:rsidRPr="001B27FC">
        <w:rPr>
          <w:rFonts w:asciiTheme="minorHAnsi" w:hAnsiTheme="minorHAnsi" w:cstheme="minorHAnsi"/>
          <w:bCs/>
          <w:szCs w:val="24"/>
        </w:rPr>
        <w:t>.</w:t>
      </w:r>
    </w:p>
    <w:p w14:paraId="025046D2" w14:textId="79370A7B" w:rsidR="00094AA4" w:rsidRPr="001B27FC" w:rsidRDefault="008D0CD6" w:rsidP="001B27FC">
      <w:pPr>
        <w:numPr>
          <w:ilvl w:val="0"/>
          <w:numId w:val="2"/>
        </w:numPr>
        <w:tabs>
          <w:tab w:val="left" w:pos="36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Accreditation decision letters will include all decisions made by the Board of Commissioners, including  Notes and</w:t>
      </w:r>
      <w:r w:rsidR="00094AA4" w:rsidRPr="001B27FC">
        <w:rPr>
          <w:rFonts w:asciiTheme="minorHAnsi" w:hAnsiTheme="minorHAnsi" w:cstheme="minorHAnsi"/>
          <w:bCs/>
          <w:szCs w:val="24"/>
        </w:rPr>
        <w:t xml:space="preserve"> observations</w:t>
      </w:r>
      <w:r w:rsidRPr="001B27FC">
        <w:rPr>
          <w:rFonts w:asciiTheme="minorHAnsi" w:hAnsiTheme="minorHAnsi" w:cstheme="minorHAnsi"/>
          <w:bCs/>
          <w:szCs w:val="24"/>
        </w:rPr>
        <w:t>.</w:t>
      </w:r>
    </w:p>
    <w:p w14:paraId="5CB9A142" w14:textId="77777777" w:rsidR="009650AB" w:rsidRPr="001B27FC" w:rsidRDefault="009650AB" w:rsidP="001B27FC">
      <w:pPr>
        <w:numPr>
          <w:ilvl w:val="0"/>
          <w:numId w:val="2"/>
        </w:numPr>
        <w:tabs>
          <w:tab w:val="left" w:pos="36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If </w:t>
      </w:r>
      <w:r w:rsidR="00A154EB" w:rsidRPr="001B27FC">
        <w:rPr>
          <w:rFonts w:asciiTheme="minorHAnsi" w:hAnsiTheme="minorHAnsi" w:cstheme="minorHAnsi"/>
          <w:bCs/>
          <w:szCs w:val="24"/>
        </w:rPr>
        <w:t>a c</w:t>
      </w:r>
      <w:r w:rsidRPr="001B27FC">
        <w:rPr>
          <w:rFonts w:asciiTheme="minorHAnsi" w:hAnsiTheme="minorHAnsi" w:cstheme="minorHAnsi"/>
          <w:bCs/>
          <w:szCs w:val="24"/>
        </w:rPr>
        <w:t xml:space="preserve">urrent </w:t>
      </w:r>
      <w:r w:rsidR="00A154EB" w:rsidRPr="001B27FC">
        <w:rPr>
          <w:rFonts w:asciiTheme="minorHAnsi" w:hAnsiTheme="minorHAnsi" w:cstheme="minorHAnsi"/>
          <w:bCs/>
          <w:szCs w:val="24"/>
        </w:rPr>
        <w:t>member of the Board of C</w:t>
      </w:r>
      <w:r w:rsidRPr="001B27FC">
        <w:rPr>
          <w:rFonts w:asciiTheme="minorHAnsi" w:hAnsiTheme="minorHAnsi" w:cstheme="minorHAnsi"/>
          <w:bCs/>
          <w:szCs w:val="24"/>
        </w:rPr>
        <w:t>ommissioner</w:t>
      </w:r>
      <w:r w:rsidR="00A154EB" w:rsidRPr="001B27FC">
        <w:rPr>
          <w:rFonts w:asciiTheme="minorHAnsi" w:hAnsiTheme="minorHAnsi" w:cstheme="minorHAnsi"/>
          <w:bCs/>
          <w:szCs w:val="24"/>
        </w:rPr>
        <w:t xml:space="preserve">s is a faculty </w:t>
      </w:r>
      <w:r w:rsidR="003E1AF4" w:rsidRPr="001B27FC">
        <w:rPr>
          <w:rFonts w:asciiTheme="minorHAnsi" w:hAnsiTheme="minorHAnsi" w:cstheme="minorHAnsi"/>
          <w:bCs/>
          <w:szCs w:val="24"/>
        </w:rPr>
        <w:t>member, administrator, or staff m</w:t>
      </w:r>
      <w:r w:rsidR="00A154EB" w:rsidRPr="001B27FC">
        <w:rPr>
          <w:rFonts w:asciiTheme="minorHAnsi" w:hAnsiTheme="minorHAnsi" w:cstheme="minorHAnsi"/>
          <w:bCs/>
          <w:szCs w:val="24"/>
        </w:rPr>
        <w:t>ember of an institution that</w:t>
      </w:r>
      <w:r w:rsidRPr="001B27FC">
        <w:rPr>
          <w:rFonts w:asciiTheme="minorHAnsi" w:hAnsiTheme="minorHAnsi" w:cstheme="minorHAnsi"/>
          <w:bCs/>
          <w:szCs w:val="24"/>
        </w:rPr>
        <w:t xml:space="preserve"> is </w:t>
      </w:r>
      <w:r w:rsidR="00A154EB" w:rsidRPr="001B27FC">
        <w:rPr>
          <w:rFonts w:asciiTheme="minorHAnsi" w:hAnsiTheme="minorHAnsi" w:cstheme="minorHAnsi"/>
          <w:bCs/>
          <w:szCs w:val="24"/>
        </w:rPr>
        <w:t>undergoing accreditation review</w:t>
      </w:r>
      <w:r w:rsidRPr="001B27FC">
        <w:rPr>
          <w:rFonts w:asciiTheme="minorHAnsi" w:hAnsiTheme="minorHAnsi" w:cstheme="minorHAnsi"/>
          <w:bCs/>
          <w:szCs w:val="24"/>
        </w:rPr>
        <w:t>, the accreditation letter should not be addressed to that individual</w:t>
      </w:r>
      <w:r w:rsidR="00A154EB" w:rsidRPr="001B27FC">
        <w:rPr>
          <w:rFonts w:asciiTheme="minorHAnsi" w:hAnsiTheme="minorHAnsi" w:cstheme="minorHAnsi"/>
          <w:bCs/>
          <w:szCs w:val="24"/>
        </w:rPr>
        <w:t>.</w:t>
      </w:r>
    </w:p>
    <w:p w14:paraId="4AD16FD5" w14:textId="77777777" w:rsidR="00094AA4" w:rsidRPr="001B27FC" w:rsidRDefault="00094AA4" w:rsidP="001B27FC">
      <w:pPr>
        <w:tabs>
          <w:tab w:val="left" w:pos="720"/>
          <w:tab w:val="left" w:pos="1080"/>
        </w:tabs>
        <w:jc w:val="both"/>
        <w:rPr>
          <w:rFonts w:asciiTheme="minorHAnsi" w:hAnsiTheme="minorHAnsi" w:cstheme="minorHAnsi"/>
          <w:bCs/>
          <w:szCs w:val="24"/>
        </w:rPr>
      </w:pPr>
    </w:p>
    <w:p w14:paraId="5FBC2900" w14:textId="77777777" w:rsidR="008046E3" w:rsidRPr="001B27FC" w:rsidRDefault="008046E3" w:rsidP="001B27FC">
      <w:pPr>
        <w:tabs>
          <w:tab w:val="left" w:pos="720"/>
          <w:tab w:val="left" w:pos="1080"/>
        </w:tabs>
        <w:jc w:val="both"/>
        <w:rPr>
          <w:rFonts w:asciiTheme="minorHAnsi" w:hAnsiTheme="minorHAnsi" w:cstheme="minorHAnsi"/>
          <w:bCs/>
          <w:szCs w:val="24"/>
        </w:rPr>
      </w:pPr>
      <w:r w:rsidRPr="001B27FC">
        <w:rPr>
          <w:rFonts w:asciiTheme="minorHAnsi" w:hAnsiTheme="minorHAnsi" w:cstheme="minorHAnsi"/>
          <w:bCs/>
          <w:szCs w:val="24"/>
        </w:rPr>
        <w:t>The following policy applies to accreditation certificates issued by the IACBE:</w:t>
      </w:r>
    </w:p>
    <w:p w14:paraId="507DD10C" w14:textId="63899E69" w:rsidR="008046E3" w:rsidRPr="001B27FC" w:rsidRDefault="008046E3" w:rsidP="001B27FC">
      <w:pPr>
        <w:numPr>
          <w:ilvl w:val="0"/>
          <w:numId w:val="14"/>
        </w:numPr>
        <w:tabs>
          <w:tab w:val="clear" w:pos="720"/>
          <w:tab w:val="left" w:pos="36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The </w:t>
      </w:r>
      <w:r w:rsidR="008D0CD6" w:rsidRPr="001B27FC">
        <w:rPr>
          <w:rFonts w:asciiTheme="minorHAnsi" w:hAnsiTheme="minorHAnsi" w:cstheme="minorHAnsi"/>
          <w:bCs/>
          <w:szCs w:val="24"/>
        </w:rPr>
        <w:t>period of accreditation</w:t>
      </w:r>
      <w:r w:rsidRPr="001B27FC">
        <w:rPr>
          <w:rFonts w:asciiTheme="minorHAnsi" w:hAnsiTheme="minorHAnsi" w:cstheme="minorHAnsi"/>
          <w:bCs/>
          <w:szCs w:val="24"/>
        </w:rPr>
        <w:t xml:space="preserve"> identified on accreditation certificates will </w:t>
      </w:r>
      <w:r w:rsidR="008D0CD6" w:rsidRPr="001B27FC">
        <w:rPr>
          <w:rFonts w:asciiTheme="minorHAnsi" w:hAnsiTheme="minorHAnsi" w:cstheme="minorHAnsi"/>
          <w:bCs/>
          <w:szCs w:val="24"/>
        </w:rPr>
        <w:t xml:space="preserve">correspond to </w:t>
      </w:r>
      <w:r w:rsidRPr="001B27FC">
        <w:rPr>
          <w:rFonts w:asciiTheme="minorHAnsi" w:hAnsiTheme="minorHAnsi" w:cstheme="minorHAnsi"/>
          <w:bCs/>
          <w:szCs w:val="24"/>
        </w:rPr>
        <w:t xml:space="preserve"> the </w:t>
      </w:r>
      <w:proofErr w:type="gramStart"/>
      <w:r w:rsidRPr="001B27FC">
        <w:rPr>
          <w:rFonts w:asciiTheme="minorHAnsi" w:hAnsiTheme="minorHAnsi" w:cstheme="minorHAnsi"/>
          <w:bCs/>
          <w:szCs w:val="24"/>
        </w:rPr>
        <w:t>time period</w:t>
      </w:r>
      <w:proofErr w:type="gramEnd"/>
      <w:r w:rsidRPr="001B27FC">
        <w:rPr>
          <w:rFonts w:asciiTheme="minorHAnsi" w:hAnsiTheme="minorHAnsi" w:cstheme="minorHAnsi"/>
          <w:bCs/>
          <w:szCs w:val="24"/>
        </w:rPr>
        <w:t xml:space="preserve"> for which accreditation is granted by the Board of Commissioners.</w:t>
      </w:r>
    </w:p>
    <w:p w14:paraId="05C9905B" w14:textId="77777777" w:rsidR="008046E3" w:rsidRPr="001B27FC" w:rsidRDefault="008046E3" w:rsidP="001B27FC">
      <w:pPr>
        <w:tabs>
          <w:tab w:val="left" w:pos="720"/>
          <w:tab w:val="left" w:pos="1080"/>
        </w:tabs>
        <w:jc w:val="both"/>
        <w:rPr>
          <w:rFonts w:asciiTheme="minorHAnsi" w:hAnsiTheme="minorHAnsi" w:cstheme="minorHAnsi"/>
          <w:bCs/>
          <w:szCs w:val="24"/>
        </w:rPr>
      </w:pPr>
    </w:p>
    <w:p w14:paraId="20B3A21E" w14:textId="77777777" w:rsidR="006A21BB" w:rsidRPr="001B27FC" w:rsidRDefault="006A21BB" w:rsidP="001B27FC">
      <w:pPr>
        <w:tabs>
          <w:tab w:val="left" w:pos="720"/>
          <w:tab w:val="left" w:pos="1080"/>
        </w:tabs>
        <w:jc w:val="both"/>
        <w:rPr>
          <w:rFonts w:asciiTheme="minorHAnsi" w:hAnsiTheme="minorHAnsi" w:cstheme="minorHAnsi"/>
          <w:bCs/>
          <w:szCs w:val="24"/>
        </w:rPr>
        <w:sectPr w:rsidR="006A21BB" w:rsidRPr="001B27FC" w:rsidSect="00907655">
          <w:pgSz w:w="12240" w:h="15840"/>
          <w:pgMar w:top="1152" w:right="1440" w:bottom="1152"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26"/>
        </w:sectPr>
      </w:pPr>
    </w:p>
    <w:p w14:paraId="265F0F13" w14:textId="77777777" w:rsidR="00094AA4" w:rsidRPr="001B27FC" w:rsidRDefault="005A22EF" w:rsidP="001B27FC">
      <w:pPr>
        <w:pStyle w:val="Heading2"/>
        <w:jc w:val="both"/>
        <w:rPr>
          <w:rFonts w:asciiTheme="minorHAnsi" w:hAnsiTheme="minorHAnsi" w:cstheme="minorHAnsi"/>
          <w:szCs w:val="24"/>
          <w:u w:val="single"/>
        </w:rPr>
      </w:pPr>
      <w:bookmarkStart w:id="63" w:name="_Toc49769958"/>
      <w:r w:rsidRPr="001B27FC">
        <w:rPr>
          <w:rFonts w:asciiTheme="minorHAnsi" w:hAnsiTheme="minorHAnsi" w:cstheme="minorHAnsi"/>
          <w:szCs w:val="24"/>
          <w:u w:val="single"/>
        </w:rPr>
        <w:lastRenderedPageBreak/>
        <w:t>Board of Commissioners’</w:t>
      </w:r>
      <w:r w:rsidR="00094AA4" w:rsidRPr="001B27FC">
        <w:rPr>
          <w:rFonts w:asciiTheme="minorHAnsi" w:hAnsiTheme="minorHAnsi" w:cstheme="minorHAnsi"/>
          <w:szCs w:val="24"/>
          <w:u w:val="single"/>
        </w:rPr>
        <w:t xml:space="preserve"> Actions</w:t>
      </w:r>
      <w:bookmarkEnd w:id="63"/>
    </w:p>
    <w:p w14:paraId="27D20BE5" w14:textId="77777777" w:rsidR="00094AA4" w:rsidRPr="001B27FC" w:rsidRDefault="00094AA4" w:rsidP="001B27FC">
      <w:pPr>
        <w:tabs>
          <w:tab w:val="left" w:pos="720"/>
          <w:tab w:val="left" w:pos="1080"/>
        </w:tabs>
        <w:jc w:val="both"/>
        <w:rPr>
          <w:rFonts w:asciiTheme="minorHAnsi" w:hAnsiTheme="minorHAnsi" w:cstheme="minorHAnsi"/>
          <w:bCs/>
          <w:szCs w:val="24"/>
        </w:rPr>
      </w:pPr>
    </w:p>
    <w:p w14:paraId="1A517F6F" w14:textId="77777777" w:rsidR="00A01264" w:rsidRPr="001B27FC" w:rsidRDefault="00A01264" w:rsidP="001B27FC">
      <w:pPr>
        <w:jc w:val="both"/>
        <w:rPr>
          <w:rFonts w:asciiTheme="minorHAnsi" w:hAnsiTheme="minorHAnsi" w:cstheme="minorHAnsi"/>
          <w:szCs w:val="24"/>
        </w:rPr>
      </w:pPr>
      <w:r w:rsidRPr="001B27FC">
        <w:rPr>
          <w:rFonts w:asciiTheme="minorHAnsi" w:hAnsiTheme="minorHAnsi" w:cstheme="minorHAnsi"/>
          <w:szCs w:val="24"/>
        </w:rPr>
        <w:t xml:space="preserve">The Board of Commissioners is the independent accreditation decision-making body of the IACBE and is composed of members from the IACBE accredited membership and at least one member who represents the </w:t>
      </w:r>
      <w:proofErr w:type="gramStart"/>
      <w:r w:rsidRPr="001B27FC">
        <w:rPr>
          <w:rFonts w:asciiTheme="minorHAnsi" w:hAnsiTheme="minorHAnsi" w:cstheme="minorHAnsi"/>
          <w:szCs w:val="24"/>
        </w:rPr>
        <w:t>general public</w:t>
      </w:r>
      <w:proofErr w:type="gramEnd"/>
      <w:r w:rsidRPr="001B27FC">
        <w:rPr>
          <w:rFonts w:asciiTheme="minorHAnsi" w:hAnsiTheme="minorHAnsi" w:cstheme="minorHAnsi"/>
          <w:szCs w:val="24"/>
        </w:rPr>
        <w:t>. The Board of Commissioners normally meets during the annual meeting and at other times during the year as determined by the IACBE president in consultation with the chair of the Board of Commissioners. The Board of Commissioners determines the accreditation status of the business programs of an academic business unit.</w:t>
      </w:r>
    </w:p>
    <w:p w14:paraId="439293D9" w14:textId="77777777" w:rsidR="00A01264" w:rsidRPr="001B27FC" w:rsidRDefault="00A01264" w:rsidP="001B27FC">
      <w:pPr>
        <w:jc w:val="both"/>
        <w:rPr>
          <w:rFonts w:asciiTheme="minorHAnsi" w:hAnsiTheme="minorHAnsi" w:cstheme="minorHAnsi"/>
          <w:szCs w:val="24"/>
        </w:rPr>
      </w:pPr>
    </w:p>
    <w:p w14:paraId="693ED375" w14:textId="77777777" w:rsidR="00A01264" w:rsidRPr="001B27FC" w:rsidRDefault="00A01264" w:rsidP="001B27FC">
      <w:pPr>
        <w:jc w:val="both"/>
        <w:rPr>
          <w:rFonts w:asciiTheme="minorHAnsi" w:hAnsiTheme="minorHAnsi" w:cstheme="minorHAnsi"/>
          <w:szCs w:val="24"/>
        </w:rPr>
      </w:pPr>
      <w:r w:rsidRPr="001B27FC">
        <w:rPr>
          <w:rFonts w:asciiTheme="minorHAnsi" w:hAnsiTheme="minorHAnsi" w:cstheme="minorHAnsi"/>
          <w:szCs w:val="24"/>
        </w:rPr>
        <w:t>The Board of Commissioners reviews the self-study materials, the site visit team’s report of findings, and the academic business unit’s response. Based on this review, the Board of Commissioners determines:</w:t>
      </w:r>
    </w:p>
    <w:p w14:paraId="2A43115D" w14:textId="77777777" w:rsidR="00A01264" w:rsidRPr="001B27FC" w:rsidRDefault="00A01264" w:rsidP="001B27FC">
      <w:pPr>
        <w:numPr>
          <w:ilvl w:val="0"/>
          <w:numId w:val="58"/>
        </w:numPr>
        <w:spacing w:before="120"/>
        <w:jc w:val="both"/>
        <w:rPr>
          <w:rFonts w:asciiTheme="minorHAnsi" w:hAnsiTheme="minorHAnsi" w:cstheme="minorHAnsi"/>
          <w:szCs w:val="24"/>
        </w:rPr>
      </w:pPr>
      <w:r w:rsidRPr="001B27FC">
        <w:rPr>
          <w:rFonts w:asciiTheme="minorHAnsi" w:hAnsiTheme="minorHAnsi" w:cstheme="minorHAnsi"/>
          <w:szCs w:val="24"/>
        </w:rPr>
        <w:t xml:space="preserve">Whether the site visit team’s report of findings is complete and supported with </w:t>
      </w:r>
      <w:proofErr w:type="gramStart"/>
      <w:r w:rsidRPr="001B27FC">
        <w:rPr>
          <w:rFonts w:asciiTheme="minorHAnsi" w:hAnsiTheme="minorHAnsi" w:cstheme="minorHAnsi"/>
          <w:szCs w:val="24"/>
        </w:rPr>
        <w:t>factual information</w:t>
      </w:r>
      <w:proofErr w:type="gramEnd"/>
      <w:r w:rsidRPr="001B27FC">
        <w:rPr>
          <w:rFonts w:asciiTheme="minorHAnsi" w:hAnsiTheme="minorHAnsi" w:cstheme="minorHAnsi"/>
          <w:szCs w:val="24"/>
        </w:rPr>
        <w:t>.</w:t>
      </w:r>
    </w:p>
    <w:p w14:paraId="69FDD8CD" w14:textId="77777777" w:rsidR="00A01264" w:rsidRPr="001B27FC" w:rsidRDefault="00A01264" w:rsidP="001B27FC">
      <w:pPr>
        <w:numPr>
          <w:ilvl w:val="0"/>
          <w:numId w:val="58"/>
        </w:numPr>
        <w:spacing w:before="120"/>
        <w:jc w:val="both"/>
        <w:rPr>
          <w:rFonts w:asciiTheme="minorHAnsi" w:hAnsiTheme="minorHAnsi" w:cstheme="minorHAnsi"/>
          <w:szCs w:val="24"/>
        </w:rPr>
      </w:pPr>
      <w:r w:rsidRPr="001B27FC">
        <w:rPr>
          <w:rFonts w:asciiTheme="minorHAnsi" w:hAnsiTheme="minorHAnsi" w:cstheme="minorHAnsi"/>
          <w:szCs w:val="24"/>
        </w:rPr>
        <w:t>Whether the site visit team’s report of findings and other materials support the granting of accreditation.</w:t>
      </w:r>
    </w:p>
    <w:p w14:paraId="4A731D45" w14:textId="77777777" w:rsidR="00A01264" w:rsidRPr="001B27FC" w:rsidRDefault="00A01264" w:rsidP="001B27FC">
      <w:pPr>
        <w:numPr>
          <w:ilvl w:val="0"/>
          <w:numId w:val="58"/>
        </w:numPr>
        <w:spacing w:before="120"/>
        <w:jc w:val="both"/>
        <w:rPr>
          <w:rFonts w:asciiTheme="minorHAnsi" w:hAnsiTheme="minorHAnsi" w:cstheme="minorHAnsi"/>
          <w:szCs w:val="24"/>
        </w:rPr>
      </w:pPr>
      <w:r w:rsidRPr="001B27FC">
        <w:rPr>
          <w:rFonts w:asciiTheme="minorHAnsi" w:hAnsiTheme="minorHAnsi" w:cstheme="minorHAnsi"/>
          <w:szCs w:val="24"/>
        </w:rPr>
        <w:t>Whether the academic business unit’s response to the site visit team’s report of findings is substantially in agreement with team’s report. If not, the commissioners will obtain clarification of any conflicting views.</w:t>
      </w:r>
    </w:p>
    <w:p w14:paraId="3D36B004" w14:textId="77777777" w:rsidR="00A01264" w:rsidRPr="001B27FC" w:rsidRDefault="00A01264" w:rsidP="001B27FC">
      <w:pPr>
        <w:jc w:val="both"/>
        <w:rPr>
          <w:rFonts w:asciiTheme="minorHAnsi" w:hAnsiTheme="minorHAnsi" w:cstheme="minorHAnsi"/>
          <w:szCs w:val="24"/>
        </w:rPr>
      </w:pPr>
    </w:p>
    <w:p w14:paraId="760B5C05" w14:textId="77777777" w:rsidR="00A01264" w:rsidRPr="001B27FC" w:rsidRDefault="00A01264" w:rsidP="001B27FC">
      <w:pPr>
        <w:jc w:val="both"/>
        <w:rPr>
          <w:rFonts w:asciiTheme="minorHAnsi" w:hAnsiTheme="minorHAnsi" w:cstheme="minorHAnsi"/>
          <w:szCs w:val="24"/>
        </w:rPr>
      </w:pPr>
      <w:r w:rsidRPr="001B27FC">
        <w:rPr>
          <w:rFonts w:asciiTheme="minorHAnsi" w:hAnsiTheme="minorHAnsi" w:cstheme="minorHAnsi"/>
          <w:szCs w:val="24"/>
        </w:rPr>
        <w:t>Accreditation actions by the Board of Commissioners are taken only after reviewing the academic business unit’s self-study, the site visit team’s report of findings, and the academic business unit’s response to the team’s report. At each level of review, the Board of Commissioners considers (i) the extent of the academic business unit’s compliance with the IACBE’s Accreditation Principles, (ii) both the number and seriousness of any deficiencies, and (iii) the academic business unit’s willingness and capability to pursue excellence in business education.</w:t>
      </w:r>
    </w:p>
    <w:p w14:paraId="018EC0C7" w14:textId="77777777" w:rsidR="00404D9A" w:rsidRPr="001B27FC" w:rsidRDefault="00404D9A" w:rsidP="001B27FC">
      <w:pPr>
        <w:jc w:val="both"/>
        <w:rPr>
          <w:rFonts w:asciiTheme="minorHAnsi" w:hAnsiTheme="minorHAnsi" w:cstheme="minorHAnsi"/>
          <w:szCs w:val="24"/>
        </w:rPr>
      </w:pPr>
    </w:p>
    <w:p w14:paraId="5C86525B" w14:textId="77777777" w:rsidR="00052AA8" w:rsidRPr="001B27FC" w:rsidRDefault="00052AA8" w:rsidP="001B27FC">
      <w:pPr>
        <w:jc w:val="both"/>
        <w:rPr>
          <w:rFonts w:asciiTheme="minorHAnsi" w:hAnsiTheme="minorHAnsi" w:cstheme="minorHAnsi"/>
          <w:szCs w:val="24"/>
        </w:rPr>
      </w:pPr>
      <w:r w:rsidRPr="001B27FC">
        <w:rPr>
          <w:rFonts w:asciiTheme="minorHAnsi" w:hAnsiTheme="minorHAnsi" w:cstheme="minorHAnsi"/>
          <w:i/>
          <w:szCs w:val="24"/>
          <w:u w:val="single"/>
        </w:rPr>
        <w:t>Actions on Candidate for Accreditation Status</w:t>
      </w:r>
    </w:p>
    <w:p w14:paraId="28125284" w14:textId="77777777" w:rsidR="00052AA8" w:rsidRPr="001B27FC" w:rsidRDefault="00052AA8" w:rsidP="001B27FC">
      <w:pPr>
        <w:jc w:val="both"/>
        <w:rPr>
          <w:rFonts w:asciiTheme="minorHAnsi" w:hAnsiTheme="minorHAnsi" w:cstheme="minorHAnsi"/>
          <w:szCs w:val="24"/>
        </w:rPr>
      </w:pPr>
    </w:p>
    <w:p w14:paraId="61F44EA5" w14:textId="77777777" w:rsidR="00052AA8" w:rsidRPr="001B27FC" w:rsidRDefault="00052AA8" w:rsidP="001B27FC">
      <w:pPr>
        <w:jc w:val="both"/>
        <w:rPr>
          <w:rFonts w:asciiTheme="minorHAnsi" w:hAnsiTheme="minorHAnsi" w:cstheme="minorHAnsi"/>
          <w:szCs w:val="24"/>
        </w:rPr>
      </w:pPr>
      <w:r w:rsidRPr="001B27FC">
        <w:rPr>
          <w:rFonts w:asciiTheme="minorHAnsi" w:hAnsiTheme="minorHAnsi" w:cstheme="minorHAnsi"/>
          <w:szCs w:val="24"/>
        </w:rPr>
        <w:t xml:space="preserve">The Board of Commissioners takes one of the following actions on an </w:t>
      </w:r>
      <w:r w:rsidR="00D90438" w:rsidRPr="001B27FC">
        <w:rPr>
          <w:rFonts w:asciiTheme="minorHAnsi" w:hAnsiTheme="minorHAnsi" w:cstheme="minorHAnsi"/>
          <w:szCs w:val="24"/>
        </w:rPr>
        <w:t>academic business unit</w:t>
      </w:r>
      <w:r w:rsidRPr="001B27FC">
        <w:rPr>
          <w:rFonts w:asciiTheme="minorHAnsi" w:hAnsiTheme="minorHAnsi" w:cstheme="minorHAnsi"/>
          <w:szCs w:val="24"/>
        </w:rPr>
        <w:t>’s request for candidacy status:</w:t>
      </w:r>
    </w:p>
    <w:p w14:paraId="7479EEB9" w14:textId="77777777" w:rsidR="00052AA8" w:rsidRPr="001B27FC" w:rsidRDefault="00052AA8" w:rsidP="001B27FC">
      <w:pPr>
        <w:numPr>
          <w:ilvl w:val="0"/>
          <w:numId w:val="20"/>
        </w:numPr>
        <w:spacing w:before="180"/>
        <w:jc w:val="both"/>
        <w:rPr>
          <w:rFonts w:asciiTheme="minorHAnsi" w:hAnsiTheme="minorHAnsi" w:cstheme="minorHAnsi"/>
          <w:szCs w:val="24"/>
        </w:rPr>
      </w:pPr>
      <w:r w:rsidRPr="001B27FC">
        <w:rPr>
          <w:rFonts w:asciiTheme="minorHAnsi" w:hAnsiTheme="minorHAnsi" w:cstheme="minorHAnsi"/>
          <w:szCs w:val="24"/>
        </w:rPr>
        <w:t>Candidacy Granted</w:t>
      </w:r>
    </w:p>
    <w:p w14:paraId="04C826CC" w14:textId="77777777" w:rsidR="00052AA8" w:rsidRPr="001B27FC" w:rsidRDefault="00993333" w:rsidP="001B27FC">
      <w:pPr>
        <w:numPr>
          <w:ilvl w:val="0"/>
          <w:numId w:val="20"/>
        </w:numPr>
        <w:spacing w:before="180"/>
        <w:jc w:val="both"/>
        <w:rPr>
          <w:rFonts w:asciiTheme="minorHAnsi" w:hAnsiTheme="minorHAnsi" w:cstheme="minorHAnsi"/>
          <w:szCs w:val="24"/>
        </w:rPr>
      </w:pPr>
      <w:r w:rsidRPr="001B27FC">
        <w:rPr>
          <w:rFonts w:asciiTheme="minorHAnsi" w:hAnsiTheme="minorHAnsi" w:cstheme="minorHAnsi"/>
          <w:szCs w:val="24"/>
        </w:rPr>
        <w:t xml:space="preserve">Action on </w:t>
      </w:r>
      <w:r w:rsidR="00052AA8" w:rsidRPr="001B27FC">
        <w:rPr>
          <w:rFonts w:asciiTheme="minorHAnsi" w:hAnsiTheme="minorHAnsi" w:cstheme="minorHAnsi"/>
          <w:szCs w:val="24"/>
        </w:rPr>
        <w:t>Candidacy Deferred</w:t>
      </w:r>
    </w:p>
    <w:p w14:paraId="0D850FB1" w14:textId="77777777" w:rsidR="00052AA8" w:rsidRPr="001B27FC" w:rsidRDefault="00052AA8" w:rsidP="001B27FC">
      <w:pPr>
        <w:numPr>
          <w:ilvl w:val="0"/>
          <w:numId w:val="20"/>
        </w:numPr>
        <w:spacing w:before="180"/>
        <w:jc w:val="both"/>
        <w:rPr>
          <w:rFonts w:asciiTheme="minorHAnsi" w:hAnsiTheme="minorHAnsi" w:cstheme="minorHAnsi"/>
          <w:szCs w:val="24"/>
        </w:rPr>
      </w:pPr>
      <w:r w:rsidRPr="001B27FC">
        <w:rPr>
          <w:rFonts w:asciiTheme="minorHAnsi" w:hAnsiTheme="minorHAnsi" w:cstheme="minorHAnsi"/>
          <w:szCs w:val="24"/>
        </w:rPr>
        <w:t>Candidacy Denied</w:t>
      </w:r>
    </w:p>
    <w:p w14:paraId="44B7B9E4" w14:textId="77777777" w:rsidR="00803B43" w:rsidRPr="001B27FC" w:rsidRDefault="00803B43" w:rsidP="001B27FC">
      <w:pPr>
        <w:jc w:val="both"/>
        <w:rPr>
          <w:rFonts w:asciiTheme="minorHAnsi" w:hAnsiTheme="minorHAnsi" w:cstheme="minorHAnsi"/>
          <w:szCs w:val="24"/>
        </w:rPr>
      </w:pPr>
    </w:p>
    <w:p w14:paraId="57632955" w14:textId="77777777" w:rsidR="00052AA8" w:rsidRPr="001B27FC" w:rsidRDefault="00052AA8" w:rsidP="001B27FC">
      <w:pPr>
        <w:jc w:val="both"/>
        <w:rPr>
          <w:rFonts w:asciiTheme="minorHAnsi" w:hAnsiTheme="minorHAnsi" w:cstheme="minorHAnsi"/>
          <w:szCs w:val="24"/>
        </w:rPr>
      </w:pPr>
      <w:r w:rsidRPr="001B27FC">
        <w:rPr>
          <w:rFonts w:asciiTheme="minorHAnsi" w:hAnsiTheme="minorHAnsi" w:cstheme="minorHAnsi"/>
          <w:szCs w:val="24"/>
        </w:rPr>
        <w:t>These actions are described in Appendix A.</w:t>
      </w:r>
    </w:p>
    <w:p w14:paraId="123582FD" w14:textId="77777777" w:rsidR="00D44106" w:rsidRPr="001B27FC" w:rsidRDefault="00D44106" w:rsidP="001B27FC">
      <w:pPr>
        <w:jc w:val="both"/>
        <w:rPr>
          <w:rFonts w:asciiTheme="minorHAnsi" w:hAnsiTheme="minorHAnsi" w:cstheme="minorHAnsi"/>
          <w:szCs w:val="24"/>
        </w:rPr>
      </w:pPr>
    </w:p>
    <w:p w14:paraId="29EEE6F9" w14:textId="77777777" w:rsidR="00D44106" w:rsidRPr="001B27FC" w:rsidRDefault="00D44106" w:rsidP="001B27FC">
      <w:pPr>
        <w:jc w:val="both"/>
        <w:rPr>
          <w:rFonts w:asciiTheme="minorHAnsi" w:hAnsiTheme="minorHAnsi" w:cstheme="minorHAnsi"/>
          <w:szCs w:val="24"/>
        </w:rPr>
      </w:pPr>
      <w:r w:rsidRPr="001B27FC">
        <w:rPr>
          <w:rFonts w:asciiTheme="minorHAnsi" w:hAnsiTheme="minorHAnsi" w:cstheme="minorHAnsi"/>
          <w:i/>
          <w:szCs w:val="24"/>
          <w:u w:val="single"/>
        </w:rPr>
        <w:t>Actions on Accreditation</w:t>
      </w:r>
    </w:p>
    <w:p w14:paraId="4D1FA7BD" w14:textId="77777777" w:rsidR="00D44106" w:rsidRPr="001B27FC" w:rsidRDefault="00D44106" w:rsidP="001B27FC">
      <w:pPr>
        <w:jc w:val="both"/>
        <w:rPr>
          <w:rFonts w:asciiTheme="minorHAnsi" w:hAnsiTheme="minorHAnsi" w:cstheme="minorHAnsi"/>
          <w:szCs w:val="24"/>
        </w:rPr>
      </w:pPr>
    </w:p>
    <w:p w14:paraId="5272C9DD" w14:textId="77777777" w:rsidR="00D44106" w:rsidRPr="001B27FC" w:rsidRDefault="00D44106" w:rsidP="001B27FC">
      <w:pPr>
        <w:jc w:val="both"/>
        <w:rPr>
          <w:rFonts w:asciiTheme="minorHAnsi" w:hAnsiTheme="minorHAnsi" w:cstheme="minorHAnsi"/>
          <w:szCs w:val="24"/>
        </w:rPr>
      </w:pPr>
      <w:r w:rsidRPr="001B27FC">
        <w:rPr>
          <w:rFonts w:asciiTheme="minorHAnsi" w:hAnsiTheme="minorHAnsi" w:cstheme="minorHAnsi"/>
          <w:szCs w:val="24"/>
        </w:rPr>
        <w:t xml:space="preserve">The Board of Commissioners takes one of the following actions on an </w:t>
      </w:r>
      <w:r w:rsidR="00D90438" w:rsidRPr="001B27FC">
        <w:rPr>
          <w:rFonts w:asciiTheme="minorHAnsi" w:hAnsiTheme="minorHAnsi" w:cstheme="minorHAnsi"/>
          <w:szCs w:val="24"/>
        </w:rPr>
        <w:t>academic business unit</w:t>
      </w:r>
      <w:r w:rsidRPr="001B27FC">
        <w:rPr>
          <w:rFonts w:asciiTheme="minorHAnsi" w:hAnsiTheme="minorHAnsi" w:cstheme="minorHAnsi"/>
          <w:szCs w:val="24"/>
        </w:rPr>
        <w:t xml:space="preserve">’s request for accreditation or reaffirmation of accreditation of its </w:t>
      </w:r>
      <w:r w:rsidR="004D01AF" w:rsidRPr="001B27FC">
        <w:rPr>
          <w:rFonts w:asciiTheme="minorHAnsi" w:hAnsiTheme="minorHAnsi" w:cstheme="minorHAnsi"/>
          <w:szCs w:val="24"/>
        </w:rPr>
        <w:t>business</w:t>
      </w:r>
      <w:r w:rsidRPr="001B27FC">
        <w:rPr>
          <w:rFonts w:asciiTheme="minorHAnsi" w:hAnsiTheme="minorHAnsi" w:cstheme="minorHAnsi"/>
          <w:szCs w:val="24"/>
        </w:rPr>
        <w:t xml:space="preserve"> programs:</w:t>
      </w:r>
    </w:p>
    <w:p w14:paraId="18B6F2B6" w14:textId="77777777" w:rsidR="00D44106" w:rsidRPr="001B27FC" w:rsidRDefault="00D44106" w:rsidP="001B27FC">
      <w:pPr>
        <w:numPr>
          <w:ilvl w:val="0"/>
          <w:numId w:val="13"/>
        </w:numPr>
        <w:spacing w:before="180"/>
        <w:jc w:val="both"/>
        <w:rPr>
          <w:rFonts w:asciiTheme="minorHAnsi" w:hAnsiTheme="minorHAnsi" w:cstheme="minorHAnsi"/>
          <w:szCs w:val="24"/>
        </w:rPr>
      </w:pPr>
      <w:r w:rsidRPr="001B27FC">
        <w:rPr>
          <w:rFonts w:asciiTheme="minorHAnsi" w:hAnsiTheme="minorHAnsi" w:cstheme="minorHAnsi"/>
          <w:szCs w:val="24"/>
        </w:rPr>
        <w:lastRenderedPageBreak/>
        <w:t>Accreditation Granted</w:t>
      </w:r>
    </w:p>
    <w:p w14:paraId="3D89F846" w14:textId="77777777" w:rsidR="00D44106" w:rsidRPr="001B27FC" w:rsidRDefault="00993333" w:rsidP="001B27FC">
      <w:pPr>
        <w:numPr>
          <w:ilvl w:val="0"/>
          <w:numId w:val="13"/>
        </w:numPr>
        <w:spacing w:before="180"/>
        <w:jc w:val="both"/>
        <w:rPr>
          <w:rFonts w:asciiTheme="minorHAnsi" w:hAnsiTheme="minorHAnsi" w:cstheme="minorHAnsi"/>
          <w:szCs w:val="24"/>
        </w:rPr>
      </w:pPr>
      <w:r w:rsidRPr="001B27FC">
        <w:rPr>
          <w:rFonts w:asciiTheme="minorHAnsi" w:hAnsiTheme="minorHAnsi" w:cstheme="minorHAnsi"/>
          <w:szCs w:val="24"/>
        </w:rPr>
        <w:t xml:space="preserve">Action on </w:t>
      </w:r>
      <w:r w:rsidR="00D44106" w:rsidRPr="001B27FC">
        <w:rPr>
          <w:rFonts w:asciiTheme="minorHAnsi" w:hAnsiTheme="minorHAnsi" w:cstheme="minorHAnsi"/>
          <w:szCs w:val="24"/>
        </w:rPr>
        <w:t>Accreditation Deferred</w:t>
      </w:r>
    </w:p>
    <w:p w14:paraId="71066C32" w14:textId="77777777" w:rsidR="00D44106" w:rsidRPr="001B27FC" w:rsidRDefault="00D44106" w:rsidP="001B27FC">
      <w:pPr>
        <w:numPr>
          <w:ilvl w:val="0"/>
          <w:numId w:val="13"/>
        </w:numPr>
        <w:spacing w:before="180"/>
        <w:jc w:val="both"/>
        <w:rPr>
          <w:rFonts w:asciiTheme="minorHAnsi" w:hAnsiTheme="minorHAnsi" w:cstheme="minorHAnsi"/>
          <w:szCs w:val="24"/>
        </w:rPr>
      </w:pPr>
      <w:r w:rsidRPr="001B27FC">
        <w:rPr>
          <w:rFonts w:asciiTheme="minorHAnsi" w:hAnsiTheme="minorHAnsi" w:cstheme="minorHAnsi"/>
          <w:szCs w:val="24"/>
        </w:rPr>
        <w:t>Accreditation Denied</w:t>
      </w:r>
    </w:p>
    <w:p w14:paraId="1E71A10B" w14:textId="77777777" w:rsidR="00897D91" w:rsidRPr="001B27FC" w:rsidRDefault="00897D91" w:rsidP="001B27FC">
      <w:pPr>
        <w:jc w:val="both"/>
        <w:rPr>
          <w:rFonts w:asciiTheme="minorHAnsi" w:hAnsiTheme="minorHAnsi" w:cstheme="minorHAnsi"/>
          <w:szCs w:val="24"/>
        </w:rPr>
      </w:pPr>
    </w:p>
    <w:p w14:paraId="083BE59C" w14:textId="77777777" w:rsidR="00D44106" w:rsidRPr="001B27FC" w:rsidRDefault="00D44106" w:rsidP="001B27FC">
      <w:pPr>
        <w:jc w:val="both"/>
        <w:rPr>
          <w:rFonts w:asciiTheme="minorHAnsi" w:hAnsiTheme="minorHAnsi" w:cstheme="minorHAnsi"/>
          <w:szCs w:val="24"/>
        </w:rPr>
      </w:pPr>
      <w:r w:rsidRPr="001B27FC">
        <w:rPr>
          <w:rFonts w:asciiTheme="minorHAnsi" w:hAnsiTheme="minorHAnsi" w:cstheme="minorHAnsi"/>
          <w:szCs w:val="24"/>
        </w:rPr>
        <w:t>These actions are described in Appendix B.</w:t>
      </w:r>
    </w:p>
    <w:p w14:paraId="7CE45780" w14:textId="77777777" w:rsidR="00897D91" w:rsidRPr="001B27FC" w:rsidRDefault="00897D91" w:rsidP="001B27FC">
      <w:pPr>
        <w:jc w:val="both"/>
        <w:rPr>
          <w:rFonts w:asciiTheme="minorHAnsi" w:hAnsiTheme="minorHAnsi" w:cstheme="minorHAnsi"/>
          <w:szCs w:val="24"/>
        </w:rPr>
      </w:pPr>
    </w:p>
    <w:p w14:paraId="5EFDD4CA" w14:textId="77777777" w:rsidR="00D44106" w:rsidRPr="001B27FC" w:rsidRDefault="00D44106" w:rsidP="001B27FC">
      <w:pPr>
        <w:jc w:val="both"/>
        <w:rPr>
          <w:rFonts w:asciiTheme="minorHAnsi" w:hAnsiTheme="minorHAnsi" w:cstheme="minorHAnsi"/>
          <w:i/>
          <w:szCs w:val="24"/>
          <w:u w:val="single"/>
        </w:rPr>
      </w:pPr>
      <w:r w:rsidRPr="001B27FC">
        <w:rPr>
          <w:rFonts w:asciiTheme="minorHAnsi" w:hAnsiTheme="minorHAnsi" w:cstheme="minorHAnsi"/>
          <w:i/>
          <w:szCs w:val="24"/>
          <w:u w:val="single"/>
        </w:rPr>
        <w:t>Sanctions on Accredited Programs</w:t>
      </w:r>
    </w:p>
    <w:p w14:paraId="4AD93CFF" w14:textId="77777777" w:rsidR="00D44106" w:rsidRPr="001B27FC" w:rsidRDefault="00D44106" w:rsidP="001B27FC">
      <w:pPr>
        <w:jc w:val="both"/>
        <w:rPr>
          <w:rFonts w:asciiTheme="minorHAnsi" w:hAnsiTheme="minorHAnsi" w:cstheme="minorHAnsi"/>
          <w:szCs w:val="24"/>
        </w:rPr>
      </w:pPr>
    </w:p>
    <w:p w14:paraId="0B05E6E5" w14:textId="77777777" w:rsidR="00D44106" w:rsidRPr="001B27FC" w:rsidRDefault="00D44106" w:rsidP="001B27FC">
      <w:pPr>
        <w:jc w:val="both"/>
        <w:rPr>
          <w:rFonts w:asciiTheme="minorHAnsi" w:hAnsiTheme="minorHAnsi" w:cstheme="minorHAnsi"/>
          <w:szCs w:val="24"/>
        </w:rPr>
      </w:pPr>
      <w:r w:rsidRPr="001B27FC">
        <w:rPr>
          <w:rFonts w:asciiTheme="minorHAnsi" w:hAnsiTheme="minorHAnsi" w:cstheme="minorHAnsi"/>
          <w:szCs w:val="24"/>
        </w:rPr>
        <w:t xml:space="preserve">The Board of Commissioners may impose one of the following sanctions on an </w:t>
      </w:r>
      <w:r w:rsidR="00D90438" w:rsidRPr="001B27FC">
        <w:rPr>
          <w:rFonts w:asciiTheme="minorHAnsi" w:hAnsiTheme="minorHAnsi" w:cstheme="minorHAnsi"/>
          <w:szCs w:val="24"/>
        </w:rPr>
        <w:t>academic business unit</w:t>
      </w:r>
      <w:r w:rsidRPr="001B27FC">
        <w:rPr>
          <w:rFonts w:asciiTheme="minorHAnsi" w:hAnsiTheme="minorHAnsi" w:cstheme="minorHAnsi"/>
          <w:szCs w:val="24"/>
        </w:rPr>
        <w:t xml:space="preserve">’s accredited </w:t>
      </w:r>
      <w:r w:rsidR="004D01AF" w:rsidRPr="001B27FC">
        <w:rPr>
          <w:rFonts w:asciiTheme="minorHAnsi" w:hAnsiTheme="minorHAnsi" w:cstheme="minorHAnsi"/>
          <w:szCs w:val="24"/>
        </w:rPr>
        <w:t>business</w:t>
      </w:r>
      <w:r w:rsidRPr="001B27FC">
        <w:rPr>
          <w:rFonts w:asciiTheme="minorHAnsi" w:hAnsiTheme="minorHAnsi" w:cstheme="minorHAnsi"/>
          <w:szCs w:val="24"/>
        </w:rPr>
        <w:t xml:space="preserve"> </w:t>
      </w:r>
      <w:proofErr w:type="gramStart"/>
      <w:r w:rsidRPr="001B27FC">
        <w:rPr>
          <w:rFonts w:asciiTheme="minorHAnsi" w:hAnsiTheme="minorHAnsi" w:cstheme="minorHAnsi"/>
          <w:szCs w:val="24"/>
        </w:rPr>
        <w:t>programs</w:t>
      </w:r>
      <w:proofErr w:type="gramEnd"/>
      <w:r w:rsidRPr="001B27FC">
        <w:rPr>
          <w:rFonts w:asciiTheme="minorHAnsi" w:hAnsiTheme="minorHAnsi" w:cstheme="minorHAnsi"/>
          <w:szCs w:val="24"/>
        </w:rPr>
        <w:t>:</w:t>
      </w:r>
    </w:p>
    <w:p w14:paraId="7C779403" w14:textId="77777777" w:rsidR="00D44106" w:rsidRPr="001B27FC" w:rsidRDefault="00D44106" w:rsidP="001B27FC">
      <w:pPr>
        <w:numPr>
          <w:ilvl w:val="0"/>
          <w:numId w:val="21"/>
        </w:numPr>
        <w:spacing w:before="180"/>
        <w:jc w:val="both"/>
        <w:rPr>
          <w:rFonts w:asciiTheme="minorHAnsi" w:hAnsiTheme="minorHAnsi" w:cstheme="minorHAnsi"/>
          <w:szCs w:val="24"/>
        </w:rPr>
      </w:pPr>
      <w:r w:rsidRPr="001B27FC">
        <w:rPr>
          <w:rFonts w:asciiTheme="minorHAnsi" w:hAnsiTheme="minorHAnsi" w:cstheme="minorHAnsi"/>
          <w:szCs w:val="24"/>
        </w:rPr>
        <w:t>Probation</w:t>
      </w:r>
    </w:p>
    <w:p w14:paraId="12763978" w14:textId="32137551" w:rsidR="00D44106" w:rsidRPr="001B27FC" w:rsidRDefault="00E26317" w:rsidP="001B27FC">
      <w:pPr>
        <w:numPr>
          <w:ilvl w:val="0"/>
          <w:numId w:val="21"/>
        </w:numPr>
        <w:jc w:val="both"/>
        <w:rPr>
          <w:rFonts w:asciiTheme="minorHAnsi" w:hAnsiTheme="minorHAnsi" w:cstheme="minorHAnsi"/>
          <w:szCs w:val="24"/>
        </w:rPr>
      </w:pPr>
      <w:r w:rsidRPr="001B27FC">
        <w:rPr>
          <w:rFonts w:asciiTheme="minorHAnsi" w:hAnsiTheme="minorHAnsi" w:cstheme="minorHAnsi"/>
          <w:szCs w:val="24"/>
        </w:rPr>
        <w:t>Withdrawal</w:t>
      </w:r>
      <w:r w:rsidR="00D44106" w:rsidRPr="001B27FC">
        <w:rPr>
          <w:rFonts w:asciiTheme="minorHAnsi" w:hAnsiTheme="minorHAnsi" w:cstheme="minorHAnsi"/>
          <w:szCs w:val="24"/>
        </w:rPr>
        <w:t xml:space="preserve"> of Accreditation</w:t>
      </w:r>
    </w:p>
    <w:p w14:paraId="2F88708E" w14:textId="63330D7E" w:rsidR="005601BF" w:rsidRPr="001B27FC" w:rsidRDefault="00BC7505" w:rsidP="001B27FC">
      <w:pPr>
        <w:pStyle w:val="ListParagraph"/>
        <w:numPr>
          <w:ilvl w:val="0"/>
          <w:numId w:val="53"/>
        </w:numPr>
        <w:spacing w:after="0" w:line="240" w:lineRule="auto"/>
        <w:jc w:val="both"/>
        <w:rPr>
          <w:rFonts w:asciiTheme="minorHAnsi" w:hAnsiTheme="minorHAnsi" w:cstheme="minorHAnsi"/>
          <w:sz w:val="24"/>
          <w:szCs w:val="24"/>
        </w:rPr>
      </w:pPr>
      <w:r w:rsidRPr="001B27FC">
        <w:rPr>
          <w:rFonts w:asciiTheme="minorHAnsi" w:hAnsiTheme="minorHAnsi" w:cstheme="minorHAnsi"/>
          <w:sz w:val="24"/>
          <w:szCs w:val="24"/>
        </w:rPr>
        <w:t>Suspension of Accreditation</w:t>
      </w:r>
    </w:p>
    <w:p w14:paraId="389976F0" w14:textId="29F9AD5D" w:rsidR="00BC7505" w:rsidRPr="001B27FC" w:rsidRDefault="00BC7505" w:rsidP="001B27FC">
      <w:pPr>
        <w:pStyle w:val="ListParagraph"/>
        <w:numPr>
          <w:ilvl w:val="0"/>
          <w:numId w:val="53"/>
        </w:numPr>
        <w:spacing w:before="180" w:after="0"/>
        <w:jc w:val="both"/>
        <w:rPr>
          <w:rFonts w:asciiTheme="minorHAnsi" w:hAnsiTheme="minorHAnsi" w:cstheme="minorHAnsi"/>
          <w:sz w:val="24"/>
          <w:szCs w:val="24"/>
        </w:rPr>
      </w:pPr>
      <w:r w:rsidRPr="001B27FC">
        <w:rPr>
          <w:rFonts w:asciiTheme="minorHAnsi" w:hAnsiTheme="minorHAnsi" w:cstheme="minorHAnsi"/>
          <w:sz w:val="24"/>
          <w:szCs w:val="24"/>
        </w:rPr>
        <w:t>Revocation of Accreditation</w:t>
      </w:r>
    </w:p>
    <w:p w14:paraId="5C87662B" w14:textId="77777777" w:rsidR="00D44106" w:rsidRPr="001B27FC" w:rsidRDefault="00D44106" w:rsidP="001B27FC">
      <w:pPr>
        <w:jc w:val="both"/>
        <w:rPr>
          <w:rFonts w:asciiTheme="minorHAnsi" w:hAnsiTheme="minorHAnsi" w:cstheme="minorHAnsi"/>
          <w:szCs w:val="24"/>
        </w:rPr>
      </w:pPr>
    </w:p>
    <w:p w14:paraId="51675497" w14:textId="77777777" w:rsidR="00D44106" w:rsidRPr="001B27FC" w:rsidRDefault="00D44106" w:rsidP="001B27FC">
      <w:pPr>
        <w:jc w:val="both"/>
        <w:rPr>
          <w:rFonts w:asciiTheme="minorHAnsi" w:hAnsiTheme="minorHAnsi" w:cstheme="minorHAnsi"/>
          <w:szCs w:val="24"/>
        </w:rPr>
      </w:pPr>
      <w:r w:rsidRPr="001B27FC">
        <w:rPr>
          <w:rFonts w:asciiTheme="minorHAnsi" w:hAnsiTheme="minorHAnsi" w:cstheme="minorHAnsi"/>
          <w:szCs w:val="24"/>
        </w:rPr>
        <w:t xml:space="preserve">These actions are described in Appendix </w:t>
      </w:r>
      <w:r w:rsidR="004937E6" w:rsidRPr="001B27FC">
        <w:rPr>
          <w:rFonts w:asciiTheme="minorHAnsi" w:hAnsiTheme="minorHAnsi" w:cstheme="minorHAnsi"/>
          <w:szCs w:val="24"/>
        </w:rPr>
        <w:t>C</w:t>
      </w:r>
      <w:r w:rsidRPr="001B27FC">
        <w:rPr>
          <w:rFonts w:asciiTheme="minorHAnsi" w:hAnsiTheme="minorHAnsi" w:cstheme="minorHAnsi"/>
          <w:szCs w:val="24"/>
        </w:rPr>
        <w:t>.</w:t>
      </w:r>
    </w:p>
    <w:p w14:paraId="0424FDF3" w14:textId="77777777" w:rsidR="00803B43" w:rsidRPr="001B27FC" w:rsidRDefault="00803B43" w:rsidP="001B27FC">
      <w:pPr>
        <w:tabs>
          <w:tab w:val="left" w:pos="720"/>
          <w:tab w:val="left" w:pos="1080"/>
        </w:tabs>
        <w:jc w:val="both"/>
        <w:rPr>
          <w:rFonts w:asciiTheme="minorHAnsi" w:hAnsiTheme="minorHAnsi" w:cstheme="minorHAnsi"/>
          <w:bCs/>
          <w:szCs w:val="24"/>
        </w:rPr>
      </w:pPr>
    </w:p>
    <w:p w14:paraId="1A2F05A2" w14:textId="77777777" w:rsidR="00873607" w:rsidRPr="001B27FC" w:rsidRDefault="00873607" w:rsidP="001B27FC">
      <w:pPr>
        <w:pStyle w:val="Heading2"/>
        <w:jc w:val="both"/>
        <w:rPr>
          <w:rFonts w:asciiTheme="minorHAnsi" w:hAnsiTheme="minorHAnsi" w:cstheme="minorHAnsi"/>
          <w:szCs w:val="24"/>
          <w:u w:val="single"/>
        </w:rPr>
      </w:pPr>
      <w:bookmarkStart w:id="64" w:name="_Toc49769959"/>
      <w:r w:rsidRPr="001B27FC">
        <w:rPr>
          <w:rFonts w:asciiTheme="minorHAnsi" w:hAnsiTheme="minorHAnsi" w:cstheme="minorHAnsi"/>
          <w:szCs w:val="24"/>
          <w:u w:val="single"/>
        </w:rPr>
        <w:t>Requests for Reconsideration of Board of Commissioners’ Decisions</w:t>
      </w:r>
      <w:bookmarkEnd w:id="64"/>
    </w:p>
    <w:p w14:paraId="18F7CDBA" w14:textId="77777777" w:rsidR="00873607" w:rsidRPr="001B27FC" w:rsidRDefault="00873607" w:rsidP="001B27FC">
      <w:pPr>
        <w:tabs>
          <w:tab w:val="left" w:pos="720"/>
          <w:tab w:val="left" w:pos="1080"/>
        </w:tabs>
        <w:jc w:val="both"/>
        <w:rPr>
          <w:rFonts w:asciiTheme="minorHAnsi" w:hAnsiTheme="minorHAnsi" w:cstheme="minorHAnsi"/>
          <w:bCs/>
          <w:szCs w:val="24"/>
        </w:rPr>
      </w:pPr>
    </w:p>
    <w:p w14:paraId="759C230C" w14:textId="77777777" w:rsidR="00873607" w:rsidRPr="001B27FC" w:rsidRDefault="00953EFB" w:rsidP="001B27FC">
      <w:pPr>
        <w:tabs>
          <w:tab w:val="left" w:pos="720"/>
          <w:tab w:val="left" w:pos="1080"/>
        </w:tabs>
        <w:jc w:val="both"/>
        <w:rPr>
          <w:rFonts w:asciiTheme="minorHAnsi" w:hAnsiTheme="minorHAnsi" w:cstheme="minorHAnsi"/>
          <w:bCs/>
          <w:szCs w:val="24"/>
        </w:rPr>
      </w:pPr>
      <w:r w:rsidRPr="001B27FC">
        <w:rPr>
          <w:rFonts w:asciiTheme="minorHAnsi" w:hAnsiTheme="minorHAnsi" w:cstheme="minorHAnsi"/>
          <w:bCs/>
          <w:szCs w:val="24"/>
        </w:rPr>
        <w:t>In situations</w:t>
      </w:r>
      <w:r w:rsidR="00873607" w:rsidRPr="001B27FC">
        <w:rPr>
          <w:rFonts w:asciiTheme="minorHAnsi" w:hAnsiTheme="minorHAnsi" w:cstheme="minorHAnsi"/>
          <w:bCs/>
          <w:szCs w:val="24"/>
        </w:rPr>
        <w:t xml:space="preserve"> not </w:t>
      </w:r>
      <w:r w:rsidRPr="001B27FC">
        <w:rPr>
          <w:rFonts w:asciiTheme="minorHAnsi" w:hAnsiTheme="minorHAnsi" w:cstheme="minorHAnsi"/>
          <w:bCs/>
          <w:szCs w:val="24"/>
        </w:rPr>
        <w:t xml:space="preserve">otherwise </w:t>
      </w:r>
      <w:r w:rsidR="00873607" w:rsidRPr="001B27FC">
        <w:rPr>
          <w:rFonts w:asciiTheme="minorHAnsi" w:hAnsiTheme="minorHAnsi" w:cstheme="minorHAnsi"/>
          <w:bCs/>
          <w:szCs w:val="24"/>
        </w:rPr>
        <w:t xml:space="preserve">covered in the IACBE’s </w:t>
      </w:r>
      <w:r w:rsidR="00873607" w:rsidRPr="001B27FC">
        <w:rPr>
          <w:rFonts w:asciiTheme="minorHAnsi" w:hAnsiTheme="minorHAnsi" w:cstheme="minorHAnsi"/>
          <w:bCs/>
          <w:i/>
          <w:szCs w:val="24"/>
        </w:rPr>
        <w:t>Accreditation Process Manual</w:t>
      </w:r>
      <w:r w:rsidR="00873607" w:rsidRPr="001B27FC">
        <w:rPr>
          <w:rFonts w:asciiTheme="minorHAnsi" w:hAnsiTheme="minorHAnsi" w:cstheme="minorHAnsi"/>
          <w:bCs/>
          <w:szCs w:val="24"/>
        </w:rPr>
        <w:t xml:space="preserve">, the following </w:t>
      </w:r>
      <w:r w:rsidR="00FD2A27" w:rsidRPr="001B27FC">
        <w:rPr>
          <w:rFonts w:asciiTheme="minorHAnsi" w:hAnsiTheme="minorHAnsi" w:cstheme="minorHAnsi"/>
          <w:bCs/>
          <w:szCs w:val="24"/>
        </w:rPr>
        <w:t xml:space="preserve">policies and </w:t>
      </w:r>
      <w:r w:rsidR="00873607" w:rsidRPr="001B27FC">
        <w:rPr>
          <w:rFonts w:asciiTheme="minorHAnsi" w:hAnsiTheme="minorHAnsi" w:cstheme="minorHAnsi"/>
          <w:bCs/>
          <w:szCs w:val="24"/>
        </w:rPr>
        <w:t>procedure</w:t>
      </w:r>
      <w:r w:rsidR="00FD2A27" w:rsidRPr="001B27FC">
        <w:rPr>
          <w:rFonts w:asciiTheme="minorHAnsi" w:hAnsiTheme="minorHAnsi" w:cstheme="minorHAnsi"/>
          <w:bCs/>
          <w:szCs w:val="24"/>
        </w:rPr>
        <w:t>s</w:t>
      </w:r>
      <w:r w:rsidR="00873607" w:rsidRPr="001B27FC">
        <w:rPr>
          <w:rFonts w:asciiTheme="minorHAnsi" w:hAnsiTheme="minorHAnsi" w:cstheme="minorHAnsi"/>
          <w:bCs/>
          <w:szCs w:val="24"/>
        </w:rPr>
        <w:t xml:space="preserve"> will apply to cases in which an academic business unit and/or its parent institution request a reconsideration</w:t>
      </w:r>
      <w:r w:rsidR="00F70715" w:rsidRPr="001B27FC">
        <w:rPr>
          <w:rFonts w:asciiTheme="minorHAnsi" w:hAnsiTheme="minorHAnsi" w:cstheme="minorHAnsi"/>
          <w:bCs/>
          <w:szCs w:val="24"/>
        </w:rPr>
        <w:t xml:space="preserve"> of a decision by the Board of Commissioners:</w:t>
      </w:r>
    </w:p>
    <w:p w14:paraId="01F97255" w14:textId="77777777" w:rsidR="00687BEF" w:rsidRPr="001B27FC" w:rsidRDefault="00F70715" w:rsidP="001B27FC">
      <w:pPr>
        <w:numPr>
          <w:ilvl w:val="0"/>
          <w:numId w:val="37"/>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If </w:t>
      </w:r>
      <w:r w:rsidR="00687BEF" w:rsidRPr="001B27FC">
        <w:rPr>
          <w:rFonts w:asciiTheme="minorHAnsi" w:hAnsiTheme="minorHAnsi" w:cstheme="minorHAnsi"/>
          <w:bCs/>
          <w:szCs w:val="24"/>
        </w:rPr>
        <w:t xml:space="preserve">an </w:t>
      </w:r>
      <w:r w:rsidRPr="001B27FC">
        <w:rPr>
          <w:rFonts w:asciiTheme="minorHAnsi" w:hAnsiTheme="minorHAnsi" w:cstheme="minorHAnsi"/>
          <w:bCs/>
          <w:szCs w:val="24"/>
        </w:rPr>
        <w:t xml:space="preserve">academic business unit and its parent institution disagree with </w:t>
      </w:r>
      <w:r w:rsidR="00687BEF" w:rsidRPr="001B27FC">
        <w:rPr>
          <w:rFonts w:asciiTheme="minorHAnsi" w:hAnsiTheme="minorHAnsi" w:cstheme="minorHAnsi"/>
          <w:bCs/>
          <w:szCs w:val="24"/>
        </w:rPr>
        <w:t xml:space="preserve">a </w:t>
      </w:r>
      <w:r w:rsidRPr="001B27FC">
        <w:rPr>
          <w:rFonts w:asciiTheme="minorHAnsi" w:hAnsiTheme="minorHAnsi" w:cstheme="minorHAnsi"/>
          <w:bCs/>
          <w:szCs w:val="24"/>
        </w:rPr>
        <w:t xml:space="preserve">decision of the Board of Commissioners, they may request a reconsideration of the decision and may present their case, including new information and/or evidence, in a fair and impartial hearing before the Board of Commissioners at its next regularly-scheduled meeting. The right to such a hearing and the procedures that will apply to the </w:t>
      </w:r>
      <w:r w:rsidR="00687BEF" w:rsidRPr="001B27FC">
        <w:rPr>
          <w:rFonts w:asciiTheme="minorHAnsi" w:hAnsiTheme="minorHAnsi" w:cstheme="minorHAnsi"/>
          <w:bCs/>
          <w:szCs w:val="24"/>
        </w:rPr>
        <w:t xml:space="preserve">hearing (as detailed in </w:t>
      </w:r>
      <w:r w:rsidR="00512BB2" w:rsidRPr="001B27FC">
        <w:rPr>
          <w:rFonts w:asciiTheme="minorHAnsi" w:hAnsiTheme="minorHAnsi" w:cstheme="minorHAnsi"/>
          <w:bCs/>
          <w:szCs w:val="24"/>
        </w:rPr>
        <w:t xml:space="preserve">items </w:t>
      </w:r>
      <w:r w:rsidR="00687BEF" w:rsidRPr="001B27FC">
        <w:rPr>
          <w:rFonts w:asciiTheme="minorHAnsi" w:hAnsiTheme="minorHAnsi" w:cstheme="minorHAnsi"/>
          <w:bCs/>
          <w:szCs w:val="24"/>
        </w:rPr>
        <w:t>2</w:t>
      </w:r>
      <w:r w:rsidR="00512BB2" w:rsidRPr="001B27FC">
        <w:rPr>
          <w:rFonts w:asciiTheme="minorHAnsi" w:hAnsiTheme="minorHAnsi" w:cstheme="minorHAnsi"/>
          <w:bCs/>
          <w:szCs w:val="24"/>
        </w:rPr>
        <w:t>-6</w:t>
      </w:r>
      <w:r w:rsidRPr="001B27FC">
        <w:rPr>
          <w:rFonts w:asciiTheme="minorHAnsi" w:hAnsiTheme="minorHAnsi" w:cstheme="minorHAnsi"/>
          <w:bCs/>
          <w:szCs w:val="24"/>
        </w:rPr>
        <w:t xml:space="preserve"> below) will be communicated in writing to the academic business unit and its parent institution.</w:t>
      </w:r>
    </w:p>
    <w:p w14:paraId="59A3DACE" w14:textId="77777777" w:rsidR="00F70715" w:rsidRPr="001B27FC" w:rsidRDefault="00F70715" w:rsidP="001B27FC">
      <w:pPr>
        <w:numPr>
          <w:ilvl w:val="0"/>
          <w:numId w:val="37"/>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The procedures for a request for reconsideration hearing are as follows:</w:t>
      </w:r>
    </w:p>
    <w:p w14:paraId="7E0DE5F4" w14:textId="0EABF8E9" w:rsidR="00F70715" w:rsidRPr="001B27FC" w:rsidRDefault="00F70715" w:rsidP="001B27FC">
      <w:pPr>
        <w:spacing w:before="120"/>
        <w:ind w:left="720" w:hanging="360"/>
        <w:jc w:val="both"/>
        <w:rPr>
          <w:rFonts w:asciiTheme="minorHAnsi" w:hAnsiTheme="minorHAnsi" w:cstheme="minorHAnsi"/>
          <w:bCs/>
          <w:szCs w:val="24"/>
        </w:rPr>
      </w:pPr>
      <w:r w:rsidRPr="001B27FC">
        <w:rPr>
          <w:rFonts w:asciiTheme="minorHAnsi" w:hAnsiTheme="minorHAnsi" w:cstheme="minorHAnsi"/>
          <w:bCs/>
          <w:szCs w:val="24"/>
        </w:rPr>
        <w:t>a.</w:t>
      </w:r>
      <w:r w:rsidRPr="001B27FC">
        <w:rPr>
          <w:rFonts w:asciiTheme="minorHAnsi" w:hAnsiTheme="minorHAnsi" w:cstheme="minorHAnsi"/>
          <w:bCs/>
          <w:szCs w:val="24"/>
        </w:rPr>
        <w:tab/>
        <w:t xml:space="preserve">The request for such a hearing must be made within fifteen </w:t>
      </w:r>
      <w:r w:rsidR="002F5715">
        <w:rPr>
          <w:rFonts w:asciiTheme="minorHAnsi" w:hAnsiTheme="minorHAnsi" w:cstheme="minorHAnsi"/>
          <w:bCs/>
          <w:szCs w:val="24"/>
        </w:rPr>
        <w:t xml:space="preserve">calendar </w:t>
      </w:r>
      <w:r w:rsidRPr="001B27FC">
        <w:rPr>
          <w:rFonts w:asciiTheme="minorHAnsi" w:hAnsiTheme="minorHAnsi" w:cstheme="minorHAnsi"/>
          <w:bCs/>
          <w:szCs w:val="24"/>
        </w:rPr>
        <w:t>days of the date of notification of the decision, must be in writing, and must be signed by the chief executive officer of the institution. The arguments and reasons in support of the request must be limited to the points enumerated in the Board of Commissioners’ written statement of its decision.</w:t>
      </w:r>
    </w:p>
    <w:p w14:paraId="763BBFAB" w14:textId="77777777" w:rsidR="00F70715" w:rsidRPr="001B27FC" w:rsidRDefault="00F70715" w:rsidP="001B27FC">
      <w:pPr>
        <w:spacing w:before="120"/>
        <w:ind w:left="720" w:hanging="360"/>
        <w:jc w:val="both"/>
        <w:rPr>
          <w:rFonts w:asciiTheme="minorHAnsi" w:hAnsiTheme="minorHAnsi" w:cstheme="minorHAnsi"/>
          <w:bCs/>
          <w:szCs w:val="24"/>
        </w:rPr>
      </w:pPr>
      <w:r w:rsidRPr="001B27FC">
        <w:rPr>
          <w:rFonts w:asciiTheme="minorHAnsi" w:hAnsiTheme="minorHAnsi" w:cstheme="minorHAnsi"/>
          <w:bCs/>
          <w:szCs w:val="24"/>
        </w:rPr>
        <w:t>b.</w:t>
      </w:r>
      <w:r w:rsidRPr="001B27FC">
        <w:rPr>
          <w:rFonts w:asciiTheme="minorHAnsi" w:hAnsiTheme="minorHAnsi" w:cstheme="minorHAnsi"/>
          <w:bCs/>
          <w:szCs w:val="24"/>
        </w:rPr>
        <w:tab/>
        <w:t>The academic business unit and its parent institution may present only information and/or evidence not already considered. The academic business unit and its parent institution may send one or more representatives, including legal counsel, to present their case. The IACBE records and subsequently transcribes all proceedings of this type for its own use.</w:t>
      </w:r>
    </w:p>
    <w:p w14:paraId="6D34F10A" w14:textId="77777777" w:rsidR="00B06179" w:rsidRPr="001B27FC" w:rsidRDefault="00F70715" w:rsidP="001B27FC">
      <w:pPr>
        <w:numPr>
          <w:ilvl w:val="0"/>
          <w:numId w:val="37"/>
        </w:numPr>
        <w:spacing w:before="180"/>
        <w:ind w:left="360"/>
        <w:jc w:val="both"/>
        <w:rPr>
          <w:rFonts w:asciiTheme="minorHAnsi" w:hAnsiTheme="minorHAnsi" w:cstheme="minorHAnsi"/>
          <w:bCs/>
          <w:szCs w:val="24"/>
        </w:rPr>
      </w:pPr>
      <w:r w:rsidRPr="001B27FC">
        <w:rPr>
          <w:rFonts w:asciiTheme="minorHAnsi" w:hAnsiTheme="minorHAnsi" w:cstheme="minorHAnsi"/>
          <w:bCs/>
          <w:szCs w:val="24"/>
        </w:rPr>
        <w:lastRenderedPageBreak/>
        <w:t>During this period, the academic business unit will continue to hold its membership status with the IACBE.</w:t>
      </w:r>
    </w:p>
    <w:p w14:paraId="230FF875" w14:textId="77777777" w:rsidR="00261288" w:rsidRPr="001B27FC" w:rsidRDefault="00F70715" w:rsidP="001B27FC">
      <w:pPr>
        <w:numPr>
          <w:ilvl w:val="0"/>
          <w:numId w:val="37"/>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Based on the information and/or evidence presented at the hearing, the IACBE Board of Commissioners may affirm, modify, or reverse its previous decision. If the previous decision is uph</w:t>
      </w:r>
      <w:r w:rsidR="00B06179" w:rsidRPr="001B27FC">
        <w:rPr>
          <w:rFonts w:asciiTheme="minorHAnsi" w:hAnsiTheme="minorHAnsi" w:cstheme="minorHAnsi"/>
          <w:bCs/>
          <w:szCs w:val="24"/>
        </w:rPr>
        <w:t>eld, the decision becomes final.</w:t>
      </w:r>
    </w:p>
    <w:p w14:paraId="36BB62AB" w14:textId="77777777" w:rsidR="00B06179" w:rsidRPr="001B27FC" w:rsidRDefault="00F70715" w:rsidP="001B27FC">
      <w:pPr>
        <w:numPr>
          <w:ilvl w:val="0"/>
          <w:numId w:val="37"/>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If the academic business unit and its parent institution do not exercise their right to request reconsideration of the decision or if the previous decision is upheld by the Board of Commissioners in a reconsideration hearing, then no further remedy is available for the period of one year.</w:t>
      </w:r>
    </w:p>
    <w:p w14:paraId="4DC4FC82" w14:textId="77777777" w:rsidR="00F70715" w:rsidRPr="001B27FC" w:rsidRDefault="00F70715" w:rsidP="001B27FC">
      <w:pPr>
        <w:numPr>
          <w:ilvl w:val="0"/>
          <w:numId w:val="37"/>
        </w:numPr>
        <w:spacing w:before="180"/>
        <w:ind w:left="360"/>
        <w:jc w:val="both"/>
        <w:rPr>
          <w:rFonts w:asciiTheme="minorHAnsi" w:hAnsiTheme="minorHAnsi" w:cstheme="minorHAnsi"/>
          <w:bCs/>
          <w:szCs w:val="24"/>
        </w:rPr>
      </w:pPr>
      <w:r w:rsidRPr="001B27FC">
        <w:rPr>
          <w:rFonts w:asciiTheme="minorHAnsi" w:hAnsiTheme="minorHAnsi" w:cstheme="minorHAnsi"/>
          <w:bCs/>
          <w:szCs w:val="24"/>
        </w:rPr>
        <w:t>The institution must pay in advance any additional costs associated with scheduling meetings of the Board of Commissioners to address requests for reconsideration of its decision</w:t>
      </w:r>
      <w:r w:rsidR="00953EFB" w:rsidRPr="001B27FC">
        <w:rPr>
          <w:rFonts w:asciiTheme="minorHAnsi" w:hAnsiTheme="minorHAnsi" w:cstheme="minorHAnsi"/>
          <w:bCs/>
          <w:szCs w:val="24"/>
        </w:rPr>
        <w:t>s</w:t>
      </w:r>
      <w:r w:rsidRPr="001B27FC">
        <w:rPr>
          <w:rFonts w:asciiTheme="minorHAnsi" w:hAnsiTheme="minorHAnsi" w:cstheme="minorHAnsi"/>
          <w:bCs/>
          <w:szCs w:val="24"/>
        </w:rPr>
        <w:t>.</w:t>
      </w:r>
    </w:p>
    <w:p w14:paraId="1917DE85" w14:textId="77777777" w:rsidR="00F70715" w:rsidRPr="001B27FC" w:rsidRDefault="00F70715" w:rsidP="001B27FC">
      <w:pPr>
        <w:tabs>
          <w:tab w:val="left" w:pos="720"/>
          <w:tab w:val="left" w:pos="1080"/>
        </w:tabs>
        <w:jc w:val="both"/>
        <w:rPr>
          <w:rFonts w:asciiTheme="minorHAnsi" w:hAnsiTheme="minorHAnsi" w:cstheme="minorHAnsi"/>
          <w:bCs/>
          <w:szCs w:val="24"/>
        </w:rPr>
      </w:pPr>
    </w:p>
    <w:p w14:paraId="43C05F3F" w14:textId="77777777" w:rsidR="00094AA4" w:rsidRPr="001B27FC" w:rsidRDefault="00094AA4" w:rsidP="001B27FC">
      <w:pPr>
        <w:pStyle w:val="Heading2"/>
        <w:jc w:val="both"/>
        <w:rPr>
          <w:rFonts w:asciiTheme="minorHAnsi" w:hAnsiTheme="minorHAnsi" w:cstheme="minorHAnsi"/>
          <w:szCs w:val="24"/>
          <w:u w:val="single"/>
        </w:rPr>
      </w:pPr>
      <w:bookmarkStart w:id="65" w:name="_Toc49769960"/>
      <w:r w:rsidRPr="001B27FC">
        <w:rPr>
          <w:rFonts w:asciiTheme="minorHAnsi" w:hAnsiTheme="minorHAnsi" w:cstheme="minorHAnsi"/>
          <w:szCs w:val="24"/>
          <w:u w:val="single"/>
        </w:rPr>
        <w:t>New Program Review</w:t>
      </w:r>
      <w:bookmarkEnd w:id="65"/>
    </w:p>
    <w:p w14:paraId="4612BFF0" w14:textId="77777777" w:rsidR="00094AA4" w:rsidRPr="001B27FC" w:rsidRDefault="00094AA4" w:rsidP="001B27FC">
      <w:pPr>
        <w:tabs>
          <w:tab w:val="left" w:pos="720"/>
          <w:tab w:val="left" w:pos="1080"/>
        </w:tabs>
        <w:jc w:val="both"/>
        <w:rPr>
          <w:rFonts w:asciiTheme="minorHAnsi" w:hAnsiTheme="minorHAnsi" w:cstheme="minorHAnsi"/>
          <w:bCs/>
          <w:szCs w:val="24"/>
        </w:rPr>
      </w:pPr>
    </w:p>
    <w:p w14:paraId="6830A2FB" w14:textId="77777777" w:rsidR="009D1D5A" w:rsidRPr="001B27FC" w:rsidRDefault="009D1D5A" w:rsidP="001B27FC">
      <w:pPr>
        <w:jc w:val="both"/>
        <w:rPr>
          <w:rFonts w:asciiTheme="minorHAnsi" w:hAnsiTheme="minorHAnsi" w:cstheme="minorHAnsi"/>
          <w:szCs w:val="24"/>
        </w:rPr>
      </w:pPr>
      <w:r w:rsidRPr="001B27FC">
        <w:rPr>
          <w:rFonts w:asciiTheme="minorHAnsi" w:hAnsiTheme="minorHAnsi" w:cstheme="minorHAnsi"/>
          <w:szCs w:val="24"/>
        </w:rPr>
        <w:t>An academic business unit must notify the IACBE of any new business programs that it begins to offer after accreditation has been granted. For IACBE purposes, a new business program is defined to be any business program that is added to an institution’s offerings subsequent to the granting of accreditation, that is substantially different from the programs that are already accredited by the IACBE, and that does not appear in the listing of accredited programs that are identified in the attachment to the institution’s accreditation letter. These new programs may be newly created, or existing programs transferred to the academic business unit to administer.</w:t>
      </w:r>
    </w:p>
    <w:p w14:paraId="2CE97165" w14:textId="77777777" w:rsidR="009D1D5A" w:rsidRPr="001B27FC" w:rsidRDefault="009D1D5A" w:rsidP="001B27FC">
      <w:pPr>
        <w:jc w:val="both"/>
        <w:rPr>
          <w:rFonts w:asciiTheme="minorHAnsi" w:hAnsiTheme="minorHAnsi" w:cstheme="minorHAnsi"/>
          <w:szCs w:val="24"/>
        </w:rPr>
      </w:pPr>
    </w:p>
    <w:p w14:paraId="12AFECFC" w14:textId="58E56FD7" w:rsidR="009D1D5A" w:rsidRPr="001B27FC" w:rsidRDefault="009D1D5A" w:rsidP="001B27FC">
      <w:pPr>
        <w:jc w:val="both"/>
        <w:rPr>
          <w:rFonts w:asciiTheme="minorHAnsi" w:hAnsiTheme="minorHAnsi" w:cstheme="minorHAnsi"/>
          <w:szCs w:val="24"/>
        </w:rPr>
      </w:pPr>
      <w:r w:rsidRPr="001B27FC">
        <w:rPr>
          <w:rFonts w:asciiTheme="minorHAnsi" w:hAnsiTheme="minorHAnsi" w:cstheme="minorHAnsi"/>
          <w:szCs w:val="24"/>
        </w:rPr>
        <w:t>New programs must have at least one set of graduates before the Board of Commissioners will consider them for accreditation. A self-study, or components thereof, must be submitted for the new programs, The New Program Accreditation manual is available in the Member Only Resource area of the IACBE website – www.iacbe.org.</w:t>
      </w:r>
    </w:p>
    <w:p w14:paraId="0223495B" w14:textId="77777777" w:rsidR="009D1D5A" w:rsidRPr="001B27FC" w:rsidRDefault="009D1D5A" w:rsidP="001B27FC">
      <w:pPr>
        <w:jc w:val="both"/>
        <w:rPr>
          <w:rFonts w:asciiTheme="minorHAnsi" w:hAnsiTheme="minorHAnsi" w:cstheme="minorHAnsi"/>
          <w:szCs w:val="24"/>
        </w:rPr>
      </w:pPr>
    </w:p>
    <w:p w14:paraId="1EC1D851" w14:textId="77777777" w:rsidR="009D1D5A" w:rsidRPr="001B27FC" w:rsidRDefault="009D1D5A" w:rsidP="001B27FC">
      <w:pPr>
        <w:jc w:val="both"/>
        <w:rPr>
          <w:rFonts w:asciiTheme="minorHAnsi" w:hAnsiTheme="minorHAnsi" w:cstheme="minorHAnsi"/>
          <w:szCs w:val="24"/>
        </w:rPr>
      </w:pPr>
      <w:r w:rsidRPr="001B27FC">
        <w:rPr>
          <w:rFonts w:asciiTheme="minorHAnsi" w:hAnsiTheme="minorHAnsi" w:cstheme="minorHAnsi"/>
          <w:szCs w:val="24"/>
        </w:rPr>
        <w:t>In addition, an outcomes assessment plan that addresses student learning assessment must be developed for each new program, and a set of assessment results for at least one set of graduates must have been collected for the program before it can be considered for accreditation by the Board of Commissioners.</w:t>
      </w:r>
    </w:p>
    <w:p w14:paraId="0D944E02" w14:textId="77777777" w:rsidR="009D1D5A" w:rsidRPr="001B27FC" w:rsidRDefault="009D1D5A" w:rsidP="001B27FC">
      <w:pPr>
        <w:jc w:val="both"/>
        <w:rPr>
          <w:rFonts w:asciiTheme="minorHAnsi" w:hAnsiTheme="minorHAnsi" w:cstheme="minorHAnsi"/>
          <w:szCs w:val="24"/>
        </w:rPr>
      </w:pPr>
    </w:p>
    <w:p w14:paraId="0D815E26" w14:textId="77777777" w:rsidR="009D1D5A" w:rsidRPr="001B27FC" w:rsidRDefault="009D1D5A" w:rsidP="001B27FC">
      <w:pPr>
        <w:jc w:val="both"/>
        <w:rPr>
          <w:rFonts w:asciiTheme="minorHAnsi" w:hAnsiTheme="minorHAnsi" w:cstheme="minorHAnsi"/>
          <w:szCs w:val="24"/>
        </w:rPr>
      </w:pPr>
      <w:proofErr w:type="gramStart"/>
      <w:r w:rsidRPr="001B27FC">
        <w:rPr>
          <w:rFonts w:asciiTheme="minorHAnsi" w:hAnsiTheme="minorHAnsi" w:cstheme="minorHAnsi"/>
          <w:szCs w:val="24"/>
        </w:rPr>
        <w:t>In order for</w:t>
      </w:r>
      <w:proofErr w:type="gramEnd"/>
      <w:r w:rsidRPr="001B27FC">
        <w:rPr>
          <w:rFonts w:asciiTheme="minorHAnsi" w:hAnsiTheme="minorHAnsi" w:cstheme="minorHAnsi"/>
          <w:szCs w:val="24"/>
        </w:rPr>
        <w:t xml:space="preserve"> the new business programs of an academic business unit to be considered for accreditation by the IACBE, the academic business unit must:</w:t>
      </w:r>
    </w:p>
    <w:p w14:paraId="37058CDB" w14:textId="00714A0C" w:rsidR="009D1D5A" w:rsidRPr="001B27FC" w:rsidRDefault="009D1D5A" w:rsidP="001B27FC">
      <w:pPr>
        <w:numPr>
          <w:ilvl w:val="0"/>
          <w:numId w:val="59"/>
        </w:numPr>
        <w:spacing w:before="120"/>
        <w:jc w:val="both"/>
        <w:rPr>
          <w:rFonts w:asciiTheme="minorHAnsi" w:hAnsiTheme="minorHAnsi" w:cstheme="minorHAnsi"/>
          <w:szCs w:val="24"/>
        </w:rPr>
      </w:pPr>
      <w:proofErr w:type="gramStart"/>
      <w:r w:rsidRPr="001B27FC">
        <w:rPr>
          <w:rFonts w:asciiTheme="minorHAnsi" w:hAnsiTheme="minorHAnsi" w:cstheme="minorHAnsi"/>
          <w:szCs w:val="24"/>
        </w:rPr>
        <w:t>Submit an application</w:t>
      </w:r>
      <w:proofErr w:type="gramEnd"/>
      <w:r w:rsidRPr="001B27FC">
        <w:rPr>
          <w:rFonts w:asciiTheme="minorHAnsi" w:hAnsiTheme="minorHAnsi" w:cstheme="minorHAnsi"/>
          <w:szCs w:val="24"/>
        </w:rPr>
        <w:t xml:space="preserve"> for new program accreditation. </w:t>
      </w:r>
    </w:p>
    <w:p w14:paraId="153261D7" w14:textId="44053B55"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Consult with IACBE staff to determine which components of the Self-Study are required to be completed.</w:t>
      </w:r>
    </w:p>
    <w:p w14:paraId="6AF9781C"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Pay its application fee for new program accreditation to the IACBE.</w:t>
      </w:r>
    </w:p>
    <w:p w14:paraId="7F81C01B"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 xml:space="preserve">Provide evidence that its parent institution has recognition from a recognized national institutional accreditation organization that allows it to offer the new program. </w:t>
      </w:r>
    </w:p>
    <w:p w14:paraId="2FB3C86A"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lastRenderedPageBreak/>
        <w:t>Submit a copy of the most recent catalogs, prospectuses, marketing brochures, or other materials that describe the institution’s undergraduate and graduate degree programs. If this material is online, provide the website address (URL) for and an electronic version of this material.</w:t>
      </w:r>
    </w:p>
    <w:p w14:paraId="1F1C670C"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Provide evidence that each of the new business programs has produced at least one set of graduates.</w:t>
      </w:r>
    </w:p>
    <w:p w14:paraId="1FA9F75A"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Submit an outcomes assessment plan that addresses student learning assessment for each new program for which the academic business unit is seeking accreditation.</w:t>
      </w:r>
    </w:p>
    <w:p w14:paraId="5682EFD1" w14:textId="7BCCF21D"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Prepare a new program self-study.</w:t>
      </w:r>
    </w:p>
    <w:p w14:paraId="783700A3"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Host a site visit, if required. A site visit may be required for any new program but will be required for a new program if the new program is at a higher academic level than previously approved programs.</w:t>
      </w:r>
    </w:p>
    <w:p w14:paraId="712053A4" w14:textId="77777777" w:rsidR="009D1D5A" w:rsidRPr="001B27FC" w:rsidRDefault="009D1D5A" w:rsidP="001B27FC">
      <w:pPr>
        <w:numPr>
          <w:ilvl w:val="0"/>
          <w:numId w:val="59"/>
        </w:numPr>
        <w:spacing w:before="120"/>
        <w:jc w:val="both"/>
        <w:rPr>
          <w:rFonts w:asciiTheme="minorHAnsi" w:hAnsiTheme="minorHAnsi" w:cstheme="minorHAnsi"/>
          <w:szCs w:val="24"/>
        </w:rPr>
      </w:pPr>
      <w:r w:rsidRPr="001B27FC">
        <w:rPr>
          <w:rFonts w:asciiTheme="minorHAnsi" w:hAnsiTheme="minorHAnsi" w:cstheme="minorHAnsi"/>
          <w:szCs w:val="24"/>
        </w:rPr>
        <w:t>Be reviewed by the IACBE Board of Commissioners.</w:t>
      </w:r>
    </w:p>
    <w:p w14:paraId="0035A01C" w14:textId="77777777" w:rsidR="009D1D5A" w:rsidRPr="001B27FC" w:rsidRDefault="009D1D5A" w:rsidP="001B27FC">
      <w:pPr>
        <w:jc w:val="both"/>
        <w:rPr>
          <w:rFonts w:asciiTheme="minorHAnsi" w:hAnsiTheme="minorHAnsi" w:cstheme="minorHAnsi"/>
          <w:szCs w:val="24"/>
        </w:rPr>
      </w:pPr>
    </w:p>
    <w:p w14:paraId="244C0A72" w14:textId="77777777" w:rsidR="009D1D5A" w:rsidRPr="001B27FC" w:rsidRDefault="009D1D5A" w:rsidP="001B27FC">
      <w:pPr>
        <w:jc w:val="both"/>
        <w:rPr>
          <w:rFonts w:asciiTheme="minorHAnsi" w:hAnsiTheme="minorHAnsi" w:cstheme="minorHAnsi"/>
          <w:szCs w:val="24"/>
        </w:rPr>
      </w:pPr>
      <w:r w:rsidRPr="001B27FC">
        <w:rPr>
          <w:rFonts w:asciiTheme="minorHAnsi" w:hAnsiTheme="minorHAnsi" w:cstheme="minorHAnsi"/>
          <w:szCs w:val="24"/>
        </w:rPr>
        <w:t xml:space="preserve">Guidelines for preparing the new program self-study are found in the IACBE’s </w:t>
      </w:r>
      <w:r w:rsidRPr="001B27FC">
        <w:rPr>
          <w:rFonts w:asciiTheme="minorHAnsi" w:hAnsiTheme="minorHAnsi" w:cstheme="minorHAnsi"/>
          <w:i/>
          <w:szCs w:val="24"/>
        </w:rPr>
        <w:t xml:space="preserve">New Program Accreditation Manual available on the IACBE website at </w:t>
      </w:r>
      <w:hyperlink r:id="rId17" w:history="1">
        <w:r w:rsidRPr="001B27FC">
          <w:rPr>
            <w:rFonts w:asciiTheme="minorHAnsi" w:hAnsiTheme="minorHAnsi" w:cstheme="minorHAnsi"/>
            <w:i/>
            <w:color w:val="0000FF"/>
            <w:szCs w:val="24"/>
            <w:u w:val="single"/>
          </w:rPr>
          <w:t>www.iacbe.org</w:t>
        </w:r>
      </w:hyperlink>
      <w:r w:rsidRPr="001B27FC">
        <w:rPr>
          <w:rFonts w:asciiTheme="minorHAnsi" w:hAnsiTheme="minorHAnsi" w:cstheme="minorHAnsi"/>
          <w:i/>
          <w:szCs w:val="24"/>
        </w:rPr>
        <w:t xml:space="preserve"> – resources – member only resources</w:t>
      </w:r>
      <w:r w:rsidRPr="001B27FC">
        <w:rPr>
          <w:rFonts w:asciiTheme="minorHAnsi" w:hAnsiTheme="minorHAnsi" w:cstheme="minorHAnsi"/>
          <w:szCs w:val="24"/>
        </w:rPr>
        <w:t>. The IACBE headquarters is available to answer questions throughout the preparation of the self-study. In addition, mentoring services are available to assist the academic business unit in preparing the self-study. For more information about IACBE mentoring services, see Section Nine: Mentoring Program.</w:t>
      </w:r>
    </w:p>
    <w:p w14:paraId="14397AB4" w14:textId="77777777" w:rsidR="009D1D5A" w:rsidRPr="001B27FC" w:rsidRDefault="009D1D5A" w:rsidP="001B27FC">
      <w:pPr>
        <w:jc w:val="both"/>
        <w:rPr>
          <w:rFonts w:asciiTheme="minorHAnsi" w:hAnsiTheme="minorHAnsi" w:cstheme="minorHAnsi"/>
          <w:szCs w:val="24"/>
        </w:rPr>
      </w:pPr>
    </w:p>
    <w:p w14:paraId="7C251198" w14:textId="264A98EA" w:rsidR="009D1D5A" w:rsidRPr="001B27FC" w:rsidRDefault="009D1D5A" w:rsidP="001B27FC">
      <w:pPr>
        <w:jc w:val="both"/>
        <w:rPr>
          <w:rFonts w:asciiTheme="minorHAnsi" w:hAnsiTheme="minorHAnsi" w:cstheme="minorHAnsi"/>
          <w:szCs w:val="24"/>
        </w:rPr>
      </w:pPr>
      <w:r w:rsidRPr="001B27FC">
        <w:rPr>
          <w:rFonts w:asciiTheme="minorHAnsi" w:hAnsiTheme="minorHAnsi" w:cstheme="minorHAnsi"/>
          <w:szCs w:val="24"/>
        </w:rPr>
        <w:t>The timeline for the Board of Commissioners to review the new program(s) should be discussed with IACBE staff to ensure a smooth process. New program reviews that will require a site visit will follow the same timeline as accreditation visits – the draft documents are due at least 120</w:t>
      </w:r>
      <w:r w:rsidR="000A5652">
        <w:rPr>
          <w:rFonts w:asciiTheme="minorHAnsi" w:hAnsiTheme="minorHAnsi" w:cstheme="minorHAnsi"/>
          <w:szCs w:val="24"/>
        </w:rPr>
        <w:t xml:space="preserve"> calendar </w:t>
      </w:r>
      <w:r w:rsidRPr="001B27FC">
        <w:rPr>
          <w:rFonts w:asciiTheme="minorHAnsi" w:hAnsiTheme="minorHAnsi" w:cstheme="minorHAnsi"/>
          <w:szCs w:val="24"/>
        </w:rPr>
        <w:t>days prior to the planned site visit and the final documents are due at least 60</w:t>
      </w:r>
      <w:r w:rsidR="000A5652">
        <w:rPr>
          <w:rFonts w:asciiTheme="minorHAnsi" w:hAnsiTheme="minorHAnsi" w:cstheme="minorHAnsi"/>
          <w:szCs w:val="24"/>
        </w:rPr>
        <w:t xml:space="preserve"> calendar</w:t>
      </w:r>
      <w:r w:rsidRPr="001B27FC">
        <w:rPr>
          <w:rFonts w:asciiTheme="minorHAnsi" w:hAnsiTheme="minorHAnsi" w:cstheme="minorHAnsi"/>
          <w:szCs w:val="24"/>
        </w:rPr>
        <w:t xml:space="preserve"> days prior to the scheduled visit. Once the final documents are received, the planned date for Board of Commissioner review will be set pending receipt of any additional information that is required </w:t>
      </w:r>
      <w:proofErr w:type="gramStart"/>
      <w:r w:rsidRPr="001B27FC">
        <w:rPr>
          <w:rFonts w:asciiTheme="minorHAnsi" w:hAnsiTheme="minorHAnsi" w:cstheme="minorHAnsi"/>
          <w:szCs w:val="24"/>
        </w:rPr>
        <w:t>as a result of</w:t>
      </w:r>
      <w:proofErr w:type="gramEnd"/>
      <w:r w:rsidRPr="001B27FC">
        <w:rPr>
          <w:rFonts w:asciiTheme="minorHAnsi" w:hAnsiTheme="minorHAnsi" w:cstheme="minorHAnsi"/>
          <w:szCs w:val="24"/>
        </w:rPr>
        <w:t xml:space="preserve"> the site visit. New program reviews that do not require a site visit must submit the completed draft documents at least 90</w:t>
      </w:r>
      <w:r w:rsidR="000A5652">
        <w:rPr>
          <w:rFonts w:asciiTheme="minorHAnsi" w:hAnsiTheme="minorHAnsi" w:cstheme="minorHAnsi"/>
          <w:szCs w:val="24"/>
        </w:rPr>
        <w:t xml:space="preserve"> calendar</w:t>
      </w:r>
      <w:r w:rsidRPr="001B27FC">
        <w:rPr>
          <w:rFonts w:asciiTheme="minorHAnsi" w:hAnsiTheme="minorHAnsi" w:cstheme="minorHAnsi"/>
          <w:szCs w:val="24"/>
        </w:rPr>
        <w:t xml:space="preserve"> days prior to the scheduled Board of Commissioners meeting and the final documents at least 45</w:t>
      </w:r>
      <w:r w:rsidR="000A5652">
        <w:rPr>
          <w:rFonts w:asciiTheme="minorHAnsi" w:hAnsiTheme="minorHAnsi" w:cstheme="minorHAnsi"/>
          <w:szCs w:val="24"/>
        </w:rPr>
        <w:t xml:space="preserve"> calendar</w:t>
      </w:r>
      <w:r w:rsidRPr="001B27FC">
        <w:rPr>
          <w:rFonts w:asciiTheme="minorHAnsi" w:hAnsiTheme="minorHAnsi" w:cstheme="minorHAnsi"/>
          <w:szCs w:val="24"/>
        </w:rPr>
        <w:t xml:space="preserve"> days prior to the scheduled meeting.</w:t>
      </w:r>
    </w:p>
    <w:p w14:paraId="3520FBFD" w14:textId="77777777" w:rsidR="009D1D5A" w:rsidRPr="001B27FC" w:rsidRDefault="009D1D5A" w:rsidP="001B27FC">
      <w:pPr>
        <w:jc w:val="both"/>
        <w:rPr>
          <w:rFonts w:asciiTheme="minorHAnsi" w:hAnsiTheme="minorHAnsi" w:cstheme="minorHAnsi"/>
          <w:szCs w:val="24"/>
        </w:rPr>
      </w:pPr>
    </w:p>
    <w:p w14:paraId="4D6FF7D8" w14:textId="77777777" w:rsidR="009D1D5A" w:rsidRPr="001B27FC" w:rsidRDefault="009D1D5A" w:rsidP="001B27FC">
      <w:pPr>
        <w:jc w:val="both"/>
        <w:rPr>
          <w:rFonts w:asciiTheme="minorHAnsi" w:hAnsiTheme="minorHAnsi" w:cstheme="minorHAnsi"/>
          <w:szCs w:val="24"/>
        </w:rPr>
      </w:pPr>
      <w:r w:rsidRPr="001B27FC">
        <w:rPr>
          <w:rFonts w:asciiTheme="minorHAnsi" w:hAnsiTheme="minorHAnsi" w:cstheme="minorHAnsi"/>
          <w:szCs w:val="24"/>
        </w:rPr>
        <w:t>No accreditation review will be conducted until the IACBE has received the final self-study documents.</w:t>
      </w:r>
    </w:p>
    <w:p w14:paraId="5B83F8A0" w14:textId="77777777" w:rsidR="009D1D5A" w:rsidRPr="001B27FC" w:rsidRDefault="009D1D5A" w:rsidP="001B27FC">
      <w:pPr>
        <w:jc w:val="both"/>
        <w:rPr>
          <w:rFonts w:asciiTheme="minorHAnsi" w:hAnsiTheme="minorHAnsi" w:cstheme="minorHAnsi"/>
          <w:szCs w:val="24"/>
        </w:rPr>
      </w:pPr>
    </w:p>
    <w:p w14:paraId="4FEC1FBF" w14:textId="78C5EEFB" w:rsidR="00803B43" w:rsidRDefault="009D1D5A" w:rsidP="001B27FC">
      <w:pPr>
        <w:tabs>
          <w:tab w:val="left" w:pos="360"/>
        </w:tabs>
        <w:jc w:val="both"/>
        <w:rPr>
          <w:rFonts w:asciiTheme="minorHAnsi" w:hAnsiTheme="minorHAnsi" w:cstheme="minorHAnsi"/>
          <w:szCs w:val="24"/>
        </w:rPr>
      </w:pPr>
      <w:r w:rsidRPr="001B27FC">
        <w:rPr>
          <w:rFonts w:asciiTheme="minorHAnsi" w:hAnsiTheme="minorHAnsi" w:cstheme="minorHAnsi"/>
          <w:szCs w:val="24"/>
        </w:rPr>
        <w:t>Until such time as the Board of Commissioners has reviewed and granted accreditation to any new programs, the academic business unit and its parent institution must not list the new programs among those that are accredited by the IACBE.</w:t>
      </w:r>
    </w:p>
    <w:p w14:paraId="5C6E1A21" w14:textId="77777777" w:rsidR="00F168DF" w:rsidRPr="001B27FC" w:rsidRDefault="00F168DF" w:rsidP="001B27FC">
      <w:pPr>
        <w:tabs>
          <w:tab w:val="left" w:pos="360"/>
        </w:tabs>
        <w:jc w:val="both"/>
        <w:rPr>
          <w:rFonts w:asciiTheme="minorHAnsi" w:hAnsiTheme="minorHAnsi" w:cstheme="minorHAnsi"/>
          <w:bCs/>
          <w:szCs w:val="24"/>
        </w:rPr>
      </w:pPr>
    </w:p>
    <w:p w14:paraId="308AC751" w14:textId="3A0F29B3" w:rsidR="0090627C" w:rsidRPr="001B27FC" w:rsidRDefault="0090627C" w:rsidP="001B27FC">
      <w:pPr>
        <w:pStyle w:val="Heading2"/>
        <w:jc w:val="both"/>
        <w:rPr>
          <w:rFonts w:asciiTheme="minorHAnsi" w:hAnsiTheme="minorHAnsi" w:cstheme="minorHAnsi"/>
          <w:szCs w:val="24"/>
          <w:u w:val="single"/>
        </w:rPr>
      </w:pPr>
      <w:bookmarkStart w:id="66" w:name="_Toc49769961"/>
      <w:r w:rsidRPr="001B27FC">
        <w:rPr>
          <w:rFonts w:asciiTheme="minorHAnsi" w:hAnsiTheme="minorHAnsi" w:cstheme="minorHAnsi"/>
          <w:szCs w:val="24"/>
          <w:u w:val="single"/>
        </w:rPr>
        <w:t xml:space="preserve">Changes in Accreditation </w:t>
      </w:r>
      <w:r w:rsidR="000C4512" w:rsidRPr="001B27FC">
        <w:rPr>
          <w:rFonts w:asciiTheme="minorHAnsi" w:hAnsiTheme="minorHAnsi" w:cstheme="minorHAnsi"/>
          <w:szCs w:val="24"/>
          <w:u w:val="single"/>
        </w:rPr>
        <w:t xml:space="preserve">Principles and </w:t>
      </w:r>
      <w:r w:rsidRPr="001B27FC">
        <w:rPr>
          <w:rFonts w:asciiTheme="minorHAnsi" w:hAnsiTheme="minorHAnsi" w:cstheme="minorHAnsi"/>
          <w:szCs w:val="24"/>
          <w:u w:val="single"/>
        </w:rPr>
        <w:t>Manuals</w:t>
      </w:r>
      <w:bookmarkEnd w:id="66"/>
    </w:p>
    <w:p w14:paraId="570D3B9A" w14:textId="77777777" w:rsidR="0090627C" w:rsidRPr="001B27FC" w:rsidRDefault="0090627C" w:rsidP="001B27FC">
      <w:pPr>
        <w:jc w:val="both"/>
        <w:rPr>
          <w:rFonts w:asciiTheme="minorHAnsi" w:hAnsiTheme="minorHAnsi" w:cstheme="minorHAnsi"/>
          <w:szCs w:val="24"/>
        </w:rPr>
      </w:pPr>
    </w:p>
    <w:p w14:paraId="31B4603B" w14:textId="4E1C92FC" w:rsidR="0090627C" w:rsidRPr="001B27FC" w:rsidRDefault="0090627C" w:rsidP="001B27FC">
      <w:pPr>
        <w:jc w:val="both"/>
        <w:rPr>
          <w:rFonts w:asciiTheme="minorHAnsi" w:hAnsiTheme="minorHAnsi" w:cstheme="minorHAnsi"/>
          <w:szCs w:val="24"/>
        </w:rPr>
      </w:pPr>
      <w:r w:rsidRPr="001B27FC">
        <w:rPr>
          <w:rFonts w:asciiTheme="minorHAnsi" w:hAnsiTheme="minorHAnsi" w:cstheme="minorHAnsi"/>
          <w:szCs w:val="24"/>
        </w:rPr>
        <w:lastRenderedPageBreak/>
        <w:t xml:space="preserve">The following policies and procedures will apply to changes in the IACBE’s </w:t>
      </w:r>
      <w:r w:rsidR="000C4512" w:rsidRPr="001B27FC">
        <w:rPr>
          <w:rFonts w:asciiTheme="minorHAnsi" w:hAnsiTheme="minorHAnsi" w:cstheme="minorHAnsi"/>
          <w:szCs w:val="24"/>
        </w:rPr>
        <w:t xml:space="preserve">Accreditation Principles, </w:t>
      </w:r>
      <w:r w:rsidRPr="001B27FC">
        <w:rPr>
          <w:rFonts w:asciiTheme="minorHAnsi" w:hAnsiTheme="minorHAnsi" w:cstheme="minorHAnsi"/>
          <w:i/>
          <w:szCs w:val="24"/>
        </w:rPr>
        <w:t>Accreditation Process Manual</w:t>
      </w:r>
      <w:r w:rsidRPr="001B27FC">
        <w:rPr>
          <w:rFonts w:asciiTheme="minorHAnsi" w:hAnsiTheme="minorHAnsi" w:cstheme="minorHAnsi"/>
          <w:szCs w:val="24"/>
        </w:rPr>
        <w:t xml:space="preserve"> and </w:t>
      </w:r>
      <w:r w:rsidRPr="001B27FC">
        <w:rPr>
          <w:rFonts w:asciiTheme="minorHAnsi" w:hAnsiTheme="minorHAnsi" w:cstheme="minorHAnsi"/>
          <w:i/>
          <w:szCs w:val="24"/>
        </w:rPr>
        <w:t xml:space="preserve"> </w:t>
      </w:r>
      <w:r w:rsidR="005B18B6" w:rsidRPr="001B27FC">
        <w:rPr>
          <w:rFonts w:asciiTheme="minorHAnsi" w:hAnsiTheme="minorHAnsi" w:cstheme="minorHAnsi"/>
          <w:i/>
          <w:szCs w:val="24"/>
        </w:rPr>
        <w:t xml:space="preserve">Self-Study </w:t>
      </w:r>
      <w:r w:rsidRPr="001B27FC">
        <w:rPr>
          <w:rFonts w:asciiTheme="minorHAnsi" w:hAnsiTheme="minorHAnsi" w:cstheme="minorHAnsi"/>
          <w:i/>
          <w:szCs w:val="24"/>
        </w:rPr>
        <w:t>Manual</w:t>
      </w:r>
      <w:r w:rsidR="00B92522" w:rsidRPr="001B27FC">
        <w:rPr>
          <w:rFonts w:asciiTheme="minorHAnsi" w:hAnsiTheme="minorHAnsi" w:cstheme="minorHAnsi"/>
          <w:i/>
          <w:szCs w:val="24"/>
        </w:rPr>
        <w:t>s</w:t>
      </w:r>
      <w:r w:rsidRPr="001B27FC">
        <w:rPr>
          <w:rFonts w:asciiTheme="minorHAnsi" w:hAnsiTheme="minorHAnsi" w:cstheme="minorHAnsi"/>
          <w:szCs w:val="24"/>
        </w:rPr>
        <w:t>:</w:t>
      </w:r>
    </w:p>
    <w:p w14:paraId="6FDC96BD" w14:textId="59205E84" w:rsidR="0092541D" w:rsidRPr="001B27FC" w:rsidRDefault="0092541D"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The IAC</w:t>
      </w:r>
      <w:r w:rsidR="005B18B6" w:rsidRPr="001B27FC">
        <w:rPr>
          <w:rFonts w:asciiTheme="minorHAnsi" w:hAnsiTheme="minorHAnsi" w:cstheme="minorHAnsi"/>
          <w:szCs w:val="24"/>
        </w:rPr>
        <w:t>B</w:t>
      </w:r>
      <w:r w:rsidRPr="001B27FC">
        <w:rPr>
          <w:rFonts w:asciiTheme="minorHAnsi" w:hAnsiTheme="minorHAnsi" w:cstheme="minorHAnsi"/>
          <w:szCs w:val="24"/>
        </w:rPr>
        <w:t xml:space="preserve">E’s </w:t>
      </w:r>
      <w:r w:rsidR="000C4512" w:rsidRPr="001B27FC">
        <w:rPr>
          <w:rFonts w:asciiTheme="minorHAnsi" w:hAnsiTheme="minorHAnsi" w:cstheme="minorHAnsi"/>
          <w:i/>
          <w:szCs w:val="24"/>
        </w:rPr>
        <w:t>Accreditation Process Manual</w:t>
      </w:r>
      <w:r w:rsidR="000C4512" w:rsidRPr="001B27FC">
        <w:rPr>
          <w:rFonts w:asciiTheme="minorHAnsi" w:hAnsiTheme="minorHAnsi" w:cstheme="minorHAnsi"/>
          <w:szCs w:val="24"/>
        </w:rPr>
        <w:t xml:space="preserve"> and </w:t>
      </w:r>
      <w:r w:rsidR="000C4512" w:rsidRPr="001B27FC">
        <w:rPr>
          <w:rFonts w:asciiTheme="minorHAnsi" w:hAnsiTheme="minorHAnsi" w:cstheme="minorHAnsi"/>
          <w:i/>
          <w:szCs w:val="24"/>
        </w:rPr>
        <w:t xml:space="preserve"> Self-Study Manual</w:t>
      </w:r>
      <w:r w:rsidR="00977C9B" w:rsidRPr="001B27FC">
        <w:rPr>
          <w:rFonts w:asciiTheme="minorHAnsi" w:hAnsiTheme="minorHAnsi" w:cstheme="minorHAnsi"/>
          <w:i/>
          <w:szCs w:val="24"/>
        </w:rPr>
        <w:t>,</w:t>
      </w:r>
      <w:r w:rsidR="000C4512" w:rsidRPr="001B27FC" w:rsidDel="000C4512">
        <w:rPr>
          <w:rFonts w:asciiTheme="minorHAnsi" w:hAnsiTheme="minorHAnsi" w:cstheme="minorHAnsi"/>
          <w:szCs w:val="24"/>
        </w:rPr>
        <w:t xml:space="preserve"> </w:t>
      </w:r>
      <w:r w:rsidR="000C4512" w:rsidRPr="001B27FC">
        <w:rPr>
          <w:rFonts w:asciiTheme="minorHAnsi" w:hAnsiTheme="minorHAnsi" w:cstheme="minorHAnsi"/>
          <w:szCs w:val="24"/>
        </w:rPr>
        <w:t>excluding the accreditation principles</w:t>
      </w:r>
      <w:r w:rsidR="00977C9B" w:rsidRPr="001B27FC">
        <w:rPr>
          <w:rFonts w:asciiTheme="minorHAnsi" w:hAnsiTheme="minorHAnsi" w:cstheme="minorHAnsi"/>
          <w:szCs w:val="24"/>
        </w:rPr>
        <w:t>,</w:t>
      </w:r>
      <w:r w:rsidR="0007752C" w:rsidRPr="001B27FC">
        <w:rPr>
          <w:rFonts w:asciiTheme="minorHAnsi" w:hAnsiTheme="minorHAnsi" w:cstheme="minorHAnsi"/>
          <w:szCs w:val="24"/>
        </w:rPr>
        <w:t xml:space="preserve"> </w:t>
      </w:r>
      <w:r w:rsidRPr="001B27FC">
        <w:rPr>
          <w:rFonts w:asciiTheme="minorHAnsi" w:hAnsiTheme="minorHAnsi" w:cstheme="minorHAnsi"/>
          <w:szCs w:val="24"/>
        </w:rPr>
        <w:t xml:space="preserve">may be amended by a </w:t>
      </w:r>
      <w:r w:rsidR="00977C9B" w:rsidRPr="001B27FC">
        <w:rPr>
          <w:rFonts w:asciiTheme="minorHAnsi" w:hAnsiTheme="minorHAnsi" w:cstheme="minorHAnsi"/>
          <w:szCs w:val="24"/>
        </w:rPr>
        <w:t xml:space="preserve">majority vote </w:t>
      </w:r>
      <w:r w:rsidRPr="001B27FC">
        <w:rPr>
          <w:rFonts w:asciiTheme="minorHAnsi" w:hAnsiTheme="minorHAnsi" w:cstheme="minorHAnsi"/>
          <w:szCs w:val="24"/>
        </w:rPr>
        <w:t>of the Board of Commissioners.</w:t>
      </w:r>
    </w:p>
    <w:p w14:paraId="7C8FD2A8" w14:textId="1C20A425" w:rsidR="00EC0359" w:rsidRPr="001B27FC" w:rsidRDefault="0007752C"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IACBE Staff, board member, or t</w:t>
      </w:r>
      <w:r w:rsidR="009E18C4" w:rsidRPr="001B27FC">
        <w:rPr>
          <w:rFonts w:asciiTheme="minorHAnsi" w:hAnsiTheme="minorHAnsi" w:cstheme="minorHAnsi"/>
          <w:szCs w:val="24"/>
        </w:rPr>
        <w:t>he primary representative of any academic business unit member of the IACBE may recommend changes in the IACBE’s accreditation manuals</w:t>
      </w:r>
      <w:r w:rsidR="00977C9B" w:rsidRPr="001B27FC">
        <w:rPr>
          <w:rFonts w:asciiTheme="minorHAnsi" w:hAnsiTheme="minorHAnsi" w:cstheme="minorHAnsi"/>
          <w:szCs w:val="24"/>
        </w:rPr>
        <w:t xml:space="preserve"> and/or principles</w:t>
      </w:r>
      <w:r w:rsidR="009E18C4" w:rsidRPr="001B27FC">
        <w:rPr>
          <w:rFonts w:asciiTheme="minorHAnsi" w:hAnsiTheme="minorHAnsi" w:cstheme="minorHAnsi"/>
          <w:szCs w:val="24"/>
        </w:rPr>
        <w:t>. These recommendations must be sent to the Board of Commissioners</w:t>
      </w:r>
      <w:r w:rsidR="00977C9B" w:rsidRPr="001B27FC">
        <w:rPr>
          <w:rFonts w:asciiTheme="minorHAnsi" w:hAnsiTheme="minorHAnsi" w:cstheme="minorHAnsi"/>
          <w:szCs w:val="24"/>
        </w:rPr>
        <w:t xml:space="preserve"> for review and further action</w:t>
      </w:r>
      <w:r w:rsidR="009E18C4" w:rsidRPr="001B27FC">
        <w:rPr>
          <w:rFonts w:asciiTheme="minorHAnsi" w:hAnsiTheme="minorHAnsi" w:cstheme="minorHAnsi"/>
          <w:szCs w:val="24"/>
        </w:rPr>
        <w:t>.</w:t>
      </w:r>
    </w:p>
    <w:p w14:paraId="5A1C519A" w14:textId="07B01DE2" w:rsidR="00B92522" w:rsidRPr="001B27FC" w:rsidRDefault="00B92522"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Upon approval, the change(s) will be communicated to Membership via a “Memo to Membership”. The memorandum will include details of the additions, changes, and deletions of IACBE policies and procedures, and will provide the effective date of the change.</w:t>
      </w:r>
    </w:p>
    <w:p w14:paraId="0A771E1A" w14:textId="2A3483F5" w:rsidR="00B92522" w:rsidRPr="001B27FC" w:rsidRDefault="00B92522" w:rsidP="001B27FC">
      <w:pPr>
        <w:numPr>
          <w:ilvl w:val="1"/>
          <w:numId w:val="45"/>
        </w:numPr>
        <w:spacing w:before="180"/>
        <w:jc w:val="both"/>
        <w:rPr>
          <w:rFonts w:asciiTheme="minorHAnsi" w:hAnsiTheme="minorHAnsi" w:cstheme="minorHAnsi"/>
          <w:szCs w:val="24"/>
        </w:rPr>
      </w:pPr>
      <w:r w:rsidRPr="001B27FC">
        <w:rPr>
          <w:rFonts w:asciiTheme="minorHAnsi" w:hAnsiTheme="minorHAnsi" w:cstheme="minorHAnsi"/>
          <w:szCs w:val="24"/>
        </w:rPr>
        <w:t>If deemed necessary, a training plan will be developed and administered by IACBE staff.</w:t>
      </w:r>
    </w:p>
    <w:p w14:paraId="2B1F12FA" w14:textId="0E51BCDE" w:rsidR="000C4512" w:rsidRPr="001B27FC" w:rsidRDefault="000C4512"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The IACBE Accreditation Principles may only be amended by a vote of the primary representatives of the academic business unit members of the IACBE.</w:t>
      </w:r>
    </w:p>
    <w:p w14:paraId="34917CEE" w14:textId="172B927F" w:rsidR="009E18C4" w:rsidRPr="001B27FC" w:rsidRDefault="009E18C4"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A 60-</w:t>
      </w:r>
      <w:r w:rsidR="000A5652">
        <w:rPr>
          <w:rFonts w:asciiTheme="minorHAnsi" w:hAnsiTheme="minorHAnsi" w:cstheme="minorHAnsi"/>
          <w:szCs w:val="24"/>
        </w:rPr>
        <w:t>calendar-</w:t>
      </w:r>
      <w:r w:rsidRPr="001B27FC">
        <w:rPr>
          <w:rFonts w:asciiTheme="minorHAnsi" w:hAnsiTheme="minorHAnsi" w:cstheme="minorHAnsi"/>
          <w:szCs w:val="24"/>
        </w:rPr>
        <w:t xml:space="preserve">day period of public comment on proposed revisions to the IACBE’s accreditation </w:t>
      </w:r>
      <w:r w:rsidR="000C4512" w:rsidRPr="001B27FC">
        <w:rPr>
          <w:rFonts w:asciiTheme="minorHAnsi" w:hAnsiTheme="minorHAnsi" w:cstheme="minorHAnsi"/>
          <w:szCs w:val="24"/>
        </w:rPr>
        <w:t>principle</w:t>
      </w:r>
      <w:r w:rsidRPr="001B27FC">
        <w:rPr>
          <w:rFonts w:asciiTheme="minorHAnsi" w:hAnsiTheme="minorHAnsi" w:cstheme="minorHAnsi"/>
          <w:szCs w:val="24"/>
        </w:rPr>
        <w:t xml:space="preserve">s must precede any vote on the amended </w:t>
      </w:r>
      <w:r w:rsidR="000C4512" w:rsidRPr="001B27FC">
        <w:rPr>
          <w:rFonts w:asciiTheme="minorHAnsi" w:hAnsiTheme="minorHAnsi" w:cstheme="minorHAnsi"/>
          <w:szCs w:val="24"/>
        </w:rPr>
        <w:t>principles</w:t>
      </w:r>
      <w:r w:rsidRPr="001B27FC">
        <w:rPr>
          <w:rFonts w:asciiTheme="minorHAnsi" w:hAnsiTheme="minorHAnsi" w:cstheme="minorHAnsi"/>
          <w:szCs w:val="24"/>
        </w:rPr>
        <w:t>.</w:t>
      </w:r>
      <w:r w:rsidR="0092541D" w:rsidRPr="001B27FC">
        <w:rPr>
          <w:rFonts w:asciiTheme="minorHAnsi" w:hAnsiTheme="minorHAnsi" w:cstheme="minorHAnsi"/>
          <w:szCs w:val="24"/>
        </w:rPr>
        <w:t xml:space="preserve"> The notice of public comment on proposed revisions to the IACBE’s accreditation </w:t>
      </w:r>
      <w:r w:rsidR="000C4512" w:rsidRPr="001B27FC">
        <w:rPr>
          <w:rFonts w:asciiTheme="minorHAnsi" w:hAnsiTheme="minorHAnsi" w:cstheme="minorHAnsi"/>
          <w:szCs w:val="24"/>
        </w:rPr>
        <w:t>principles</w:t>
      </w:r>
      <w:r w:rsidR="0092541D" w:rsidRPr="001B27FC">
        <w:rPr>
          <w:rFonts w:asciiTheme="minorHAnsi" w:hAnsiTheme="minorHAnsi" w:cstheme="minorHAnsi"/>
          <w:szCs w:val="24"/>
        </w:rPr>
        <w:t xml:space="preserve"> must be sent to the primary representatives of all academic business unit members of the IACBE and must also be posted on the IACBE’s website.</w:t>
      </w:r>
    </w:p>
    <w:p w14:paraId="4C7280B7" w14:textId="3C7C8318" w:rsidR="0092541D" w:rsidRPr="001B27FC" w:rsidRDefault="0092541D"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 xml:space="preserve">Voting on the amended accreditation </w:t>
      </w:r>
      <w:r w:rsidR="000C4512" w:rsidRPr="001B27FC">
        <w:rPr>
          <w:rFonts w:asciiTheme="minorHAnsi" w:hAnsiTheme="minorHAnsi" w:cstheme="minorHAnsi"/>
          <w:szCs w:val="24"/>
        </w:rPr>
        <w:t>principles</w:t>
      </w:r>
      <w:r w:rsidRPr="001B27FC">
        <w:rPr>
          <w:rFonts w:asciiTheme="minorHAnsi" w:hAnsiTheme="minorHAnsi" w:cstheme="minorHAnsi"/>
          <w:szCs w:val="24"/>
        </w:rPr>
        <w:t xml:space="preserve"> may be conducted at the </w:t>
      </w:r>
      <w:r w:rsidR="00560219" w:rsidRPr="001B27FC">
        <w:rPr>
          <w:rFonts w:asciiTheme="minorHAnsi" w:hAnsiTheme="minorHAnsi" w:cstheme="minorHAnsi"/>
          <w:szCs w:val="24"/>
        </w:rPr>
        <w:t>Annual C</w:t>
      </w:r>
      <w:r w:rsidRPr="001B27FC">
        <w:rPr>
          <w:rFonts w:asciiTheme="minorHAnsi" w:hAnsiTheme="minorHAnsi" w:cstheme="minorHAnsi"/>
          <w:szCs w:val="24"/>
        </w:rPr>
        <w:t>onference</w:t>
      </w:r>
      <w:r w:rsidR="00560219" w:rsidRPr="001B27FC">
        <w:rPr>
          <w:rFonts w:asciiTheme="minorHAnsi" w:hAnsiTheme="minorHAnsi" w:cstheme="minorHAnsi"/>
          <w:szCs w:val="24"/>
        </w:rPr>
        <w:t xml:space="preserve"> and Assembly Meeting</w:t>
      </w:r>
      <w:r w:rsidRPr="001B27FC">
        <w:rPr>
          <w:rFonts w:asciiTheme="minorHAnsi" w:hAnsiTheme="minorHAnsi" w:cstheme="minorHAnsi"/>
          <w:szCs w:val="24"/>
        </w:rPr>
        <w:t xml:space="preserve"> or electronically.</w:t>
      </w:r>
    </w:p>
    <w:p w14:paraId="5FC0C68B" w14:textId="0FBE1480" w:rsidR="0092541D" w:rsidRPr="001B27FC" w:rsidRDefault="0092541D" w:rsidP="001B27FC">
      <w:pPr>
        <w:numPr>
          <w:ilvl w:val="0"/>
          <w:numId w:val="45"/>
        </w:numPr>
        <w:spacing w:before="180"/>
        <w:jc w:val="both"/>
        <w:rPr>
          <w:rFonts w:asciiTheme="minorHAnsi" w:hAnsiTheme="minorHAnsi" w:cstheme="minorHAnsi"/>
          <w:szCs w:val="24"/>
        </w:rPr>
      </w:pPr>
      <w:r w:rsidRPr="001B27FC">
        <w:rPr>
          <w:rFonts w:asciiTheme="minorHAnsi" w:hAnsiTheme="minorHAnsi" w:cstheme="minorHAnsi"/>
          <w:szCs w:val="24"/>
        </w:rPr>
        <w:t xml:space="preserve">Changes to the IACBE’s accreditation </w:t>
      </w:r>
      <w:r w:rsidR="000C4512" w:rsidRPr="001B27FC">
        <w:rPr>
          <w:rFonts w:asciiTheme="minorHAnsi" w:hAnsiTheme="minorHAnsi" w:cstheme="minorHAnsi"/>
          <w:szCs w:val="24"/>
        </w:rPr>
        <w:t>principles</w:t>
      </w:r>
      <w:r w:rsidRPr="001B27FC">
        <w:rPr>
          <w:rFonts w:asciiTheme="minorHAnsi" w:hAnsiTheme="minorHAnsi" w:cstheme="minorHAnsi"/>
          <w:szCs w:val="24"/>
        </w:rPr>
        <w:t xml:space="preserve"> must be</w:t>
      </w:r>
      <w:r w:rsidR="00B55272" w:rsidRPr="001B27FC">
        <w:rPr>
          <w:rFonts w:asciiTheme="minorHAnsi" w:hAnsiTheme="minorHAnsi" w:cstheme="minorHAnsi"/>
          <w:szCs w:val="24"/>
        </w:rPr>
        <w:t xml:space="preserve"> approved by two-thirds of those </w:t>
      </w:r>
      <w:r w:rsidRPr="001B27FC">
        <w:rPr>
          <w:rFonts w:asciiTheme="minorHAnsi" w:hAnsiTheme="minorHAnsi" w:cstheme="minorHAnsi"/>
          <w:szCs w:val="24"/>
        </w:rPr>
        <w:t>academic business u</w:t>
      </w:r>
      <w:r w:rsidR="00B55272" w:rsidRPr="001B27FC">
        <w:rPr>
          <w:rFonts w:asciiTheme="minorHAnsi" w:hAnsiTheme="minorHAnsi" w:cstheme="minorHAnsi"/>
          <w:szCs w:val="24"/>
        </w:rPr>
        <w:t>nit members voting</w:t>
      </w:r>
      <w:r w:rsidRPr="001B27FC">
        <w:rPr>
          <w:rFonts w:asciiTheme="minorHAnsi" w:hAnsiTheme="minorHAnsi" w:cstheme="minorHAnsi"/>
          <w:szCs w:val="24"/>
        </w:rPr>
        <w:t>.</w:t>
      </w:r>
    </w:p>
    <w:p w14:paraId="018DA914" w14:textId="77777777" w:rsidR="006A21BB" w:rsidRPr="001B27FC" w:rsidRDefault="006A21BB" w:rsidP="001B27FC">
      <w:pPr>
        <w:pStyle w:val="Heading2"/>
        <w:jc w:val="both"/>
        <w:rPr>
          <w:rFonts w:asciiTheme="minorHAnsi" w:hAnsiTheme="minorHAnsi" w:cstheme="minorHAnsi"/>
          <w:b w:val="0"/>
          <w:szCs w:val="24"/>
        </w:rPr>
      </w:pPr>
    </w:p>
    <w:p w14:paraId="329C0AEE" w14:textId="520A2483" w:rsidR="00094AA4" w:rsidRPr="001B27FC" w:rsidRDefault="00B71838" w:rsidP="001B27FC">
      <w:pPr>
        <w:pStyle w:val="Heading2"/>
        <w:jc w:val="both"/>
        <w:rPr>
          <w:rFonts w:asciiTheme="minorHAnsi" w:hAnsiTheme="minorHAnsi" w:cstheme="minorHAnsi"/>
          <w:szCs w:val="24"/>
          <w:u w:val="single"/>
        </w:rPr>
      </w:pPr>
      <w:bookmarkStart w:id="67" w:name="_Toc49769962"/>
      <w:r w:rsidRPr="001B27FC">
        <w:rPr>
          <w:rFonts w:asciiTheme="minorHAnsi" w:hAnsiTheme="minorHAnsi" w:cstheme="minorHAnsi"/>
          <w:szCs w:val="24"/>
          <w:u w:val="single"/>
        </w:rPr>
        <w:t xml:space="preserve">BOC </w:t>
      </w:r>
      <w:r w:rsidR="0090627C" w:rsidRPr="001B27FC">
        <w:rPr>
          <w:rFonts w:asciiTheme="minorHAnsi" w:hAnsiTheme="minorHAnsi" w:cstheme="minorHAnsi"/>
          <w:szCs w:val="24"/>
          <w:u w:val="single"/>
        </w:rPr>
        <w:t>Accreditation Reviews</w:t>
      </w:r>
      <w:bookmarkEnd w:id="67"/>
    </w:p>
    <w:p w14:paraId="275C1BD0" w14:textId="77777777" w:rsidR="00094AA4" w:rsidRPr="001B27FC" w:rsidRDefault="00094AA4" w:rsidP="001B27FC">
      <w:pPr>
        <w:tabs>
          <w:tab w:val="left" w:pos="720"/>
          <w:tab w:val="left" w:pos="1080"/>
        </w:tabs>
        <w:jc w:val="both"/>
        <w:rPr>
          <w:rFonts w:asciiTheme="minorHAnsi" w:hAnsiTheme="minorHAnsi" w:cstheme="minorHAnsi"/>
          <w:bCs/>
          <w:szCs w:val="24"/>
        </w:rPr>
      </w:pPr>
    </w:p>
    <w:p w14:paraId="13A3C741" w14:textId="7C38B16C" w:rsidR="00094AA4" w:rsidRPr="001B27FC" w:rsidRDefault="00094AA4" w:rsidP="001B27FC">
      <w:pPr>
        <w:tabs>
          <w:tab w:val="left" w:pos="720"/>
          <w:tab w:val="left" w:pos="1080"/>
        </w:tabs>
        <w:jc w:val="both"/>
        <w:rPr>
          <w:rFonts w:asciiTheme="minorHAnsi" w:hAnsiTheme="minorHAnsi" w:cstheme="minorHAnsi"/>
          <w:bCs/>
          <w:szCs w:val="24"/>
        </w:rPr>
      </w:pPr>
      <w:r w:rsidRPr="001B27FC">
        <w:rPr>
          <w:rFonts w:asciiTheme="minorHAnsi" w:hAnsiTheme="minorHAnsi" w:cstheme="minorHAnsi"/>
          <w:bCs/>
          <w:szCs w:val="24"/>
        </w:rPr>
        <w:t xml:space="preserve">The following procedures apply to IACBE Board of Commissioners </w:t>
      </w:r>
      <w:r w:rsidR="00DD6ADA" w:rsidRPr="001B27FC">
        <w:rPr>
          <w:rFonts w:asciiTheme="minorHAnsi" w:hAnsiTheme="minorHAnsi" w:cstheme="minorHAnsi"/>
          <w:bCs/>
          <w:szCs w:val="24"/>
        </w:rPr>
        <w:t>accreditation reviews</w:t>
      </w:r>
      <w:r w:rsidRPr="001B27FC">
        <w:rPr>
          <w:rFonts w:asciiTheme="minorHAnsi" w:hAnsiTheme="minorHAnsi" w:cstheme="minorHAnsi"/>
          <w:bCs/>
          <w:szCs w:val="24"/>
        </w:rPr>
        <w:t>:</w:t>
      </w:r>
    </w:p>
    <w:p w14:paraId="17D9C4F0" w14:textId="6EF99F24" w:rsidR="00122A41" w:rsidRPr="001B27FC" w:rsidRDefault="00985599" w:rsidP="001B27FC">
      <w:pPr>
        <w:numPr>
          <w:ilvl w:val="0"/>
          <w:numId w:val="3"/>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Members of the Board of </w:t>
      </w:r>
      <w:r w:rsidR="00094AA4" w:rsidRPr="001B27FC">
        <w:rPr>
          <w:rFonts w:asciiTheme="minorHAnsi" w:hAnsiTheme="minorHAnsi" w:cstheme="minorHAnsi"/>
          <w:bCs/>
          <w:szCs w:val="24"/>
        </w:rPr>
        <w:t xml:space="preserve">Commissioners are responsible for reviewing </w:t>
      </w:r>
      <w:r w:rsidR="00DD50CE" w:rsidRPr="001B27FC">
        <w:rPr>
          <w:rFonts w:asciiTheme="minorHAnsi" w:hAnsiTheme="minorHAnsi" w:cstheme="minorHAnsi"/>
          <w:bCs/>
          <w:szCs w:val="24"/>
        </w:rPr>
        <w:t>self-studies</w:t>
      </w:r>
      <w:r w:rsidR="00094AA4" w:rsidRPr="001B27FC">
        <w:rPr>
          <w:rFonts w:asciiTheme="minorHAnsi" w:hAnsiTheme="minorHAnsi" w:cstheme="minorHAnsi"/>
          <w:bCs/>
          <w:szCs w:val="24"/>
        </w:rPr>
        <w:t xml:space="preserve"> in preparation for </w:t>
      </w:r>
      <w:r w:rsidRPr="001B27FC">
        <w:rPr>
          <w:rFonts w:asciiTheme="minorHAnsi" w:hAnsiTheme="minorHAnsi" w:cstheme="minorHAnsi"/>
          <w:bCs/>
          <w:szCs w:val="24"/>
        </w:rPr>
        <w:t xml:space="preserve">board </w:t>
      </w:r>
      <w:r w:rsidR="00094AA4" w:rsidRPr="001B27FC">
        <w:rPr>
          <w:rFonts w:asciiTheme="minorHAnsi" w:hAnsiTheme="minorHAnsi" w:cstheme="minorHAnsi"/>
          <w:bCs/>
          <w:szCs w:val="24"/>
        </w:rPr>
        <w:t xml:space="preserve">meetings and </w:t>
      </w:r>
      <w:r w:rsidRPr="001B27FC">
        <w:rPr>
          <w:rFonts w:asciiTheme="minorHAnsi" w:hAnsiTheme="minorHAnsi" w:cstheme="minorHAnsi"/>
          <w:bCs/>
          <w:szCs w:val="24"/>
        </w:rPr>
        <w:t xml:space="preserve">for </w:t>
      </w:r>
      <w:r w:rsidR="00094AA4" w:rsidRPr="001B27FC">
        <w:rPr>
          <w:rFonts w:asciiTheme="minorHAnsi" w:hAnsiTheme="minorHAnsi" w:cstheme="minorHAnsi"/>
          <w:bCs/>
          <w:szCs w:val="24"/>
        </w:rPr>
        <w:t>preparing summary reports</w:t>
      </w:r>
      <w:r w:rsidR="00773BAB" w:rsidRPr="001B27FC">
        <w:rPr>
          <w:rFonts w:asciiTheme="minorHAnsi" w:hAnsiTheme="minorHAnsi" w:cstheme="minorHAnsi"/>
          <w:bCs/>
          <w:szCs w:val="24"/>
        </w:rPr>
        <w:t xml:space="preserve"> for the meetings</w:t>
      </w:r>
      <w:r w:rsidR="00094AA4" w:rsidRPr="001B27FC">
        <w:rPr>
          <w:rFonts w:asciiTheme="minorHAnsi" w:hAnsiTheme="minorHAnsi" w:cstheme="minorHAnsi"/>
          <w:bCs/>
          <w:szCs w:val="24"/>
        </w:rPr>
        <w:t xml:space="preserve"> (see Commissioner’s Review and </w:t>
      </w:r>
      <w:r w:rsidR="00F06768" w:rsidRPr="001B27FC">
        <w:rPr>
          <w:rFonts w:asciiTheme="minorHAnsi" w:hAnsiTheme="minorHAnsi" w:cstheme="minorHAnsi"/>
          <w:bCs/>
          <w:szCs w:val="24"/>
        </w:rPr>
        <w:t>Evaluation</w:t>
      </w:r>
      <w:r w:rsidR="00351202" w:rsidRPr="001B27FC">
        <w:rPr>
          <w:rFonts w:asciiTheme="minorHAnsi" w:hAnsiTheme="minorHAnsi" w:cstheme="minorHAnsi"/>
          <w:bCs/>
          <w:szCs w:val="24"/>
        </w:rPr>
        <w:t xml:space="preserve"> Form</w:t>
      </w:r>
      <w:r w:rsidRPr="001B27FC">
        <w:rPr>
          <w:rFonts w:asciiTheme="minorHAnsi" w:hAnsiTheme="minorHAnsi" w:cstheme="minorHAnsi"/>
          <w:bCs/>
          <w:szCs w:val="24"/>
        </w:rPr>
        <w:t xml:space="preserve"> in Appendix </w:t>
      </w:r>
      <w:r w:rsidR="004937E6" w:rsidRPr="001B27FC">
        <w:rPr>
          <w:rFonts w:asciiTheme="minorHAnsi" w:hAnsiTheme="minorHAnsi" w:cstheme="minorHAnsi"/>
          <w:bCs/>
          <w:szCs w:val="24"/>
        </w:rPr>
        <w:t>D</w:t>
      </w:r>
      <w:r w:rsidR="00094AA4" w:rsidRPr="001B27FC">
        <w:rPr>
          <w:rFonts w:asciiTheme="minorHAnsi" w:hAnsiTheme="minorHAnsi" w:cstheme="minorHAnsi"/>
          <w:bCs/>
          <w:szCs w:val="24"/>
        </w:rPr>
        <w:t>).</w:t>
      </w:r>
      <w:r w:rsidR="00AD7401" w:rsidRPr="001B27FC">
        <w:rPr>
          <w:rFonts w:asciiTheme="minorHAnsi" w:hAnsiTheme="minorHAnsi" w:cstheme="minorHAnsi"/>
          <w:bCs/>
          <w:szCs w:val="24"/>
        </w:rPr>
        <w:t xml:space="preserve"> Two commissioners will be responsible for taking the lead in reviewing each </w:t>
      </w:r>
      <w:r w:rsidR="008A7119" w:rsidRPr="001B27FC">
        <w:rPr>
          <w:rFonts w:asciiTheme="minorHAnsi" w:hAnsiTheme="minorHAnsi" w:cstheme="minorHAnsi"/>
          <w:bCs/>
          <w:szCs w:val="24"/>
        </w:rPr>
        <w:t>self-study</w:t>
      </w:r>
      <w:r w:rsidR="00AD7401" w:rsidRPr="001B27FC">
        <w:rPr>
          <w:rFonts w:asciiTheme="minorHAnsi" w:hAnsiTheme="minorHAnsi" w:cstheme="minorHAnsi"/>
          <w:bCs/>
          <w:szCs w:val="24"/>
        </w:rPr>
        <w:t xml:space="preserve">. The first reviewer will complete the Commissioner’s </w:t>
      </w:r>
      <w:r w:rsidR="00CB2B40" w:rsidRPr="001B27FC">
        <w:rPr>
          <w:rFonts w:asciiTheme="minorHAnsi" w:hAnsiTheme="minorHAnsi" w:cstheme="minorHAnsi"/>
          <w:bCs/>
          <w:szCs w:val="24"/>
        </w:rPr>
        <w:t xml:space="preserve">Accreditation </w:t>
      </w:r>
      <w:r w:rsidR="00AD7401" w:rsidRPr="001B27FC">
        <w:rPr>
          <w:rFonts w:asciiTheme="minorHAnsi" w:hAnsiTheme="minorHAnsi" w:cstheme="minorHAnsi"/>
          <w:bCs/>
          <w:szCs w:val="24"/>
        </w:rPr>
        <w:t xml:space="preserve">Review and </w:t>
      </w:r>
      <w:r w:rsidR="00F06768" w:rsidRPr="001B27FC">
        <w:rPr>
          <w:rFonts w:asciiTheme="minorHAnsi" w:hAnsiTheme="minorHAnsi" w:cstheme="minorHAnsi"/>
          <w:bCs/>
          <w:szCs w:val="24"/>
        </w:rPr>
        <w:t>Evaluation</w:t>
      </w:r>
      <w:r w:rsidR="00AD7401" w:rsidRPr="001B27FC">
        <w:rPr>
          <w:rFonts w:asciiTheme="minorHAnsi" w:hAnsiTheme="minorHAnsi" w:cstheme="minorHAnsi"/>
          <w:bCs/>
          <w:szCs w:val="24"/>
        </w:rPr>
        <w:t xml:space="preserve"> </w:t>
      </w:r>
      <w:r w:rsidR="00351202" w:rsidRPr="001B27FC">
        <w:rPr>
          <w:rFonts w:asciiTheme="minorHAnsi" w:hAnsiTheme="minorHAnsi" w:cstheme="minorHAnsi"/>
          <w:bCs/>
          <w:szCs w:val="24"/>
        </w:rPr>
        <w:t>F</w:t>
      </w:r>
      <w:r w:rsidR="00AD7401" w:rsidRPr="001B27FC">
        <w:rPr>
          <w:rFonts w:asciiTheme="minorHAnsi" w:hAnsiTheme="minorHAnsi" w:cstheme="minorHAnsi"/>
          <w:bCs/>
          <w:szCs w:val="24"/>
        </w:rPr>
        <w:t>orm and forward it electronically to the second reviewer, who will provide</w:t>
      </w:r>
      <w:r w:rsidR="003D74DE" w:rsidRPr="001B27FC">
        <w:rPr>
          <w:rFonts w:asciiTheme="minorHAnsi" w:hAnsiTheme="minorHAnsi" w:cstheme="minorHAnsi"/>
          <w:bCs/>
          <w:szCs w:val="24"/>
        </w:rPr>
        <w:t xml:space="preserve"> additional comments. The second reviewer will then return the form to the first reviewer. The reviewers should discuss any changes that need to be made in the </w:t>
      </w:r>
      <w:r w:rsidR="00F06768" w:rsidRPr="001B27FC">
        <w:rPr>
          <w:rFonts w:asciiTheme="minorHAnsi" w:hAnsiTheme="minorHAnsi" w:cstheme="minorHAnsi"/>
          <w:bCs/>
          <w:szCs w:val="24"/>
        </w:rPr>
        <w:t>form</w:t>
      </w:r>
      <w:r w:rsidR="003D74DE" w:rsidRPr="001B27FC">
        <w:rPr>
          <w:rFonts w:asciiTheme="minorHAnsi" w:hAnsiTheme="minorHAnsi" w:cstheme="minorHAnsi"/>
          <w:bCs/>
          <w:szCs w:val="24"/>
        </w:rPr>
        <w:t xml:space="preserve">, and then forward the </w:t>
      </w:r>
      <w:r w:rsidR="00F06768" w:rsidRPr="001B27FC">
        <w:rPr>
          <w:rFonts w:asciiTheme="minorHAnsi" w:hAnsiTheme="minorHAnsi" w:cstheme="minorHAnsi"/>
          <w:bCs/>
          <w:szCs w:val="24"/>
        </w:rPr>
        <w:t>form</w:t>
      </w:r>
      <w:r w:rsidRPr="001B27FC">
        <w:rPr>
          <w:rFonts w:asciiTheme="minorHAnsi" w:hAnsiTheme="minorHAnsi" w:cstheme="minorHAnsi"/>
          <w:bCs/>
          <w:szCs w:val="24"/>
        </w:rPr>
        <w:t xml:space="preserve"> to IACBE headquarters</w:t>
      </w:r>
      <w:r w:rsidR="00AD7401" w:rsidRPr="001B27FC">
        <w:rPr>
          <w:rFonts w:asciiTheme="minorHAnsi" w:hAnsiTheme="minorHAnsi" w:cstheme="minorHAnsi"/>
          <w:bCs/>
          <w:szCs w:val="24"/>
        </w:rPr>
        <w:t>.</w:t>
      </w:r>
    </w:p>
    <w:p w14:paraId="1864DE07" w14:textId="30AD48DE" w:rsidR="004C0FFA" w:rsidRPr="001B27FC" w:rsidRDefault="004C0FFA" w:rsidP="001B27FC">
      <w:pPr>
        <w:numPr>
          <w:ilvl w:val="0"/>
          <w:numId w:val="3"/>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In their accreditation reviews of academic business units, the commissioners who are the first and second reviewers of </w:t>
      </w:r>
      <w:r w:rsidR="00DD50CE" w:rsidRPr="001B27FC">
        <w:rPr>
          <w:rFonts w:asciiTheme="minorHAnsi" w:hAnsiTheme="minorHAnsi" w:cstheme="minorHAnsi"/>
          <w:bCs/>
          <w:szCs w:val="24"/>
        </w:rPr>
        <w:t>self-studies</w:t>
      </w:r>
      <w:r w:rsidRPr="001B27FC">
        <w:rPr>
          <w:rFonts w:asciiTheme="minorHAnsi" w:hAnsiTheme="minorHAnsi" w:cstheme="minorHAnsi"/>
          <w:bCs/>
          <w:szCs w:val="24"/>
        </w:rPr>
        <w:t xml:space="preserve"> w</w:t>
      </w:r>
      <w:r w:rsidR="00D55EFE" w:rsidRPr="001B27FC">
        <w:rPr>
          <w:rFonts w:asciiTheme="minorHAnsi" w:hAnsiTheme="minorHAnsi" w:cstheme="minorHAnsi"/>
          <w:bCs/>
          <w:szCs w:val="24"/>
        </w:rPr>
        <w:t>ill use the following process</w:t>
      </w:r>
      <w:r w:rsidRPr="001B27FC">
        <w:rPr>
          <w:rFonts w:asciiTheme="minorHAnsi" w:hAnsiTheme="minorHAnsi" w:cstheme="minorHAnsi"/>
          <w:bCs/>
          <w:szCs w:val="24"/>
        </w:rPr>
        <w:t>:</w:t>
      </w:r>
    </w:p>
    <w:p w14:paraId="70A68287" w14:textId="3CA57A9B" w:rsidR="004C0FFA" w:rsidRPr="001B27FC" w:rsidRDefault="004C0FFA"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hAnsiTheme="minorHAnsi" w:cstheme="minorHAnsi"/>
          <w:bCs/>
          <w:szCs w:val="24"/>
        </w:rPr>
        <w:lastRenderedPageBreak/>
        <w:t xml:space="preserve">The </w:t>
      </w:r>
      <w:r w:rsidR="00EC2AE3" w:rsidRPr="001B27FC">
        <w:rPr>
          <w:rFonts w:asciiTheme="minorHAnsi" w:hAnsiTheme="minorHAnsi" w:cstheme="minorHAnsi"/>
          <w:bCs/>
          <w:szCs w:val="24"/>
        </w:rPr>
        <w:t xml:space="preserve">two commissioners </w:t>
      </w:r>
      <w:r w:rsidRPr="001B27FC">
        <w:rPr>
          <w:rFonts w:asciiTheme="minorHAnsi" w:hAnsiTheme="minorHAnsi" w:cstheme="minorHAnsi"/>
          <w:bCs/>
          <w:szCs w:val="24"/>
        </w:rPr>
        <w:t xml:space="preserve">will </w:t>
      </w:r>
      <w:r w:rsidR="00EC2AE3" w:rsidRPr="001B27FC">
        <w:rPr>
          <w:rFonts w:asciiTheme="minorHAnsi" w:hAnsiTheme="minorHAnsi" w:cstheme="minorHAnsi"/>
          <w:bCs/>
          <w:szCs w:val="24"/>
        </w:rPr>
        <w:t>review</w:t>
      </w:r>
      <w:r w:rsidRPr="001B27FC">
        <w:rPr>
          <w:rFonts w:asciiTheme="minorHAnsi" w:hAnsiTheme="minorHAnsi" w:cstheme="minorHAnsi"/>
          <w:bCs/>
          <w:szCs w:val="24"/>
        </w:rPr>
        <w:t xml:space="preserve"> the academic business unit’s </w:t>
      </w:r>
      <w:r w:rsidR="008A7119" w:rsidRPr="001B27FC">
        <w:rPr>
          <w:rFonts w:asciiTheme="minorHAnsi" w:hAnsiTheme="minorHAnsi" w:cstheme="minorHAnsi"/>
          <w:bCs/>
          <w:szCs w:val="24"/>
        </w:rPr>
        <w:t>self-study</w:t>
      </w:r>
      <w:r w:rsidRPr="001B27FC">
        <w:rPr>
          <w:rFonts w:asciiTheme="minorHAnsi" w:hAnsiTheme="minorHAnsi" w:cstheme="minorHAnsi"/>
          <w:bCs/>
          <w:szCs w:val="24"/>
        </w:rPr>
        <w:t xml:space="preserve">, the site-visit team’s </w:t>
      </w:r>
      <w:r w:rsidR="008A7119" w:rsidRPr="001B27FC">
        <w:rPr>
          <w:rFonts w:asciiTheme="minorHAnsi" w:hAnsiTheme="minorHAnsi" w:cstheme="minorHAnsi"/>
          <w:bCs/>
          <w:szCs w:val="24"/>
        </w:rPr>
        <w:t>self-study</w:t>
      </w:r>
      <w:r w:rsidRPr="001B27FC">
        <w:rPr>
          <w:rFonts w:asciiTheme="minorHAnsi" w:hAnsiTheme="minorHAnsi" w:cstheme="minorHAnsi"/>
          <w:bCs/>
          <w:szCs w:val="24"/>
        </w:rPr>
        <w:t xml:space="preserve">/site visit </w:t>
      </w:r>
      <w:r w:rsidR="0059767F" w:rsidRPr="001B27FC">
        <w:rPr>
          <w:rFonts w:asciiTheme="minorHAnsi" w:hAnsiTheme="minorHAnsi" w:cstheme="minorHAnsi"/>
          <w:bCs/>
          <w:szCs w:val="24"/>
        </w:rPr>
        <w:t>e</w:t>
      </w:r>
      <w:r w:rsidR="008A7119" w:rsidRPr="001B27FC">
        <w:rPr>
          <w:rFonts w:asciiTheme="minorHAnsi" w:hAnsiTheme="minorHAnsi" w:cstheme="minorHAnsi"/>
          <w:bCs/>
          <w:szCs w:val="24"/>
        </w:rPr>
        <w:t>valuation</w:t>
      </w:r>
      <w:r w:rsidRPr="001B27FC">
        <w:rPr>
          <w:rFonts w:asciiTheme="minorHAnsi" w:hAnsiTheme="minorHAnsi" w:cstheme="minorHAnsi"/>
          <w:bCs/>
          <w:szCs w:val="24"/>
        </w:rPr>
        <w:t xml:space="preserve"> form, and the site-visit team’s report of findings, and will take note </w:t>
      </w:r>
      <w:r w:rsidR="003E0B80" w:rsidRPr="001B27FC">
        <w:rPr>
          <w:rFonts w:asciiTheme="minorHAnsi" w:hAnsiTheme="minorHAnsi" w:cstheme="minorHAnsi"/>
          <w:bCs/>
          <w:szCs w:val="24"/>
        </w:rPr>
        <w:t xml:space="preserve">of </w:t>
      </w:r>
      <w:r w:rsidR="00270C36" w:rsidRPr="001B27FC">
        <w:rPr>
          <w:rFonts w:asciiTheme="minorHAnsi" w:eastAsia="Calibri" w:hAnsiTheme="minorHAnsi" w:cstheme="minorHAnsi"/>
          <w:szCs w:val="24"/>
        </w:rPr>
        <w:t xml:space="preserve">the site-visit team’s evaluation of (i) </w:t>
      </w:r>
      <w:r w:rsidR="00270C36" w:rsidRPr="001B27FC">
        <w:rPr>
          <w:rFonts w:asciiTheme="minorHAnsi" w:hAnsiTheme="minorHAnsi" w:cstheme="minorHAnsi"/>
          <w:szCs w:val="24"/>
        </w:rPr>
        <w:t>the academic business unit’s degree of compliance with the provision of information, evidence, or documentation as required in the self-study guidelines accompanying the IACBE’s Accreditation Principles</w:t>
      </w:r>
      <w:r w:rsidR="00270C36" w:rsidRPr="001B27FC">
        <w:rPr>
          <w:rFonts w:asciiTheme="minorHAnsi" w:eastAsia="Calibri" w:hAnsiTheme="minorHAnsi" w:cstheme="minorHAnsi"/>
          <w:szCs w:val="24"/>
        </w:rPr>
        <w:t xml:space="preserve">, (ii) the degree of achievement of the academic business unit’s mission, broad-based goals, and intended outcomes, and (iii) </w:t>
      </w:r>
      <w:r w:rsidR="00270C36" w:rsidRPr="001B27FC">
        <w:rPr>
          <w:rFonts w:asciiTheme="minorHAnsi" w:hAnsiTheme="minorHAnsi" w:cstheme="minorHAnsi"/>
          <w:szCs w:val="24"/>
        </w:rPr>
        <w:t xml:space="preserve">the academic business unit’s </w:t>
      </w:r>
      <w:r w:rsidR="00270C36" w:rsidRPr="001B27FC">
        <w:rPr>
          <w:rFonts w:asciiTheme="minorHAnsi" w:eastAsia="Calibri" w:hAnsiTheme="minorHAnsi" w:cstheme="minorHAnsi"/>
          <w:szCs w:val="24"/>
        </w:rPr>
        <w:t>degree of compliance with the IACBE’s Accreditation Principles.</w:t>
      </w:r>
    </w:p>
    <w:p w14:paraId="3EEA5E48" w14:textId="5F83C868" w:rsidR="004C0FFA" w:rsidRPr="001B27FC" w:rsidRDefault="002639EF"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hAnsiTheme="minorHAnsi" w:cstheme="minorHAnsi"/>
          <w:szCs w:val="24"/>
        </w:rPr>
        <w:t xml:space="preserve">For each item in the site-visit team’s report of findings pertaining to a.(i) and a.(ii) above, and with the additional information provided by the academic business unit’s response to the team’s report, the reviewers will evaluate the academic business unit’s degree of compliance with or degree of achievement of that item. The reviewers will provide a definitive statement </w:t>
      </w:r>
      <w:r w:rsidR="006D0E84" w:rsidRPr="001B27FC">
        <w:rPr>
          <w:rFonts w:asciiTheme="minorHAnsi" w:hAnsiTheme="minorHAnsi" w:cstheme="minorHAnsi"/>
          <w:szCs w:val="24"/>
        </w:rPr>
        <w:t xml:space="preserve">of the degree of compliance or </w:t>
      </w:r>
      <w:proofErr w:type="gramStart"/>
      <w:r w:rsidR="006D0E84" w:rsidRPr="001B27FC">
        <w:rPr>
          <w:rFonts w:asciiTheme="minorHAnsi" w:hAnsiTheme="minorHAnsi" w:cstheme="minorHAnsi"/>
          <w:szCs w:val="24"/>
        </w:rPr>
        <w:t>achievement,</w:t>
      </w:r>
      <w:r w:rsidRPr="001B27FC">
        <w:rPr>
          <w:rFonts w:asciiTheme="minorHAnsi" w:hAnsiTheme="minorHAnsi" w:cstheme="minorHAnsi"/>
          <w:szCs w:val="24"/>
        </w:rPr>
        <w:t xml:space="preserve"> and</w:t>
      </w:r>
      <w:proofErr w:type="gramEnd"/>
      <w:r w:rsidRPr="001B27FC">
        <w:rPr>
          <w:rFonts w:asciiTheme="minorHAnsi" w:hAnsiTheme="minorHAnsi" w:cstheme="minorHAnsi"/>
          <w:szCs w:val="24"/>
        </w:rPr>
        <w:t xml:space="preserve"> </w:t>
      </w:r>
      <w:r w:rsidR="006D0E84" w:rsidRPr="001B27FC">
        <w:rPr>
          <w:rFonts w:asciiTheme="minorHAnsi" w:hAnsiTheme="minorHAnsi" w:cstheme="minorHAnsi"/>
          <w:szCs w:val="24"/>
        </w:rPr>
        <w:t xml:space="preserve">will </w:t>
      </w:r>
      <w:r w:rsidRPr="001B27FC">
        <w:rPr>
          <w:rFonts w:asciiTheme="minorHAnsi" w:hAnsiTheme="minorHAnsi" w:cstheme="minorHAnsi"/>
          <w:szCs w:val="24"/>
        </w:rPr>
        <w:t xml:space="preserve">explain the reasons for their evaluations and for any resulting notes and/or observations. </w:t>
      </w:r>
      <w:r w:rsidR="004163B2" w:rsidRPr="001B27FC">
        <w:rPr>
          <w:rFonts w:asciiTheme="minorHAnsi" w:hAnsiTheme="minorHAnsi" w:cstheme="minorHAnsi"/>
          <w:bCs/>
          <w:szCs w:val="24"/>
        </w:rPr>
        <w:t xml:space="preserve">The reviewers will use </w:t>
      </w:r>
      <w:r w:rsidR="00D205A2" w:rsidRPr="001B27FC">
        <w:rPr>
          <w:rFonts w:asciiTheme="minorHAnsi" w:hAnsiTheme="minorHAnsi" w:cstheme="minorHAnsi"/>
          <w:bCs/>
          <w:szCs w:val="24"/>
        </w:rPr>
        <w:t xml:space="preserve">the </w:t>
      </w:r>
      <w:r w:rsidR="004163B2" w:rsidRPr="001B27FC">
        <w:rPr>
          <w:rFonts w:asciiTheme="minorHAnsi" w:hAnsiTheme="minorHAnsi" w:cstheme="minorHAnsi"/>
          <w:bCs/>
          <w:szCs w:val="24"/>
        </w:rPr>
        <w:t>evaluation rubric</w:t>
      </w:r>
      <w:r w:rsidR="00C61A29" w:rsidRPr="001B27FC">
        <w:rPr>
          <w:rFonts w:asciiTheme="minorHAnsi" w:hAnsiTheme="minorHAnsi" w:cstheme="minorHAnsi"/>
          <w:bCs/>
          <w:szCs w:val="24"/>
        </w:rPr>
        <w:t>s</w:t>
      </w:r>
      <w:r w:rsidRPr="001B27FC">
        <w:rPr>
          <w:rFonts w:asciiTheme="minorHAnsi" w:hAnsiTheme="minorHAnsi" w:cstheme="minorHAnsi"/>
          <w:bCs/>
          <w:szCs w:val="24"/>
        </w:rPr>
        <w:t xml:space="preserve"> </w:t>
      </w:r>
      <w:r w:rsidR="004163B2" w:rsidRPr="001B27FC">
        <w:rPr>
          <w:rFonts w:asciiTheme="minorHAnsi" w:hAnsiTheme="minorHAnsi" w:cstheme="minorHAnsi"/>
          <w:bCs/>
          <w:szCs w:val="24"/>
        </w:rPr>
        <w:t>provide</w:t>
      </w:r>
      <w:r w:rsidR="00C64F6C" w:rsidRPr="001B27FC">
        <w:rPr>
          <w:rFonts w:asciiTheme="minorHAnsi" w:hAnsiTheme="minorHAnsi" w:cstheme="minorHAnsi"/>
          <w:bCs/>
          <w:szCs w:val="24"/>
        </w:rPr>
        <w:t>d</w:t>
      </w:r>
      <w:r w:rsidRPr="001B27FC">
        <w:rPr>
          <w:rFonts w:asciiTheme="minorHAnsi" w:hAnsiTheme="minorHAnsi" w:cstheme="minorHAnsi"/>
          <w:bCs/>
          <w:szCs w:val="24"/>
        </w:rPr>
        <w:t xml:space="preserve"> with the C</w:t>
      </w:r>
      <w:r w:rsidR="004163B2" w:rsidRPr="001B27FC">
        <w:rPr>
          <w:rFonts w:asciiTheme="minorHAnsi" w:hAnsiTheme="minorHAnsi" w:cstheme="minorHAnsi"/>
          <w:bCs/>
          <w:szCs w:val="24"/>
        </w:rPr>
        <w:t>o</w:t>
      </w:r>
      <w:r w:rsidR="00351202" w:rsidRPr="001B27FC">
        <w:rPr>
          <w:rFonts w:asciiTheme="minorHAnsi" w:hAnsiTheme="minorHAnsi" w:cstheme="minorHAnsi"/>
          <w:bCs/>
          <w:szCs w:val="24"/>
        </w:rPr>
        <w:t xml:space="preserve">mmissioner’s </w:t>
      </w:r>
      <w:r w:rsidR="0059767F" w:rsidRPr="001B27FC">
        <w:rPr>
          <w:rFonts w:asciiTheme="minorHAnsi" w:hAnsiTheme="minorHAnsi" w:cstheme="minorHAnsi"/>
          <w:bCs/>
          <w:szCs w:val="24"/>
        </w:rPr>
        <w:t xml:space="preserve">Accreditation </w:t>
      </w:r>
      <w:r w:rsidR="00351202" w:rsidRPr="001B27FC">
        <w:rPr>
          <w:rFonts w:asciiTheme="minorHAnsi" w:hAnsiTheme="minorHAnsi" w:cstheme="minorHAnsi"/>
          <w:bCs/>
          <w:szCs w:val="24"/>
        </w:rPr>
        <w:t xml:space="preserve">Review and </w:t>
      </w:r>
      <w:r w:rsidR="00F06768" w:rsidRPr="001B27FC">
        <w:rPr>
          <w:rFonts w:asciiTheme="minorHAnsi" w:hAnsiTheme="minorHAnsi" w:cstheme="minorHAnsi"/>
          <w:bCs/>
          <w:szCs w:val="24"/>
        </w:rPr>
        <w:t>Evaluation</w:t>
      </w:r>
      <w:r w:rsidR="00351202" w:rsidRPr="001B27FC">
        <w:rPr>
          <w:rFonts w:asciiTheme="minorHAnsi" w:hAnsiTheme="minorHAnsi" w:cstheme="minorHAnsi"/>
          <w:bCs/>
          <w:szCs w:val="24"/>
        </w:rPr>
        <w:t xml:space="preserve"> F</w:t>
      </w:r>
      <w:r w:rsidR="004163B2" w:rsidRPr="001B27FC">
        <w:rPr>
          <w:rFonts w:asciiTheme="minorHAnsi" w:hAnsiTheme="minorHAnsi" w:cstheme="minorHAnsi"/>
          <w:bCs/>
          <w:szCs w:val="24"/>
        </w:rPr>
        <w:t xml:space="preserve">orm (see Appendix D) to </w:t>
      </w:r>
      <w:r w:rsidR="00351202" w:rsidRPr="001B27FC">
        <w:rPr>
          <w:rFonts w:asciiTheme="minorHAnsi" w:hAnsiTheme="minorHAnsi" w:cstheme="minorHAnsi"/>
          <w:bCs/>
          <w:szCs w:val="24"/>
        </w:rPr>
        <w:t>make these determinations</w:t>
      </w:r>
      <w:r w:rsidR="00C64F6C" w:rsidRPr="001B27FC">
        <w:rPr>
          <w:rFonts w:asciiTheme="minorHAnsi" w:hAnsiTheme="minorHAnsi" w:cstheme="minorHAnsi"/>
          <w:bCs/>
          <w:szCs w:val="24"/>
        </w:rPr>
        <w:t>.</w:t>
      </w:r>
    </w:p>
    <w:p w14:paraId="237D1737" w14:textId="16894373" w:rsidR="00271CB2" w:rsidRPr="001B27FC" w:rsidRDefault="002639EF"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eastAsia="Calibri" w:hAnsiTheme="minorHAnsi" w:cstheme="minorHAnsi"/>
          <w:szCs w:val="24"/>
        </w:rPr>
        <w:t xml:space="preserve">Based on the review of the </w:t>
      </w:r>
      <w:r w:rsidR="008A7119" w:rsidRPr="001B27FC">
        <w:rPr>
          <w:rFonts w:asciiTheme="minorHAnsi" w:eastAsia="Calibri" w:hAnsiTheme="minorHAnsi" w:cstheme="minorHAnsi"/>
          <w:szCs w:val="24"/>
        </w:rPr>
        <w:t>self-study</w:t>
      </w:r>
      <w:r w:rsidRPr="001B27FC">
        <w:rPr>
          <w:rFonts w:asciiTheme="minorHAnsi" w:eastAsia="Calibri" w:hAnsiTheme="minorHAnsi" w:cstheme="minorHAnsi"/>
          <w:szCs w:val="24"/>
        </w:rPr>
        <w:t xml:space="preserve"> and all site-visit materials, and with the additional information provided by the academic business unit’s response to the site-visit team’s report of findings, the reviewers will evaluate the academic business unit’s degree of compliance with the IACBE’s Accreditation Principles. C</w:t>
      </w:r>
      <w:r w:rsidRPr="001B27FC">
        <w:rPr>
          <w:rFonts w:asciiTheme="minorHAnsi" w:hAnsiTheme="minorHAnsi" w:cstheme="minorHAnsi"/>
          <w:szCs w:val="24"/>
        </w:rPr>
        <w:t xml:space="preserve">ompliance with each principle will be evaluated in terms of the extent to which the resource or process examined in the principle contributes to overall academic quality as defined by the IACBE, i.e., the extent to which the resource or process contributes to producing measurable results or outcomes pertaining to actual student learning, operational effectiveness of the academic business unit, and the achievement of the academic business unit’s mission. In other words, compliance should be evaluated in terms of the overall level of performance of the academic business unit </w:t>
      </w:r>
      <w:r w:rsidR="006D0E84" w:rsidRPr="001B27FC">
        <w:rPr>
          <w:rFonts w:asciiTheme="minorHAnsi" w:hAnsiTheme="minorHAnsi" w:cstheme="minorHAnsi"/>
          <w:szCs w:val="24"/>
        </w:rPr>
        <w:t>relative to</w:t>
      </w:r>
      <w:r w:rsidRPr="001B27FC">
        <w:rPr>
          <w:rFonts w:asciiTheme="minorHAnsi" w:hAnsiTheme="minorHAnsi" w:cstheme="minorHAnsi"/>
          <w:szCs w:val="24"/>
        </w:rPr>
        <w:t xml:space="preserve"> its mission. </w:t>
      </w:r>
      <w:r w:rsidR="00D205A2" w:rsidRPr="001B27FC">
        <w:rPr>
          <w:rFonts w:asciiTheme="minorHAnsi" w:hAnsiTheme="minorHAnsi" w:cstheme="minorHAnsi"/>
          <w:szCs w:val="24"/>
        </w:rPr>
        <w:t xml:space="preserve">The reviewers will provide a definitive statement </w:t>
      </w:r>
      <w:r w:rsidR="006D0E84" w:rsidRPr="001B27FC">
        <w:rPr>
          <w:rFonts w:asciiTheme="minorHAnsi" w:hAnsiTheme="minorHAnsi" w:cstheme="minorHAnsi"/>
          <w:szCs w:val="24"/>
        </w:rPr>
        <w:t xml:space="preserve">of the degree of </w:t>
      </w:r>
      <w:proofErr w:type="gramStart"/>
      <w:r w:rsidR="006D0E84" w:rsidRPr="001B27FC">
        <w:rPr>
          <w:rFonts w:asciiTheme="minorHAnsi" w:hAnsiTheme="minorHAnsi" w:cstheme="minorHAnsi"/>
          <w:szCs w:val="24"/>
        </w:rPr>
        <w:t>compliance,</w:t>
      </w:r>
      <w:r w:rsidR="00D205A2" w:rsidRPr="001B27FC">
        <w:rPr>
          <w:rFonts w:asciiTheme="minorHAnsi" w:hAnsiTheme="minorHAnsi" w:cstheme="minorHAnsi"/>
          <w:szCs w:val="24"/>
        </w:rPr>
        <w:t xml:space="preserve"> and</w:t>
      </w:r>
      <w:proofErr w:type="gramEnd"/>
      <w:r w:rsidR="00D205A2" w:rsidRPr="001B27FC">
        <w:rPr>
          <w:rFonts w:asciiTheme="minorHAnsi" w:hAnsiTheme="minorHAnsi" w:cstheme="minorHAnsi"/>
          <w:szCs w:val="24"/>
        </w:rPr>
        <w:t xml:space="preserve"> </w:t>
      </w:r>
      <w:r w:rsidR="006D0E84" w:rsidRPr="001B27FC">
        <w:rPr>
          <w:rFonts w:asciiTheme="minorHAnsi" w:hAnsiTheme="minorHAnsi" w:cstheme="minorHAnsi"/>
          <w:szCs w:val="24"/>
        </w:rPr>
        <w:t xml:space="preserve">will </w:t>
      </w:r>
      <w:r w:rsidR="00D205A2" w:rsidRPr="001B27FC">
        <w:rPr>
          <w:rFonts w:asciiTheme="minorHAnsi" w:hAnsiTheme="minorHAnsi" w:cstheme="minorHAnsi"/>
          <w:szCs w:val="24"/>
        </w:rPr>
        <w:t>explain the reasons for their evaluations and for any resulting notes and/or observations.</w:t>
      </w:r>
      <w:r w:rsidRPr="001B27FC">
        <w:rPr>
          <w:rFonts w:asciiTheme="minorHAnsi" w:hAnsiTheme="minorHAnsi" w:cstheme="minorHAnsi"/>
          <w:szCs w:val="24"/>
        </w:rPr>
        <w:t xml:space="preserve"> </w:t>
      </w:r>
      <w:r w:rsidR="00D205A2" w:rsidRPr="001B27FC">
        <w:rPr>
          <w:rFonts w:asciiTheme="minorHAnsi" w:hAnsiTheme="minorHAnsi" w:cstheme="minorHAnsi"/>
          <w:szCs w:val="24"/>
        </w:rPr>
        <w:t>The reviewers will u</w:t>
      </w:r>
      <w:r w:rsidRPr="001B27FC">
        <w:rPr>
          <w:rFonts w:asciiTheme="minorHAnsi" w:hAnsiTheme="minorHAnsi" w:cstheme="minorHAnsi"/>
          <w:szCs w:val="24"/>
        </w:rPr>
        <w:t xml:space="preserve">se </w:t>
      </w:r>
      <w:r w:rsidR="00D205A2" w:rsidRPr="001B27FC">
        <w:rPr>
          <w:rFonts w:asciiTheme="minorHAnsi" w:hAnsiTheme="minorHAnsi" w:cstheme="minorHAnsi"/>
          <w:szCs w:val="24"/>
        </w:rPr>
        <w:t xml:space="preserve">the </w:t>
      </w:r>
      <w:r w:rsidRPr="001B27FC">
        <w:rPr>
          <w:rFonts w:asciiTheme="minorHAnsi" w:hAnsiTheme="minorHAnsi" w:cstheme="minorHAnsi"/>
          <w:szCs w:val="24"/>
        </w:rPr>
        <w:t xml:space="preserve">evaluation rubric </w:t>
      </w:r>
      <w:r w:rsidR="00D205A2" w:rsidRPr="001B27FC">
        <w:rPr>
          <w:rFonts w:asciiTheme="minorHAnsi" w:hAnsiTheme="minorHAnsi" w:cstheme="minorHAnsi"/>
          <w:bCs/>
          <w:szCs w:val="24"/>
        </w:rPr>
        <w:t xml:space="preserve">provided with the Commissioner’s </w:t>
      </w:r>
      <w:r w:rsidR="0059767F" w:rsidRPr="001B27FC">
        <w:rPr>
          <w:rFonts w:asciiTheme="minorHAnsi" w:hAnsiTheme="minorHAnsi" w:cstheme="minorHAnsi"/>
          <w:bCs/>
          <w:szCs w:val="24"/>
        </w:rPr>
        <w:t xml:space="preserve">Accreditation </w:t>
      </w:r>
      <w:r w:rsidR="00D205A2" w:rsidRPr="001B27FC">
        <w:rPr>
          <w:rFonts w:asciiTheme="minorHAnsi" w:hAnsiTheme="minorHAnsi" w:cstheme="minorHAnsi"/>
          <w:bCs/>
          <w:szCs w:val="24"/>
        </w:rPr>
        <w:t xml:space="preserve">Review and </w:t>
      </w:r>
      <w:r w:rsidR="00F06768" w:rsidRPr="001B27FC">
        <w:rPr>
          <w:rFonts w:asciiTheme="minorHAnsi" w:hAnsiTheme="minorHAnsi" w:cstheme="minorHAnsi"/>
          <w:bCs/>
          <w:szCs w:val="24"/>
        </w:rPr>
        <w:t>Evaluation</w:t>
      </w:r>
      <w:r w:rsidR="00D205A2" w:rsidRPr="001B27FC">
        <w:rPr>
          <w:rFonts w:asciiTheme="minorHAnsi" w:hAnsiTheme="minorHAnsi" w:cstheme="minorHAnsi"/>
          <w:bCs/>
          <w:szCs w:val="24"/>
        </w:rPr>
        <w:t xml:space="preserve"> Form (see Appendix D) to make these determinations.</w:t>
      </w:r>
    </w:p>
    <w:p w14:paraId="0231A6A9" w14:textId="7B6B083D" w:rsidR="00C64F6C" w:rsidRPr="001B27FC" w:rsidRDefault="00C64F6C"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 xml:space="preserve">If the reviewers </w:t>
      </w:r>
      <w:r w:rsidR="00D205A2" w:rsidRPr="001B27FC">
        <w:rPr>
          <w:rFonts w:asciiTheme="minorHAnsi" w:hAnsiTheme="minorHAnsi" w:cstheme="minorHAnsi"/>
          <w:szCs w:val="24"/>
        </w:rPr>
        <w:t xml:space="preserve">indicate that </w:t>
      </w:r>
      <w:r w:rsidR="00623007" w:rsidRPr="001B27FC">
        <w:rPr>
          <w:rFonts w:asciiTheme="minorHAnsi" w:hAnsiTheme="minorHAnsi" w:cstheme="minorHAnsi"/>
          <w:szCs w:val="24"/>
        </w:rPr>
        <w:t>follow-up monitoring/reporting is needed,</w:t>
      </w:r>
      <w:r w:rsidR="00623007" w:rsidRPr="001B27FC" w:rsidDel="00623007">
        <w:rPr>
          <w:rFonts w:asciiTheme="minorHAnsi" w:hAnsiTheme="minorHAnsi" w:cstheme="minorHAnsi"/>
          <w:szCs w:val="24"/>
        </w:rPr>
        <w:t xml:space="preserve"> </w:t>
      </w:r>
      <w:r w:rsidR="00D205A2" w:rsidRPr="001B27FC">
        <w:rPr>
          <w:rFonts w:asciiTheme="minorHAnsi" w:hAnsiTheme="minorHAnsi" w:cstheme="minorHAnsi"/>
          <w:szCs w:val="24"/>
        </w:rPr>
        <w:t xml:space="preserve"> then a </w:t>
      </w:r>
      <w:r w:rsidR="00623007" w:rsidRPr="001B27FC">
        <w:rPr>
          <w:rFonts w:asciiTheme="minorHAnsi" w:hAnsiTheme="minorHAnsi" w:cstheme="minorHAnsi"/>
          <w:szCs w:val="24"/>
        </w:rPr>
        <w:t>N</w:t>
      </w:r>
      <w:r w:rsidR="00D205A2" w:rsidRPr="001B27FC">
        <w:rPr>
          <w:rFonts w:asciiTheme="minorHAnsi" w:hAnsiTheme="minorHAnsi" w:cstheme="minorHAnsi"/>
          <w:szCs w:val="24"/>
        </w:rPr>
        <w:t>ote or observation may be appropriate.</w:t>
      </w:r>
    </w:p>
    <w:p w14:paraId="45D35685" w14:textId="76A79A5C" w:rsidR="007434B7" w:rsidRPr="001B27FC" w:rsidRDefault="007434B7"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In cases where information/evidence/documentation is still missing</w:t>
      </w:r>
      <w:r w:rsidR="0085409A" w:rsidRPr="001B27FC">
        <w:rPr>
          <w:rFonts w:asciiTheme="minorHAnsi" w:hAnsiTheme="minorHAnsi" w:cstheme="minorHAnsi"/>
          <w:bCs/>
          <w:szCs w:val="24"/>
        </w:rPr>
        <w:t xml:space="preserve"> and/or inaccurate</w:t>
      </w:r>
      <w:r w:rsidRPr="001B27FC">
        <w:rPr>
          <w:rFonts w:asciiTheme="minorHAnsi" w:hAnsiTheme="minorHAnsi" w:cstheme="minorHAnsi"/>
          <w:bCs/>
          <w:szCs w:val="24"/>
        </w:rPr>
        <w:t xml:space="preserve">, the reviewers must determine whether that information/evidence/documentation is necessary </w:t>
      </w:r>
      <w:r w:rsidR="00351202" w:rsidRPr="001B27FC">
        <w:rPr>
          <w:rFonts w:asciiTheme="minorHAnsi" w:hAnsiTheme="minorHAnsi" w:cstheme="minorHAnsi"/>
          <w:bCs/>
          <w:szCs w:val="24"/>
        </w:rPr>
        <w:t>in order to make</w:t>
      </w:r>
      <w:r w:rsidRPr="001B27FC">
        <w:rPr>
          <w:rFonts w:asciiTheme="minorHAnsi" w:hAnsiTheme="minorHAnsi" w:cstheme="minorHAnsi"/>
          <w:bCs/>
          <w:szCs w:val="24"/>
        </w:rPr>
        <w:t xml:space="preserve"> a determination of the academic business unit’s degree of compliance with the IACBE’s Accreditation Principles.</w:t>
      </w:r>
    </w:p>
    <w:p w14:paraId="57AAFDD7" w14:textId="77777777" w:rsidR="00261288" w:rsidRPr="001B27FC" w:rsidRDefault="00261288"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hAnsiTheme="minorHAnsi" w:cstheme="minorHAnsi"/>
          <w:szCs w:val="24"/>
        </w:rPr>
        <w:t xml:space="preserve">Based on the review of the self-study and all site-visit materials, and with the additional information provided by the academic business unit’s response to the site-visit team’s report of findings, </w:t>
      </w:r>
      <w:r w:rsidR="00411E38" w:rsidRPr="001B27FC">
        <w:rPr>
          <w:rFonts w:asciiTheme="minorHAnsi" w:hAnsiTheme="minorHAnsi" w:cstheme="minorHAnsi"/>
          <w:szCs w:val="24"/>
        </w:rPr>
        <w:t xml:space="preserve">the reviewers will </w:t>
      </w:r>
      <w:r w:rsidRPr="001B27FC">
        <w:rPr>
          <w:rFonts w:asciiTheme="minorHAnsi" w:hAnsiTheme="minorHAnsi" w:cstheme="minorHAnsi"/>
          <w:szCs w:val="24"/>
        </w:rPr>
        <w:t>provide a recommendation regarding the action to be taken on the commendations identified by the site-visit team</w:t>
      </w:r>
      <w:r w:rsidR="00411E38" w:rsidRPr="001B27FC">
        <w:rPr>
          <w:rFonts w:asciiTheme="minorHAnsi" w:hAnsiTheme="minorHAnsi" w:cstheme="minorHAnsi"/>
          <w:szCs w:val="24"/>
        </w:rPr>
        <w:t xml:space="preserve"> and will p</w:t>
      </w:r>
      <w:r w:rsidRPr="001B27FC">
        <w:rPr>
          <w:rFonts w:asciiTheme="minorHAnsi" w:hAnsiTheme="minorHAnsi" w:cstheme="minorHAnsi"/>
          <w:szCs w:val="24"/>
        </w:rPr>
        <w:t>rovide an explanation for this recommendation.</w:t>
      </w:r>
    </w:p>
    <w:p w14:paraId="55D9038F" w14:textId="77777777" w:rsidR="00411E38" w:rsidRPr="001B27FC" w:rsidRDefault="00411E38" w:rsidP="001B27FC">
      <w:pPr>
        <w:numPr>
          <w:ilvl w:val="1"/>
          <w:numId w:val="3"/>
        </w:numPr>
        <w:spacing w:before="120"/>
        <w:ind w:left="720"/>
        <w:jc w:val="both"/>
        <w:rPr>
          <w:rFonts w:asciiTheme="minorHAnsi" w:hAnsiTheme="minorHAnsi" w:cstheme="minorHAnsi"/>
          <w:bCs/>
          <w:szCs w:val="24"/>
        </w:rPr>
      </w:pPr>
      <w:r w:rsidRPr="001B27FC">
        <w:rPr>
          <w:rFonts w:asciiTheme="minorHAnsi" w:hAnsiTheme="minorHAnsi" w:cstheme="minorHAnsi"/>
          <w:bCs/>
          <w:szCs w:val="24"/>
        </w:rPr>
        <w:lastRenderedPageBreak/>
        <w:t>Based on the review of the self-study and all site-visit materials, and with the additional information provided by the academic business unit’s response to the site-visit team’s report of findings, the reviewers will provide a recommendation regarding the action to be taken on the feedback recommendations for changes and improvements provided to the academic business unit by the site-visit team. In addition, the reviewers will provide an explanation for this recommendation and for any resulting notes and/or observations.</w:t>
      </w:r>
    </w:p>
    <w:p w14:paraId="016A78B8" w14:textId="77777777" w:rsidR="001A58FD" w:rsidRPr="001B27FC" w:rsidRDefault="001A58FD" w:rsidP="001B27FC">
      <w:pPr>
        <w:numPr>
          <w:ilvl w:val="1"/>
          <w:numId w:val="3"/>
        </w:numPr>
        <w:tabs>
          <w:tab w:val="clear" w:pos="144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 xml:space="preserve">After the consideration of all of the available evidence, the reviewers will provide a concluding evaluation of the academic business unit’s overall level of performance relative to its mission, i.e., the degree of academic quality in its business programs and operations. The reviewers will use </w:t>
      </w:r>
      <w:r w:rsidR="00D205A2" w:rsidRPr="001B27FC">
        <w:rPr>
          <w:rFonts w:asciiTheme="minorHAnsi" w:hAnsiTheme="minorHAnsi" w:cstheme="minorHAnsi"/>
          <w:bCs/>
          <w:szCs w:val="24"/>
        </w:rPr>
        <w:t xml:space="preserve">the </w:t>
      </w:r>
      <w:r w:rsidRPr="001B27FC">
        <w:rPr>
          <w:rFonts w:asciiTheme="minorHAnsi" w:hAnsiTheme="minorHAnsi" w:cstheme="minorHAnsi"/>
          <w:bCs/>
          <w:szCs w:val="24"/>
        </w:rPr>
        <w:t>evaluation rubric</w:t>
      </w:r>
      <w:r w:rsidR="00D205A2" w:rsidRPr="001B27FC">
        <w:rPr>
          <w:rFonts w:asciiTheme="minorHAnsi" w:hAnsiTheme="minorHAnsi" w:cstheme="minorHAnsi"/>
          <w:bCs/>
          <w:szCs w:val="24"/>
        </w:rPr>
        <w:t xml:space="preserve"> </w:t>
      </w:r>
      <w:r w:rsidRPr="001B27FC">
        <w:rPr>
          <w:rFonts w:asciiTheme="minorHAnsi" w:hAnsiTheme="minorHAnsi" w:cstheme="minorHAnsi"/>
          <w:bCs/>
          <w:szCs w:val="24"/>
        </w:rPr>
        <w:t xml:space="preserve">provided with the Commissioner’s </w:t>
      </w:r>
      <w:r w:rsidR="0059767F" w:rsidRPr="001B27FC">
        <w:rPr>
          <w:rFonts w:asciiTheme="minorHAnsi" w:hAnsiTheme="minorHAnsi" w:cstheme="minorHAnsi"/>
          <w:bCs/>
          <w:szCs w:val="24"/>
        </w:rPr>
        <w:t xml:space="preserve">Accreditation </w:t>
      </w:r>
      <w:r w:rsidRPr="001B27FC">
        <w:rPr>
          <w:rFonts w:asciiTheme="minorHAnsi" w:hAnsiTheme="minorHAnsi" w:cstheme="minorHAnsi"/>
          <w:bCs/>
          <w:szCs w:val="24"/>
        </w:rPr>
        <w:t xml:space="preserve">Review and </w:t>
      </w:r>
      <w:r w:rsidR="00F06768" w:rsidRPr="001B27FC">
        <w:rPr>
          <w:rFonts w:asciiTheme="minorHAnsi" w:hAnsiTheme="minorHAnsi" w:cstheme="minorHAnsi"/>
          <w:bCs/>
          <w:szCs w:val="24"/>
        </w:rPr>
        <w:t>Evaluation</w:t>
      </w:r>
      <w:r w:rsidRPr="001B27FC">
        <w:rPr>
          <w:rFonts w:asciiTheme="minorHAnsi" w:hAnsiTheme="minorHAnsi" w:cstheme="minorHAnsi"/>
          <w:bCs/>
          <w:szCs w:val="24"/>
        </w:rPr>
        <w:t xml:space="preserve"> Form (see Appendix D) to guide their evaluations.</w:t>
      </w:r>
    </w:p>
    <w:p w14:paraId="6CA5D04E" w14:textId="54280B76" w:rsidR="003247E0" w:rsidRPr="001B27FC" w:rsidRDefault="00713F28" w:rsidP="001B27FC">
      <w:pPr>
        <w:numPr>
          <w:ilvl w:val="0"/>
          <w:numId w:val="3"/>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 xml:space="preserve">To help </w:t>
      </w:r>
      <w:r w:rsidR="00E33489" w:rsidRPr="001B27FC">
        <w:rPr>
          <w:rFonts w:asciiTheme="minorHAnsi" w:hAnsiTheme="minorHAnsi" w:cstheme="minorHAnsi"/>
          <w:bCs/>
          <w:szCs w:val="24"/>
        </w:rPr>
        <w:t xml:space="preserve">facilitate </w:t>
      </w:r>
      <w:r w:rsidRPr="001B27FC">
        <w:rPr>
          <w:rFonts w:asciiTheme="minorHAnsi" w:hAnsiTheme="minorHAnsi" w:cstheme="minorHAnsi"/>
          <w:bCs/>
          <w:szCs w:val="24"/>
        </w:rPr>
        <w:t>fair</w:t>
      </w:r>
      <w:r w:rsidR="008046E3" w:rsidRPr="001B27FC">
        <w:rPr>
          <w:rFonts w:asciiTheme="minorHAnsi" w:hAnsiTheme="minorHAnsi" w:cstheme="minorHAnsi"/>
          <w:bCs/>
          <w:szCs w:val="24"/>
        </w:rPr>
        <w:t xml:space="preserve"> and consistent</w:t>
      </w:r>
      <w:r w:rsidRPr="001B27FC">
        <w:rPr>
          <w:rFonts w:asciiTheme="minorHAnsi" w:hAnsiTheme="minorHAnsi" w:cstheme="minorHAnsi"/>
          <w:bCs/>
          <w:szCs w:val="24"/>
        </w:rPr>
        <w:t xml:space="preserve"> </w:t>
      </w:r>
      <w:proofErr w:type="gramStart"/>
      <w:r w:rsidR="003247E0" w:rsidRPr="001B27FC">
        <w:rPr>
          <w:rFonts w:asciiTheme="minorHAnsi" w:hAnsiTheme="minorHAnsi" w:cstheme="minorHAnsi"/>
          <w:bCs/>
          <w:szCs w:val="24"/>
        </w:rPr>
        <w:t>decision making</w:t>
      </w:r>
      <w:proofErr w:type="gramEnd"/>
      <w:r w:rsidR="00773BAB" w:rsidRPr="001B27FC">
        <w:rPr>
          <w:rFonts w:asciiTheme="minorHAnsi" w:hAnsiTheme="minorHAnsi" w:cstheme="minorHAnsi"/>
          <w:bCs/>
          <w:szCs w:val="24"/>
        </w:rPr>
        <w:t xml:space="preserve"> during </w:t>
      </w:r>
      <w:r w:rsidRPr="001B27FC">
        <w:rPr>
          <w:rFonts w:asciiTheme="minorHAnsi" w:hAnsiTheme="minorHAnsi" w:cstheme="minorHAnsi"/>
          <w:bCs/>
          <w:szCs w:val="24"/>
        </w:rPr>
        <w:t xml:space="preserve">accreditation reviews by the </w:t>
      </w:r>
      <w:r w:rsidR="00773BAB" w:rsidRPr="001B27FC">
        <w:rPr>
          <w:rFonts w:asciiTheme="minorHAnsi" w:hAnsiTheme="minorHAnsi" w:cstheme="minorHAnsi"/>
          <w:bCs/>
          <w:szCs w:val="24"/>
        </w:rPr>
        <w:t>Board of Commissioners, the</w:t>
      </w:r>
      <w:r w:rsidR="00CC3E8C" w:rsidRPr="001B27FC">
        <w:rPr>
          <w:rFonts w:asciiTheme="minorHAnsi" w:hAnsiTheme="minorHAnsi" w:cstheme="minorHAnsi"/>
          <w:bCs/>
          <w:szCs w:val="24"/>
        </w:rPr>
        <w:t xml:space="preserve"> S</w:t>
      </w:r>
      <w:r w:rsidRPr="001B27FC">
        <w:rPr>
          <w:rFonts w:asciiTheme="minorHAnsi" w:hAnsiTheme="minorHAnsi" w:cstheme="minorHAnsi"/>
          <w:bCs/>
          <w:szCs w:val="24"/>
        </w:rPr>
        <w:t>ecretary</w:t>
      </w:r>
      <w:r w:rsidR="00CC3E8C" w:rsidRPr="001B27FC">
        <w:rPr>
          <w:rFonts w:asciiTheme="minorHAnsi" w:hAnsiTheme="minorHAnsi" w:cstheme="minorHAnsi"/>
          <w:bCs/>
          <w:szCs w:val="24"/>
        </w:rPr>
        <w:t xml:space="preserve"> of the B</w:t>
      </w:r>
      <w:r w:rsidR="00611BFF" w:rsidRPr="001B27FC">
        <w:rPr>
          <w:rFonts w:asciiTheme="minorHAnsi" w:hAnsiTheme="minorHAnsi" w:cstheme="minorHAnsi"/>
          <w:bCs/>
          <w:szCs w:val="24"/>
        </w:rPr>
        <w:t>oard</w:t>
      </w:r>
      <w:r w:rsidR="003247E0" w:rsidRPr="001B27FC">
        <w:rPr>
          <w:rFonts w:asciiTheme="minorHAnsi" w:hAnsiTheme="minorHAnsi" w:cstheme="minorHAnsi"/>
          <w:bCs/>
          <w:szCs w:val="24"/>
        </w:rPr>
        <w:t>:</w:t>
      </w:r>
    </w:p>
    <w:p w14:paraId="303539A6" w14:textId="60F3392C" w:rsidR="00773BAB" w:rsidRPr="001B27FC" w:rsidRDefault="00636B46" w:rsidP="001B27FC">
      <w:pPr>
        <w:numPr>
          <w:ilvl w:val="0"/>
          <w:numId w:val="28"/>
        </w:numPr>
        <w:tabs>
          <w:tab w:val="left" w:pos="36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W</w:t>
      </w:r>
      <w:r w:rsidR="00713F28" w:rsidRPr="001B27FC">
        <w:rPr>
          <w:rFonts w:asciiTheme="minorHAnsi" w:hAnsiTheme="minorHAnsi" w:cstheme="minorHAnsi"/>
          <w:bCs/>
          <w:szCs w:val="24"/>
        </w:rPr>
        <w:t>ill read each</w:t>
      </w:r>
      <w:r w:rsidR="00773BAB" w:rsidRPr="001B27FC">
        <w:rPr>
          <w:rFonts w:asciiTheme="minorHAnsi" w:hAnsiTheme="minorHAnsi" w:cstheme="minorHAnsi"/>
          <w:bCs/>
          <w:szCs w:val="24"/>
        </w:rPr>
        <w:t xml:space="preserve"> appropriate </w:t>
      </w:r>
      <w:r w:rsidRPr="001B27FC">
        <w:rPr>
          <w:rFonts w:asciiTheme="minorHAnsi" w:hAnsiTheme="minorHAnsi" w:cstheme="minorHAnsi"/>
          <w:bCs/>
          <w:szCs w:val="24"/>
        </w:rPr>
        <w:t>Accreditation P</w:t>
      </w:r>
      <w:r w:rsidR="00773BAB" w:rsidRPr="001B27FC">
        <w:rPr>
          <w:rFonts w:asciiTheme="minorHAnsi" w:hAnsiTheme="minorHAnsi" w:cstheme="minorHAnsi"/>
          <w:bCs/>
          <w:szCs w:val="24"/>
        </w:rPr>
        <w:t xml:space="preserve">rinciple so that discussions </w:t>
      </w:r>
      <w:r w:rsidR="00713F28" w:rsidRPr="001B27FC">
        <w:rPr>
          <w:rFonts w:asciiTheme="minorHAnsi" w:hAnsiTheme="minorHAnsi" w:cstheme="minorHAnsi"/>
          <w:bCs/>
          <w:szCs w:val="24"/>
        </w:rPr>
        <w:t xml:space="preserve">of an </w:t>
      </w:r>
      <w:r w:rsidR="00D90438" w:rsidRPr="001B27FC">
        <w:rPr>
          <w:rFonts w:asciiTheme="minorHAnsi" w:hAnsiTheme="minorHAnsi" w:cstheme="minorHAnsi"/>
          <w:bCs/>
          <w:szCs w:val="24"/>
        </w:rPr>
        <w:t>academic business unit</w:t>
      </w:r>
      <w:r w:rsidR="00713F28" w:rsidRPr="001B27FC">
        <w:rPr>
          <w:rFonts w:asciiTheme="minorHAnsi" w:hAnsiTheme="minorHAnsi" w:cstheme="minorHAnsi"/>
          <w:bCs/>
          <w:szCs w:val="24"/>
        </w:rPr>
        <w:t>’s compliance with the principle focus on relevant issues and the intent of the principle.</w:t>
      </w:r>
    </w:p>
    <w:p w14:paraId="1731EF62" w14:textId="1F3208AA" w:rsidR="00623007" w:rsidRPr="001B27FC" w:rsidRDefault="00636B46" w:rsidP="001B27FC">
      <w:pPr>
        <w:numPr>
          <w:ilvl w:val="0"/>
          <w:numId w:val="28"/>
        </w:numPr>
        <w:tabs>
          <w:tab w:val="left" w:pos="36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Will read the actions that are available to the board as appropriate.</w:t>
      </w:r>
    </w:p>
    <w:p w14:paraId="007C6792" w14:textId="17F7C8E0" w:rsidR="00210222" w:rsidRPr="001B27FC" w:rsidRDefault="00210222" w:rsidP="001B27FC">
      <w:pPr>
        <w:numPr>
          <w:ilvl w:val="0"/>
          <w:numId w:val="3"/>
        </w:numPr>
        <w:tabs>
          <w:tab w:val="left" w:pos="360"/>
          <w:tab w:val="left" w:pos="1080"/>
        </w:tabs>
        <w:spacing w:before="180"/>
        <w:ind w:left="360"/>
        <w:jc w:val="both"/>
        <w:rPr>
          <w:rFonts w:asciiTheme="minorHAnsi" w:hAnsiTheme="minorHAnsi" w:cstheme="minorHAnsi"/>
          <w:bCs/>
          <w:szCs w:val="24"/>
        </w:rPr>
      </w:pPr>
      <w:r w:rsidRPr="001B27FC">
        <w:rPr>
          <w:rFonts w:asciiTheme="minorHAnsi" w:hAnsiTheme="minorHAnsi" w:cstheme="minorHAnsi"/>
          <w:bCs/>
          <w:szCs w:val="24"/>
        </w:rPr>
        <w:t>During accreditation reviews, if the Board of Commissioners identifies a deficiency relating to an academic business unit’s compliance with one or more of the IACBE’s Accreditation Principles and that deficiency is not among the findings in the site-visit team’s report, then the following policies will apply</w:t>
      </w:r>
      <w:r w:rsidR="00342A83" w:rsidRPr="001B27FC">
        <w:rPr>
          <w:rFonts w:asciiTheme="minorHAnsi" w:hAnsiTheme="minorHAnsi" w:cstheme="minorHAnsi"/>
          <w:bCs/>
          <w:szCs w:val="24"/>
        </w:rPr>
        <w:t xml:space="preserve"> if, in the judgement of the commissioners, the deficiency is significant enough to possibly prevent accreditation</w:t>
      </w:r>
      <w:r w:rsidRPr="001B27FC">
        <w:rPr>
          <w:rFonts w:asciiTheme="minorHAnsi" w:hAnsiTheme="minorHAnsi" w:cstheme="minorHAnsi"/>
          <w:bCs/>
          <w:szCs w:val="24"/>
        </w:rPr>
        <w:t>:</w:t>
      </w:r>
    </w:p>
    <w:p w14:paraId="3F9DEA03" w14:textId="72BEAE45" w:rsidR="00210222" w:rsidRPr="001B27FC" w:rsidRDefault="00342A83" w:rsidP="001B27FC">
      <w:pPr>
        <w:numPr>
          <w:ilvl w:val="1"/>
          <w:numId w:val="3"/>
        </w:numPr>
        <w:tabs>
          <w:tab w:val="left" w:pos="360"/>
          <w:tab w:val="left" w:pos="108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The</w:t>
      </w:r>
      <w:r w:rsidR="00210222" w:rsidRPr="001B27FC">
        <w:rPr>
          <w:rFonts w:asciiTheme="minorHAnsi" w:hAnsiTheme="minorHAnsi" w:cstheme="minorHAnsi"/>
          <w:bCs/>
          <w:szCs w:val="24"/>
        </w:rPr>
        <w:t xml:space="preserve"> commissioners  defer action on accreditation</w:t>
      </w:r>
      <w:r w:rsidRPr="001B27FC">
        <w:rPr>
          <w:rFonts w:asciiTheme="minorHAnsi" w:hAnsiTheme="minorHAnsi" w:cstheme="minorHAnsi"/>
          <w:bCs/>
          <w:szCs w:val="24"/>
        </w:rPr>
        <w:t xml:space="preserve"> for a defined timeline </w:t>
      </w:r>
      <w:r w:rsidR="00210222" w:rsidRPr="001B27FC">
        <w:rPr>
          <w:rFonts w:asciiTheme="minorHAnsi" w:hAnsiTheme="minorHAnsi" w:cstheme="minorHAnsi"/>
          <w:bCs/>
          <w:szCs w:val="24"/>
        </w:rPr>
        <w:t xml:space="preserve"> </w:t>
      </w:r>
    </w:p>
    <w:p w14:paraId="282741BF" w14:textId="2F3AB74F" w:rsidR="00210222" w:rsidRPr="001B27FC" w:rsidRDefault="00210222" w:rsidP="001B27FC">
      <w:pPr>
        <w:numPr>
          <w:ilvl w:val="1"/>
          <w:numId w:val="3"/>
        </w:numPr>
        <w:tabs>
          <w:tab w:val="left" w:pos="360"/>
          <w:tab w:val="left" w:pos="108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 xml:space="preserve">A letter from the commissioners </w:t>
      </w:r>
      <w:r w:rsidR="00342A83" w:rsidRPr="001B27FC">
        <w:rPr>
          <w:rFonts w:asciiTheme="minorHAnsi" w:hAnsiTheme="minorHAnsi" w:cstheme="minorHAnsi"/>
          <w:bCs/>
          <w:szCs w:val="24"/>
        </w:rPr>
        <w:t>is</w:t>
      </w:r>
      <w:r w:rsidRPr="001B27FC">
        <w:rPr>
          <w:rFonts w:asciiTheme="minorHAnsi" w:hAnsiTheme="minorHAnsi" w:cstheme="minorHAnsi"/>
          <w:bCs/>
          <w:szCs w:val="24"/>
        </w:rPr>
        <w:t xml:space="preserve"> sent to the academic business unit</w:t>
      </w:r>
      <w:r w:rsidR="00342A83" w:rsidRPr="001B27FC">
        <w:rPr>
          <w:rFonts w:asciiTheme="minorHAnsi" w:hAnsiTheme="minorHAnsi" w:cstheme="minorHAnsi"/>
          <w:bCs/>
          <w:szCs w:val="24"/>
        </w:rPr>
        <w:t>:</w:t>
      </w:r>
      <w:r w:rsidRPr="001B27FC">
        <w:rPr>
          <w:rFonts w:asciiTheme="minorHAnsi" w:hAnsiTheme="minorHAnsi" w:cstheme="minorHAnsi"/>
          <w:bCs/>
          <w:szCs w:val="24"/>
        </w:rPr>
        <w:t xml:space="preserve"> </w:t>
      </w:r>
      <w:r w:rsidR="00342A83" w:rsidRPr="001B27FC">
        <w:rPr>
          <w:rFonts w:asciiTheme="minorHAnsi" w:hAnsiTheme="minorHAnsi" w:cstheme="minorHAnsi"/>
          <w:bCs/>
          <w:szCs w:val="24"/>
        </w:rPr>
        <w:t xml:space="preserve"> informing of the Deferral action; providing an explanation of the deficiency/reasons leading to the Deferral; requesting a response and </w:t>
      </w:r>
      <w:r w:rsidR="00CF09A4" w:rsidRPr="001B27FC">
        <w:rPr>
          <w:rFonts w:asciiTheme="minorHAnsi" w:hAnsiTheme="minorHAnsi" w:cstheme="minorHAnsi"/>
          <w:bCs/>
          <w:szCs w:val="24"/>
        </w:rPr>
        <w:t xml:space="preserve">detailing </w:t>
      </w:r>
      <w:r w:rsidR="00342A83" w:rsidRPr="001B27FC">
        <w:rPr>
          <w:rFonts w:asciiTheme="minorHAnsi" w:hAnsiTheme="minorHAnsi" w:cstheme="minorHAnsi"/>
          <w:bCs/>
          <w:szCs w:val="24"/>
        </w:rPr>
        <w:t xml:space="preserve">any specific documentation </w:t>
      </w:r>
      <w:r w:rsidR="00CF09A4" w:rsidRPr="001B27FC">
        <w:rPr>
          <w:rFonts w:asciiTheme="minorHAnsi" w:hAnsiTheme="minorHAnsi" w:cstheme="minorHAnsi"/>
          <w:bCs/>
          <w:szCs w:val="24"/>
        </w:rPr>
        <w:t>and/or actions required by t</w:t>
      </w:r>
      <w:r w:rsidR="00342A83" w:rsidRPr="001B27FC">
        <w:rPr>
          <w:rFonts w:asciiTheme="minorHAnsi" w:hAnsiTheme="minorHAnsi" w:cstheme="minorHAnsi"/>
          <w:bCs/>
          <w:szCs w:val="24"/>
        </w:rPr>
        <w:t xml:space="preserve">he BOC </w:t>
      </w:r>
      <w:r w:rsidR="00CF09A4" w:rsidRPr="001B27FC">
        <w:rPr>
          <w:rFonts w:asciiTheme="minorHAnsi" w:hAnsiTheme="minorHAnsi" w:cstheme="minorHAnsi"/>
          <w:bCs/>
          <w:szCs w:val="24"/>
        </w:rPr>
        <w:t>to sup</w:t>
      </w:r>
      <w:r w:rsidR="00342A83" w:rsidRPr="001B27FC">
        <w:rPr>
          <w:rFonts w:asciiTheme="minorHAnsi" w:hAnsiTheme="minorHAnsi" w:cstheme="minorHAnsi"/>
          <w:bCs/>
          <w:szCs w:val="24"/>
        </w:rPr>
        <w:t>port resolution of the deficiency; giving a due date for the response.</w:t>
      </w:r>
    </w:p>
    <w:p w14:paraId="0511F45D" w14:textId="7F651F7F" w:rsidR="00210222" w:rsidRPr="001B27FC" w:rsidRDefault="00CF09A4" w:rsidP="001B27FC">
      <w:pPr>
        <w:numPr>
          <w:ilvl w:val="1"/>
          <w:numId w:val="3"/>
        </w:numPr>
        <w:tabs>
          <w:tab w:val="left" w:pos="360"/>
          <w:tab w:val="left" w:pos="108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The program(s) will be considered for accreditation at the BOC Meeting following the specified response due date.</w:t>
      </w:r>
    </w:p>
    <w:p w14:paraId="1CD83B33" w14:textId="7ABE658E" w:rsidR="00210222" w:rsidRPr="001B27FC" w:rsidRDefault="00210222" w:rsidP="001B27FC">
      <w:pPr>
        <w:numPr>
          <w:ilvl w:val="1"/>
          <w:numId w:val="3"/>
        </w:numPr>
        <w:tabs>
          <w:tab w:val="left" w:pos="360"/>
          <w:tab w:val="left" w:pos="1080"/>
        </w:tabs>
        <w:spacing w:before="120"/>
        <w:ind w:left="720"/>
        <w:jc w:val="both"/>
        <w:rPr>
          <w:rFonts w:asciiTheme="minorHAnsi" w:hAnsiTheme="minorHAnsi" w:cstheme="minorHAnsi"/>
          <w:bCs/>
          <w:szCs w:val="24"/>
        </w:rPr>
      </w:pPr>
      <w:r w:rsidRPr="001B27FC">
        <w:rPr>
          <w:rFonts w:asciiTheme="minorHAnsi" w:hAnsiTheme="minorHAnsi" w:cstheme="minorHAnsi"/>
          <w:bCs/>
          <w:szCs w:val="24"/>
        </w:rPr>
        <w:t xml:space="preserve">If the issue or deficiency identified by the Board of Commissioners does not rise to a level that </w:t>
      </w:r>
      <w:r w:rsidR="00CF09A4" w:rsidRPr="001B27FC">
        <w:rPr>
          <w:rFonts w:asciiTheme="minorHAnsi" w:hAnsiTheme="minorHAnsi" w:cstheme="minorHAnsi"/>
          <w:bCs/>
          <w:szCs w:val="24"/>
        </w:rPr>
        <w:t>demonstrates non-compliance with the IACBE Principles</w:t>
      </w:r>
      <w:r w:rsidRPr="001B27FC">
        <w:rPr>
          <w:rFonts w:asciiTheme="minorHAnsi" w:hAnsiTheme="minorHAnsi" w:cstheme="minorHAnsi"/>
          <w:bCs/>
          <w:szCs w:val="24"/>
        </w:rPr>
        <w:t>, then the commissioners may grant accreditation with a</w:t>
      </w:r>
      <w:r w:rsidR="00CF09A4" w:rsidRPr="001B27FC">
        <w:rPr>
          <w:rFonts w:asciiTheme="minorHAnsi" w:hAnsiTheme="minorHAnsi" w:cstheme="minorHAnsi"/>
          <w:bCs/>
          <w:szCs w:val="24"/>
        </w:rPr>
        <w:t>ppropriate</w:t>
      </w:r>
      <w:r w:rsidRPr="001B27FC">
        <w:rPr>
          <w:rFonts w:asciiTheme="minorHAnsi" w:hAnsiTheme="minorHAnsi" w:cstheme="minorHAnsi"/>
          <w:bCs/>
          <w:szCs w:val="24"/>
        </w:rPr>
        <w:t xml:space="preserve"> </w:t>
      </w:r>
      <w:r w:rsidR="00CF09A4" w:rsidRPr="001B27FC">
        <w:rPr>
          <w:rFonts w:asciiTheme="minorHAnsi" w:hAnsiTheme="minorHAnsi" w:cstheme="minorHAnsi"/>
          <w:bCs/>
          <w:szCs w:val="24"/>
        </w:rPr>
        <w:t>N</w:t>
      </w:r>
      <w:r w:rsidR="00E21C35" w:rsidRPr="001B27FC">
        <w:rPr>
          <w:rFonts w:asciiTheme="minorHAnsi" w:hAnsiTheme="minorHAnsi" w:cstheme="minorHAnsi"/>
          <w:bCs/>
          <w:szCs w:val="24"/>
        </w:rPr>
        <w:t>ote</w:t>
      </w:r>
      <w:r w:rsidR="00CF09A4" w:rsidRPr="001B27FC">
        <w:rPr>
          <w:rFonts w:asciiTheme="minorHAnsi" w:hAnsiTheme="minorHAnsi" w:cstheme="minorHAnsi"/>
          <w:bCs/>
          <w:szCs w:val="24"/>
        </w:rPr>
        <w:t>s. See “Notes” under BOC meeting protocols.</w:t>
      </w:r>
    </w:p>
    <w:p w14:paraId="55BBBE48" w14:textId="77777777" w:rsidR="00623007" w:rsidRPr="001B27FC" w:rsidRDefault="00623007" w:rsidP="001B27FC">
      <w:pPr>
        <w:tabs>
          <w:tab w:val="left" w:pos="360"/>
          <w:tab w:val="left" w:pos="1080"/>
        </w:tabs>
        <w:spacing w:before="120"/>
        <w:jc w:val="both"/>
        <w:rPr>
          <w:rFonts w:asciiTheme="minorHAnsi" w:hAnsiTheme="minorHAnsi" w:cstheme="minorHAnsi"/>
          <w:bCs/>
          <w:szCs w:val="24"/>
        </w:rPr>
      </w:pPr>
    </w:p>
    <w:p w14:paraId="141D4D19" w14:textId="77777777" w:rsidR="00F168DF" w:rsidRDefault="00F168DF" w:rsidP="001B27FC">
      <w:pPr>
        <w:tabs>
          <w:tab w:val="left" w:pos="360"/>
          <w:tab w:val="left" w:pos="1080"/>
        </w:tabs>
        <w:spacing w:before="120"/>
        <w:jc w:val="both"/>
        <w:rPr>
          <w:rFonts w:asciiTheme="minorHAnsi" w:hAnsiTheme="minorHAnsi" w:cstheme="minorHAnsi"/>
          <w:b/>
          <w:szCs w:val="24"/>
          <w:u w:val="single"/>
        </w:rPr>
      </w:pPr>
    </w:p>
    <w:p w14:paraId="41A2B5F5" w14:textId="77777777" w:rsidR="00F168DF" w:rsidRDefault="00F168DF" w:rsidP="001B27FC">
      <w:pPr>
        <w:tabs>
          <w:tab w:val="left" w:pos="360"/>
          <w:tab w:val="left" w:pos="1080"/>
        </w:tabs>
        <w:spacing w:before="120"/>
        <w:jc w:val="both"/>
        <w:rPr>
          <w:rFonts w:asciiTheme="minorHAnsi" w:hAnsiTheme="minorHAnsi" w:cstheme="minorHAnsi"/>
          <w:b/>
          <w:szCs w:val="24"/>
          <w:u w:val="single"/>
        </w:rPr>
      </w:pPr>
    </w:p>
    <w:p w14:paraId="4B7F5B4F" w14:textId="1A2B49D4" w:rsidR="00B71838" w:rsidRDefault="00B71838" w:rsidP="001B27FC">
      <w:pPr>
        <w:tabs>
          <w:tab w:val="left" w:pos="360"/>
          <w:tab w:val="left" w:pos="1080"/>
        </w:tabs>
        <w:spacing w:before="120"/>
        <w:jc w:val="both"/>
        <w:rPr>
          <w:rFonts w:asciiTheme="minorHAnsi" w:hAnsiTheme="minorHAnsi" w:cstheme="minorHAnsi"/>
          <w:b/>
          <w:szCs w:val="24"/>
          <w:u w:val="single"/>
        </w:rPr>
      </w:pPr>
      <w:r w:rsidRPr="00F168DF">
        <w:rPr>
          <w:rFonts w:asciiTheme="minorHAnsi" w:hAnsiTheme="minorHAnsi" w:cstheme="minorHAnsi"/>
          <w:b/>
          <w:szCs w:val="24"/>
          <w:u w:val="single"/>
        </w:rPr>
        <w:lastRenderedPageBreak/>
        <w:t>Board of Commissioner Meetings</w:t>
      </w:r>
    </w:p>
    <w:p w14:paraId="09BC0AFB" w14:textId="77777777" w:rsidR="00F168DF" w:rsidRPr="00F168DF" w:rsidRDefault="00F168DF" w:rsidP="001B27FC">
      <w:pPr>
        <w:tabs>
          <w:tab w:val="left" w:pos="360"/>
          <w:tab w:val="left" w:pos="1080"/>
        </w:tabs>
        <w:spacing w:before="120"/>
        <w:jc w:val="both"/>
        <w:rPr>
          <w:rFonts w:asciiTheme="minorHAnsi" w:hAnsiTheme="minorHAnsi" w:cstheme="minorHAnsi"/>
          <w:bCs/>
          <w:szCs w:val="24"/>
        </w:rPr>
      </w:pPr>
    </w:p>
    <w:p w14:paraId="50F0B116" w14:textId="3349F1EB" w:rsidR="00B71838" w:rsidRPr="00F168DF" w:rsidRDefault="00B71838" w:rsidP="00F168DF">
      <w:pPr>
        <w:pStyle w:val="ListParagraph"/>
        <w:numPr>
          <w:ilvl w:val="0"/>
          <w:numId w:val="65"/>
        </w:numPr>
        <w:tabs>
          <w:tab w:val="left" w:pos="360"/>
          <w:tab w:val="left" w:pos="1080"/>
        </w:tabs>
        <w:spacing w:before="120"/>
        <w:jc w:val="both"/>
        <w:rPr>
          <w:rFonts w:asciiTheme="minorHAnsi" w:hAnsiTheme="minorHAnsi" w:cstheme="minorHAnsi"/>
          <w:bCs/>
          <w:szCs w:val="24"/>
        </w:rPr>
      </w:pPr>
      <w:r w:rsidRPr="00F168DF">
        <w:rPr>
          <w:rFonts w:asciiTheme="minorHAnsi" w:hAnsiTheme="minorHAnsi" w:cstheme="minorHAnsi"/>
          <w:bCs/>
          <w:szCs w:val="24"/>
        </w:rPr>
        <w:t xml:space="preserve">The Board of Commissioners </w:t>
      </w:r>
      <w:r w:rsidR="00E33489" w:rsidRPr="00F168DF">
        <w:rPr>
          <w:rFonts w:asciiTheme="minorHAnsi" w:hAnsiTheme="minorHAnsi" w:cstheme="minorHAnsi"/>
          <w:bCs/>
          <w:szCs w:val="24"/>
        </w:rPr>
        <w:t xml:space="preserve">will meet annually in conjunction with the Annual Conference, then again throughout the year based on need determined by the Board Chair and IACBE President. </w:t>
      </w:r>
      <w:r w:rsidRPr="00F168DF">
        <w:rPr>
          <w:rFonts w:asciiTheme="minorHAnsi" w:hAnsiTheme="minorHAnsi" w:cstheme="minorHAnsi"/>
          <w:bCs/>
          <w:szCs w:val="24"/>
        </w:rPr>
        <w:t>At these meetings, the Board of Commissioners determines the accreditation status of the business programs of academic business unit members and deals with other issues related to IACBE accreditation. Meetings can take place in-person or in a virtual setting.</w:t>
      </w:r>
    </w:p>
    <w:p w14:paraId="2E63DBD6" w14:textId="77777777" w:rsidR="00E21C35" w:rsidRPr="001B27FC" w:rsidRDefault="00E21C35" w:rsidP="00F168DF">
      <w:pPr>
        <w:numPr>
          <w:ilvl w:val="1"/>
          <w:numId w:val="65"/>
        </w:numPr>
        <w:tabs>
          <w:tab w:val="left" w:pos="360"/>
          <w:tab w:val="left" w:pos="1080"/>
        </w:tabs>
        <w:spacing w:before="120"/>
        <w:jc w:val="both"/>
        <w:rPr>
          <w:rFonts w:asciiTheme="minorHAnsi" w:hAnsiTheme="minorHAnsi" w:cstheme="minorHAnsi"/>
          <w:bCs/>
          <w:szCs w:val="24"/>
        </w:rPr>
      </w:pPr>
      <w:r w:rsidRPr="001B27FC">
        <w:rPr>
          <w:rFonts w:asciiTheme="minorHAnsi" w:hAnsiTheme="minorHAnsi" w:cstheme="minorHAnsi"/>
          <w:bCs/>
          <w:szCs w:val="24"/>
        </w:rPr>
        <w:t>After all accreditation reviews have been completed at each commissioners’ meeting,  a debriefing session will be conducted and a report will be prepared that identifies those issues that the commissioners found to be important but were not contained in the findings letters.</w:t>
      </w:r>
    </w:p>
    <w:p w14:paraId="47F55F15" w14:textId="77777777" w:rsidR="00E21C35" w:rsidRPr="001B27FC" w:rsidRDefault="00E21C35" w:rsidP="00F168DF">
      <w:pPr>
        <w:numPr>
          <w:ilvl w:val="1"/>
          <w:numId w:val="65"/>
        </w:numPr>
        <w:tabs>
          <w:tab w:val="left" w:pos="360"/>
          <w:tab w:val="left" w:pos="1080"/>
        </w:tabs>
        <w:spacing w:before="120"/>
        <w:jc w:val="both"/>
        <w:rPr>
          <w:rFonts w:asciiTheme="minorHAnsi" w:hAnsiTheme="minorHAnsi" w:cstheme="minorHAnsi"/>
          <w:bCs/>
          <w:szCs w:val="24"/>
        </w:rPr>
      </w:pPr>
      <w:r w:rsidRPr="001B27FC">
        <w:rPr>
          <w:rFonts w:asciiTheme="minorHAnsi" w:hAnsiTheme="minorHAnsi" w:cstheme="minorHAnsi"/>
          <w:bCs/>
          <w:szCs w:val="24"/>
        </w:rPr>
        <w:t>The debriefing reports will be distributed to the site-visit team members who conducted the visit to that academic business unit in order to apprise them of the issues and deficiencies that were not identified in their report of findings.</w:t>
      </w:r>
    </w:p>
    <w:p w14:paraId="2B4D8744" w14:textId="77777777" w:rsidR="00E21C35" w:rsidRPr="001B27FC" w:rsidRDefault="00E21C35" w:rsidP="00F168DF">
      <w:pPr>
        <w:numPr>
          <w:ilvl w:val="1"/>
          <w:numId w:val="65"/>
        </w:numPr>
        <w:tabs>
          <w:tab w:val="left" w:pos="360"/>
          <w:tab w:val="left" w:pos="1080"/>
        </w:tabs>
        <w:spacing w:before="120"/>
        <w:jc w:val="both"/>
        <w:rPr>
          <w:rFonts w:asciiTheme="minorHAnsi" w:hAnsiTheme="minorHAnsi" w:cstheme="minorHAnsi"/>
          <w:bCs/>
          <w:szCs w:val="24"/>
        </w:rPr>
      </w:pPr>
      <w:r w:rsidRPr="001B27FC">
        <w:rPr>
          <w:rFonts w:asciiTheme="minorHAnsi" w:hAnsiTheme="minorHAnsi" w:cstheme="minorHAnsi"/>
          <w:bCs/>
          <w:szCs w:val="24"/>
        </w:rPr>
        <w:t>The debriefing reports will be reviewed as part of site-visit team training.</w:t>
      </w:r>
    </w:p>
    <w:p w14:paraId="3C300697" w14:textId="5062F45A" w:rsidR="00F17A47" w:rsidRPr="001B27FC" w:rsidRDefault="00CB69C0" w:rsidP="00F168DF">
      <w:pPr>
        <w:numPr>
          <w:ilvl w:val="0"/>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szCs w:val="24"/>
        </w:rPr>
        <w:t xml:space="preserve"> </w:t>
      </w:r>
      <w:r w:rsidRPr="001B27FC">
        <w:rPr>
          <w:rFonts w:asciiTheme="minorHAnsi" w:hAnsiTheme="minorHAnsi" w:cstheme="minorHAnsi"/>
          <w:bCs/>
          <w:szCs w:val="24"/>
        </w:rPr>
        <w:t>To ensure comparable application of the Principles was used, after all program accreditation reviews have been completed the Board of Commissioners performs a consistency review – an aggregate analysis of its decisions at each meeting. Decisions are reviewed to ensure consistency in application of the Principles.</w:t>
      </w:r>
      <w:r w:rsidRPr="001B27FC" w:rsidDel="00CB69C0">
        <w:rPr>
          <w:rFonts w:asciiTheme="minorHAnsi" w:hAnsiTheme="minorHAnsi" w:cstheme="minorHAnsi"/>
          <w:bCs/>
          <w:szCs w:val="24"/>
        </w:rPr>
        <w:t xml:space="preserve"> </w:t>
      </w:r>
      <w:r w:rsidR="00F17A47" w:rsidRPr="001B27FC">
        <w:rPr>
          <w:rFonts w:asciiTheme="minorHAnsi" w:hAnsiTheme="minorHAnsi" w:cstheme="minorHAnsi"/>
          <w:bCs/>
          <w:szCs w:val="24"/>
        </w:rPr>
        <w:t>As warranted, but at  least annually, the IACBE staff will provide an update on:</w:t>
      </w:r>
    </w:p>
    <w:p w14:paraId="1979AE2B" w14:textId="77777777" w:rsidR="00F17A47" w:rsidRPr="001B27FC" w:rsidRDefault="00F17A47" w:rsidP="00F168DF">
      <w:pPr>
        <w:numPr>
          <w:ilvl w:val="1"/>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The status of the submission of the Interim Quality Assurance Report (IQAR) of academic business unit members so that the board can take appropriate </w:t>
      </w:r>
      <w:proofErr w:type="gramStart"/>
      <w:r w:rsidRPr="001B27FC">
        <w:rPr>
          <w:rFonts w:asciiTheme="minorHAnsi" w:hAnsiTheme="minorHAnsi" w:cstheme="minorHAnsi"/>
          <w:bCs/>
          <w:szCs w:val="24"/>
        </w:rPr>
        <w:t>action</w:t>
      </w:r>
      <w:proofErr w:type="gramEnd"/>
      <w:r w:rsidRPr="001B27FC">
        <w:rPr>
          <w:rFonts w:asciiTheme="minorHAnsi" w:hAnsiTheme="minorHAnsi" w:cstheme="minorHAnsi"/>
          <w:bCs/>
          <w:szCs w:val="24"/>
        </w:rPr>
        <w:t xml:space="preserve"> as necessary.</w:t>
      </w:r>
    </w:p>
    <w:p w14:paraId="6C1B5CE5" w14:textId="7F44F85C" w:rsidR="00F17A47" w:rsidRPr="001B27FC" w:rsidRDefault="00F17A47" w:rsidP="00F168DF">
      <w:pPr>
        <w:numPr>
          <w:ilvl w:val="1"/>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The status of Notes of accredited members so that the board can take appropriate </w:t>
      </w:r>
      <w:proofErr w:type="gramStart"/>
      <w:r w:rsidRPr="001B27FC">
        <w:rPr>
          <w:rFonts w:asciiTheme="minorHAnsi" w:hAnsiTheme="minorHAnsi" w:cstheme="minorHAnsi"/>
          <w:bCs/>
          <w:szCs w:val="24"/>
        </w:rPr>
        <w:t>action</w:t>
      </w:r>
      <w:proofErr w:type="gramEnd"/>
      <w:r w:rsidRPr="001B27FC">
        <w:rPr>
          <w:rFonts w:asciiTheme="minorHAnsi" w:hAnsiTheme="minorHAnsi" w:cstheme="minorHAnsi"/>
          <w:bCs/>
          <w:szCs w:val="24"/>
        </w:rPr>
        <w:t xml:space="preserve"> as necessary.</w:t>
      </w:r>
    </w:p>
    <w:p w14:paraId="70C79CA6" w14:textId="77777777" w:rsidR="00F17A47" w:rsidRPr="001B27FC" w:rsidRDefault="00F17A47" w:rsidP="00F168DF">
      <w:pPr>
        <w:numPr>
          <w:ilvl w:val="1"/>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The status of the public notification of accreditation of accredited members so that the board can take appropriate </w:t>
      </w:r>
      <w:proofErr w:type="gramStart"/>
      <w:r w:rsidRPr="001B27FC">
        <w:rPr>
          <w:rFonts w:asciiTheme="minorHAnsi" w:hAnsiTheme="minorHAnsi" w:cstheme="minorHAnsi"/>
          <w:bCs/>
          <w:szCs w:val="24"/>
        </w:rPr>
        <w:t>action</w:t>
      </w:r>
      <w:proofErr w:type="gramEnd"/>
      <w:r w:rsidRPr="001B27FC">
        <w:rPr>
          <w:rFonts w:asciiTheme="minorHAnsi" w:hAnsiTheme="minorHAnsi" w:cstheme="minorHAnsi"/>
          <w:bCs/>
          <w:szCs w:val="24"/>
        </w:rPr>
        <w:t xml:space="preserve"> as necessary. </w:t>
      </w:r>
    </w:p>
    <w:p w14:paraId="2D18D5BA" w14:textId="77777777" w:rsidR="00F17A47" w:rsidRPr="001B27FC" w:rsidRDefault="00F17A47" w:rsidP="00F168DF">
      <w:pPr>
        <w:numPr>
          <w:ilvl w:val="1"/>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The status of the public disclosure of student achievement information of accredited members so that the board can take appropriate </w:t>
      </w:r>
      <w:proofErr w:type="gramStart"/>
      <w:r w:rsidRPr="001B27FC">
        <w:rPr>
          <w:rFonts w:asciiTheme="minorHAnsi" w:hAnsiTheme="minorHAnsi" w:cstheme="minorHAnsi"/>
          <w:bCs/>
          <w:szCs w:val="24"/>
        </w:rPr>
        <w:t>action</w:t>
      </w:r>
      <w:proofErr w:type="gramEnd"/>
      <w:r w:rsidRPr="001B27FC">
        <w:rPr>
          <w:rFonts w:asciiTheme="minorHAnsi" w:hAnsiTheme="minorHAnsi" w:cstheme="minorHAnsi"/>
          <w:bCs/>
          <w:szCs w:val="24"/>
        </w:rPr>
        <w:t xml:space="preserve"> as necessary.</w:t>
      </w:r>
    </w:p>
    <w:p w14:paraId="690A6B13" w14:textId="61A1E8A5" w:rsidR="009650AB" w:rsidRPr="001B27FC" w:rsidRDefault="00A41ECF" w:rsidP="00F168DF">
      <w:pPr>
        <w:numPr>
          <w:ilvl w:val="1"/>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The IACBE</w:t>
      </w:r>
      <w:r w:rsidR="009650AB" w:rsidRPr="001B27FC">
        <w:rPr>
          <w:rFonts w:asciiTheme="minorHAnsi" w:hAnsiTheme="minorHAnsi" w:cstheme="minorHAnsi"/>
          <w:bCs/>
          <w:szCs w:val="24"/>
        </w:rPr>
        <w:t xml:space="preserve"> staff will </w:t>
      </w:r>
      <w:r w:rsidR="00F17A47" w:rsidRPr="001B27FC">
        <w:rPr>
          <w:rFonts w:asciiTheme="minorHAnsi" w:hAnsiTheme="minorHAnsi" w:cstheme="minorHAnsi"/>
          <w:bCs/>
          <w:szCs w:val="24"/>
        </w:rPr>
        <w:t>provide updates</w:t>
      </w:r>
      <w:r w:rsidR="009650AB" w:rsidRPr="001B27FC">
        <w:rPr>
          <w:rFonts w:asciiTheme="minorHAnsi" w:hAnsiTheme="minorHAnsi" w:cstheme="minorHAnsi"/>
          <w:bCs/>
          <w:szCs w:val="24"/>
        </w:rPr>
        <w:t xml:space="preserve"> on all focus visit</w:t>
      </w:r>
      <w:r w:rsidR="008E25CB" w:rsidRPr="001B27FC">
        <w:rPr>
          <w:rFonts w:asciiTheme="minorHAnsi" w:hAnsiTheme="minorHAnsi" w:cstheme="minorHAnsi"/>
          <w:bCs/>
          <w:szCs w:val="24"/>
        </w:rPr>
        <w:t>s</w:t>
      </w:r>
      <w:r w:rsidR="009650AB" w:rsidRPr="001B27FC">
        <w:rPr>
          <w:rFonts w:asciiTheme="minorHAnsi" w:hAnsiTheme="minorHAnsi" w:cstheme="minorHAnsi"/>
          <w:bCs/>
          <w:szCs w:val="24"/>
        </w:rPr>
        <w:t xml:space="preserve">/reviews </w:t>
      </w:r>
      <w:r w:rsidR="008E25CB" w:rsidRPr="001B27FC">
        <w:rPr>
          <w:rFonts w:asciiTheme="minorHAnsi" w:hAnsiTheme="minorHAnsi" w:cstheme="minorHAnsi"/>
          <w:bCs/>
          <w:szCs w:val="24"/>
        </w:rPr>
        <w:t xml:space="preserve">required </w:t>
      </w:r>
      <w:r w:rsidR="009650AB" w:rsidRPr="001B27FC">
        <w:rPr>
          <w:rFonts w:asciiTheme="minorHAnsi" w:hAnsiTheme="minorHAnsi" w:cstheme="minorHAnsi"/>
          <w:bCs/>
          <w:szCs w:val="24"/>
        </w:rPr>
        <w:t xml:space="preserve">by </w:t>
      </w:r>
      <w:r w:rsidR="008E25CB" w:rsidRPr="001B27FC">
        <w:rPr>
          <w:rFonts w:asciiTheme="minorHAnsi" w:hAnsiTheme="minorHAnsi" w:cstheme="minorHAnsi"/>
          <w:bCs/>
          <w:szCs w:val="24"/>
        </w:rPr>
        <w:t>an institution’s institutional accrediting, governing, legal, or similar body</w:t>
      </w:r>
    </w:p>
    <w:p w14:paraId="4FBA94D0" w14:textId="05A7E971" w:rsidR="00497CA1" w:rsidRPr="001B27FC" w:rsidRDefault="00F17A47" w:rsidP="00F168DF">
      <w:pPr>
        <w:numPr>
          <w:ilvl w:val="0"/>
          <w:numId w:val="65"/>
        </w:numPr>
        <w:tabs>
          <w:tab w:val="left" w:pos="360"/>
        </w:tabs>
        <w:spacing w:before="180"/>
        <w:jc w:val="both"/>
        <w:rPr>
          <w:rFonts w:asciiTheme="minorHAnsi" w:hAnsiTheme="minorHAnsi" w:cstheme="minorHAnsi"/>
          <w:bCs/>
          <w:szCs w:val="24"/>
        </w:rPr>
      </w:pPr>
      <w:r w:rsidRPr="001B27FC">
        <w:rPr>
          <w:rFonts w:asciiTheme="minorHAnsi" w:hAnsiTheme="minorHAnsi" w:cstheme="minorHAnsi"/>
          <w:bCs/>
          <w:szCs w:val="24"/>
        </w:rPr>
        <w:t>At the meeting corresponding to the</w:t>
      </w:r>
      <w:r w:rsidR="00897D91" w:rsidRPr="001B27FC">
        <w:rPr>
          <w:rFonts w:asciiTheme="minorHAnsi" w:hAnsiTheme="minorHAnsi" w:cstheme="minorHAnsi"/>
          <w:bCs/>
          <w:szCs w:val="24"/>
        </w:rPr>
        <w:t xml:space="preserve"> </w:t>
      </w:r>
      <w:r w:rsidR="00E9018E" w:rsidRPr="001B27FC">
        <w:rPr>
          <w:rFonts w:asciiTheme="minorHAnsi" w:hAnsiTheme="minorHAnsi" w:cstheme="minorHAnsi"/>
          <w:bCs/>
          <w:szCs w:val="24"/>
        </w:rPr>
        <w:t>Annual C</w:t>
      </w:r>
      <w:r w:rsidR="00897D91" w:rsidRPr="001B27FC">
        <w:rPr>
          <w:rFonts w:asciiTheme="minorHAnsi" w:hAnsiTheme="minorHAnsi" w:cstheme="minorHAnsi"/>
          <w:bCs/>
          <w:szCs w:val="24"/>
        </w:rPr>
        <w:t>onference</w:t>
      </w:r>
      <w:r w:rsidR="00E9018E" w:rsidRPr="001B27FC">
        <w:rPr>
          <w:rFonts w:asciiTheme="minorHAnsi" w:hAnsiTheme="minorHAnsi" w:cstheme="minorHAnsi"/>
          <w:bCs/>
          <w:szCs w:val="24"/>
        </w:rPr>
        <w:t xml:space="preserve"> and Assembly Meeting</w:t>
      </w:r>
      <w:r w:rsidR="00497CA1" w:rsidRPr="001B27FC">
        <w:rPr>
          <w:rFonts w:asciiTheme="minorHAnsi" w:hAnsiTheme="minorHAnsi" w:cstheme="minorHAnsi"/>
          <w:bCs/>
          <w:szCs w:val="24"/>
        </w:rPr>
        <w:t>:</w:t>
      </w:r>
    </w:p>
    <w:p w14:paraId="43EBD265" w14:textId="77777777" w:rsidR="00497CA1" w:rsidRPr="001B27FC" w:rsidRDefault="00497CA1" w:rsidP="00F168DF">
      <w:pPr>
        <w:numPr>
          <w:ilvl w:val="1"/>
          <w:numId w:val="65"/>
        </w:numPr>
        <w:tabs>
          <w:tab w:val="left" w:pos="360"/>
        </w:tabs>
        <w:spacing w:before="120"/>
        <w:jc w:val="both"/>
        <w:rPr>
          <w:rFonts w:asciiTheme="minorHAnsi" w:hAnsiTheme="minorHAnsi" w:cstheme="minorHAnsi"/>
          <w:bCs/>
          <w:szCs w:val="24"/>
        </w:rPr>
      </w:pPr>
      <w:r w:rsidRPr="001B27FC">
        <w:rPr>
          <w:rFonts w:asciiTheme="minorHAnsi" w:hAnsiTheme="minorHAnsi" w:cstheme="minorHAnsi"/>
          <w:bCs/>
          <w:szCs w:val="24"/>
        </w:rPr>
        <w:t xml:space="preserve">The IACBE staff will provide </w:t>
      </w:r>
      <w:r w:rsidR="003579F5" w:rsidRPr="001B27FC">
        <w:rPr>
          <w:rFonts w:asciiTheme="minorHAnsi" w:hAnsiTheme="minorHAnsi" w:cstheme="minorHAnsi"/>
          <w:bCs/>
          <w:szCs w:val="24"/>
        </w:rPr>
        <w:t xml:space="preserve">a </w:t>
      </w:r>
      <w:r w:rsidRPr="001B27FC">
        <w:rPr>
          <w:rFonts w:asciiTheme="minorHAnsi" w:hAnsiTheme="minorHAnsi" w:cstheme="minorHAnsi"/>
          <w:bCs/>
          <w:szCs w:val="24"/>
        </w:rPr>
        <w:t xml:space="preserve">copy of this manual to </w:t>
      </w:r>
      <w:proofErr w:type="gramStart"/>
      <w:r w:rsidRPr="001B27FC">
        <w:rPr>
          <w:rFonts w:asciiTheme="minorHAnsi" w:hAnsiTheme="minorHAnsi" w:cstheme="minorHAnsi"/>
          <w:bCs/>
          <w:szCs w:val="24"/>
        </w:rPr>
        <w:t>newly-elected</w:t>
      </w:r>
      <w:proofErr w:type="gramEnd"/>
      <w:r w:rsidRPr="001B27FC">
        <w:rPr>
          <w:rFonts w:asciiTheme="minorHAnsi" w:hAnsiTheme="minorHAnsi" w:cstheme="minorHAnsi"/>
          <w:bCs/>
          <w:szCs w:val="24"/>
        </w:rPr>
        <w:t xml:space="preserve"> commissioners.</w:t>
      </w:r>
    </w:p>
    <w:p w14:paraId="52CF30B9" w14:textId="77777777" w:rsidR="00F17A47" w:rsidRPr="001B27FC" w:rsidRDefault="00497CA1" w:rsidP="00F168DF">
      <w:pPr>
        <w:numPr>
          <w:ilvl w:val="1"/>
          <w:numId w:val="65"/>
        </w:numPr>
        <w:tabs>
          <w:tab w:val="left" w:pos="360"/>
        </w:tabs>
        <w:spacing w:before="120"/>
        <w:jc w:val="both"/>
        <w:rPr>
          <w:rFonts w:asciiTheme="minorHAnsi" w:hAnsiTheme="minorHAnsi" w:cstheme="minorHAnsi"/>
          <w:bCs/>
          <w:szCs w:val="24"/>
        </w:rPr>
      </w:pPr>
      <w:r w:rsidRPr="001B27FC">
        <w:rPr>
          <w:rFonts w:asciiTheme="minorHAnsi" w:hAnsiTheme="minorHAnsi" w:cstheme="minorHAnsi"/>
          <w:bCs/>
          <w:szCs w:val="24"/>
        </w:rPr>
        <w:t xml:space="preserve">The board will conduct an orientation session for </w:t>
      </w:r>
      <w:proofErr w:type="gramStart"/>
      <w:r w:rsidRPr="001B27FC">
        <w:rPr>
          <w:rFonts w:asciiTheme="minorHAnsi" w:hAnsiTheme="minorHAnsi" w:cstheme="minorHAnsi"/>
          <w:bCs/>
          <w:szCs w:val="24"/>
        </w:rPr>
        <w:t>newly-elected</w:t>
      </w:r>
      <w:proofErr w:type="gramEnd"/>
      <w:r w:rsidRPr="001B27FC">
        <w:rPr>
          <w:rFonts w:asciiTheme="minorHAnsi" w:hAnsiTheme="minorHAnsi" w:cstheme="minorHAnsi"/>
          <w:bCs/>
          <w:szCs w:val="24"/>
        </w:rPr>
        <w:t xml:space="preserve"> commissioners.</w:t>
      </w:r>
    </w:p>
    <w:p w14:paraId="3688BC10" w14:textId="2F3E325D" w:rsidR="00F17A47" w:rsidRPr="001B27FC" w:rsidRDefault="00F17A47" w:rsidP="00F168DF">
      <w:pPr>
        <w:numPr>
          <w:ilvl w:val="0"/>
          <w:numId w:val="65"/>
        </w:numPr>
        <w:tabs>
          <w:tab w:val="left" w:pos="360"/>
          <w:tab w:val="left" w:pos="1080"/>
        </w:tabs>
        <w:spacing w:before="180"/>
        <w:jc w:val="both"/>
        <w:rPr>
          <w:rFonts w:asciiTheme="minorHAnsi" w:hAnsiTheme="minorHAnsi" w:cstheme="minorHAnsi"/>
          <w:bCs/>
          <w:szCs w:val="24"/>
        </w:rPr>
      </w:pPr>
      <w:r w:rsidRPr="001B27FC">
        <w:rPr>
          <w:rFonts w:asciiTheme="minorHAnsi" w:hAnsiTheme="minorHAnsi" w:cstheme="minorHAnsi"/>
          <w:bCs/>
          <w:szCs w:val="24"/>
        </w:rPr>
        <w:t>At least annually, t</w:t>
      </w:r>
      <w:r w:rsidR="00897D91" w:rsidRPr="001B27FC">
        <w:rPr>
          <w:rFonts w:asciiTheme="minorHAnsi" w:hAnsiTheme="minorHAnsi" w:cstheme="minorHAnsi"/>
          <w:bCs/>
          <w:szCs w:val="24"/>
        </w:rPr>
        <w:t>he Board of Commissioners will</w:t>
      </w:r>
      <w:r w:rsidRPr="001B27FC">
        <w:rPr>
          <w:rFonts w:asciiTheme="minorHAnsi" w:hAnsiTheme="minorHAnsi" w:cstheme="minorHAnsi"/>
          <w:bCs/>
          <w:szCs w:val="24"/>
        </w:rPr>
        <w:t>:</w:t>
      </w:r>
    </w:p>
    <w:p w14:paraId="0EAA18FF" w14:textId="0DACD0FE" w:rsidR="00B92522" w:rsidRPr="001B27FC" w:rsidRDefault="00897D91" w:rsidP="00F168DF">
      <w:pPr>
        <w:numPr>
          <w:ilvl w:val="1"/>
          <w:numId w:val="65"/>
        </w:numPr>
        <w:tabs>
          <w:tab w:val="left" w:pos="360"/>
          <w:tab w:val="left" w:pos="1080"/>
        </w:tabs>
        <w:spacing w:before="180"/>
        <w:jc w:val="both"/>
        <w:rPr>
          <w:rFonts w:asciiTheme="minorHAnsi" w:hAnsiTheme="minorHAnsi" w:cstheme="minorHAnsi"/>
          <w:bCs/>
          <w:szCs w:val="24"/>
        </w:rPr>
      </w:pPr>
      <w:r w:rsidRPr="001B27FC">
        <w:rPr>
          <w:rFonts w:asciiTheme="minorHAnsi" w:hAnsiTheme="minorHAnsi" w:cstheme="minorHAnsi"/>
          <w:bCs/>
          <w:szCs w:val="24"/>
        </w:rPr>
        <w:lastRenderedPageBreak/>
        <w:t xml:space="preserve"> conduct a comprehensive review of the IACBE’s </w:t>
      </w:r>
      <w:r w:rsidRPr="001B27FC">
        <w:rPr>
          <w:rFonts w:asciiTheme="minorHAnsi" w:hAnsiTheme="minorHAnsi" w:cstheme="minorHAnsi"/>
          <w:bCs/>
          <w:i/>
          <w:szCs w:val="24"/>
        </w:rPr>
        <w:t>Accreditation Process Manual</w:t>
      </w:r>
      <w:r w:rsidRPr="001B27FC">
        <w:rPr>
          <w:rFonts w:asciiTheme="minorHAnsi" w:hAnsiTheme="minorHAnsi" w:cstheme="minorHAnsi"/>
          <w:bCs/>
          <w:szCs w:val="24"/>
        </w:rPr>
        <w:t xml:space="preserve"> and </w:t>
      </w:r>
      <w:r w:rsidR="00521F72" w:rsidRPr="001B27FC">
        <w:rPr>
          <w:rFonts w:asciiTheme="minorHAnsi" w:hAnsiTheme="minorHAnsi" w:cstheme="minorHAnsi"/>
          <w:bCs/>
          <w:i/>
          <w:szCs w:val="24"/>
        </w:rPr>
        <w:t>Self-Study Manual</w:t>
      </w:r>
      <w:r w:rsidRPr="001B27FC">
        <w:rPr>
          <w:rFonts w:asciiTheme="minorHAnsi" w:hAnsiTheme="minorHAnsi" w:cstheme="minorHAnsi"/>
          <w:bCs/>
          <w:szCs w:val="24"/>
        </w:rPr>
        <w:t xml:space="preserve"> </w:t>
      </w:r>
      <w:proofErr w:type="gramStart"/>
      <w:r w:rsidRPr="001B27FC">
        <w:rPr>
          <w:rFonts w:asciiTheme="minorHAnsi" w:hAnsiTheme="minorHAnsi" w:cstheme="minorHAnsi"/>
          <w:bCs/>
          <w:szCs w:val="24"/>
        </w:rPr>
        <w:t>in order to</w:t>
      </w:r>
      <w:proofErr w:type="gramEnd"/>
      <w:r w:rsidRPr="001B27FC">
        <w:rPr>
          <w:rFonts w:asciiTheme="minorHAnsi" w:hAnsiTheme="minorHAnsi" w:cstheme="minorHAnsi"/>
          <w:bCs/>
          <w:szCs w:val="24"/>
        </w:rPr>
        <w:t xml:space="preserve"> determine whether any revisions are needed. </w:t>
      </w:r>
    </w:p>
    <w:p w14:paraId="511C01A8" w14:textId="39DA5AA5" w:rsidR="00B92522" w:rsidRPr="001B27FC" w:rsidRDefault="00B92522" w:rsidP="00F168DF">
      <w:pPr>
        <w:numPr>
          <w:ilvl w:val="1"/>
          <w:numId w:val="65"/>
        </w:numPr>
        <w:tabs>
          <w:tab w:val="left" w:pos="360"/>
          <w:tab w:val="left" w:pos="108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The board will conduct a review of the Board of Commissioners Policies and Procedures Manual </w:t>
      </w:r>
      <w:proofErr w:type="gramStart"/>
      <w:r w:rsidRPr="001B27FC">
        <w:rPr>
          <w:rFonts w:asciiTheme="minorHAnsi" w:hAnsiTheme="minorHAnsi" w:cstheme="minorHAnsi"/>
          <w:bCs/>
          <w:szCs w:val="24"/>
        </w:rPr>
        <w:t>in order to</w:t>
      </w:r>
      <w:proofErr w:type="gramEnd"/>
      <w:r w:rsidRPr="001B27FC">
        <w:rPr>
          <w:rFonts w:asciiTheme="minorHAnsi" w:hAnsiTheme="minorHAnsi" w:cstheme="minorHAnsi"/>
          <w:bCs/>
          <w:szCs w:val="24"/>
        </w:rPr>
        <w:t xml:space="preserve"> determine whether any revisions are needed.</w:t>
      </w:r>
    </w:p>
    <w:p w14:paraId="3A2B4980" w14:textId="77777777" w:rsidR="00B92522" w:rsidRPr="001B27FC" w:rsidRDefault="00B92522" w:rsidP="00F168DF">
      <w:pPr>
        <w:numPr>
          <w:ilvl w:val="1"/>
          <w:numId w:val="65"/>
        </w:numPr>
        <w:tabs>
          <w:tab w:val="left" w:pos="360"/>
          <w:tab w:val="left" w:pos="1080"/>
        </w:tabs>
        <w:spacing w:before="120"/>
        <w:jc w:val="both"/>
        <w:rPr>
          <w:rFonts w:asciiTheme="minorHAnsi" w:hAnsiTheme="minorHAnsi" w:cstheme="minorHAnsi"/>
          <w:bCs/>
          <w:szCs w:val="24"/>
        </w:rPr>
      </w:pPr>
      <w:r w:rsidRPr="001B27FC">
        <w:rPr>
          <w:rFonts w:asciiTheme="minorHAnsi" w:hAnsiTheme="minorHAnsi" w:cstheme="minorHAnsi"/>
          <w:bCs/>
          <w:szCs w:val="24"/>
        </w:rPr>
        <w:t xml:space="preserve">The board will conduct a review of the results of the most recent surveys and evaluations </w:t>
      </w:r>
      <w:proofErr w:type="gramStart"/>
      <w:r w:rsidRPr="001B27FC">
        <w:rPr>
          <w:rFonts w:asciiTheme="minorHAnsi" w:hAnsiTheme="minorHAnsi" w:cstheme="minorHAnsi"/>
          <w:bCs/>
          <w:szCs w:val="24"/>
        </w:rPr>
        <w:t>in order to</w:t>
      </w:r>
      <w:proofErr w:type="gramEnd"/>
      <w:r w:rsidRPr="001B27FC">
        <w:rPr>
          <w:rFonts w:asciiTheme="minorHAnsi" w:hAnsiTheme="minorHAnsi" w:cstheme="minorHAnsi"/>
          <w:bCs/>
          <w:szCs w:val="24"/>
        </w:rPr>
        <w:t xml:space="preserve"> determine whether any revisions are needed in its policies or procedures, or in the IACBE’s accreditation process or Accreditation Principles.</w:t>
      </w:r>
    </w:p>
    <w:p w14:paraId="5BDBCA94" w14:textId="6D125465" w:rsidR="00F17A47" w:rsidRPr="001B27FC" w:rsidRDefault="00F17A47" w:rsidP="00F168DF">
      <w:pPr>
        <w:numPr>
          <w:ilvl w:val="1"/>
          <w:numId w:val="65"/>
        </w:numPr>
        <w:tabs>
          <w:tab w:val="left" w:pos="360"/>
          <w:tab w:val="left" w:pos="108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 conduct a review of the ways in which its activities contribute value to the IACBE’s academic business unit members, their parent institutions, the higher education community, and the public at large.</w:t>
      </w:r>
    </w:p>
    <w:p w14:paraId="617E6A22" w14:textId="77777777" w:rsidR="00FD2330" w:rsidRPr="001B27FC" w:rsidRDefault="008E25CB" w:rsidP="00F168DF">
      <w:pPr>
        <w:numPr>
          <w:ilvl w:val="0"/>
          <w:numId w:val="65"/>
        </w:numPr>
        <w:tabs>
          <w:tab w:val="left" w:pos="360"/>
          <w:tab w:val="left" w:pos="1080"/>
        </w:tabs>
        <w:spacing w:before="180"/>
        <w:jc w:val="both"/>
        <w:rPr>
          <w:rFonts w:asciiTheme="minorHAnsi" w:hAnsiTheme="minorHAnsi" w:cstheme="minorHAnsi"/>
          <w:bCs/>
          <w:szCs w:val="24"/>
        </w:rPr>
      </w:pPr>
      <w:r w:rsidRPr="001B27FC">
        <w:rPr>
          <w:rFonts w:asciiTheme="minorHAnsi" w:hAnsiTheme="minorHAnsi" w:cstheme="minorHAnsi"/>
          <w:bCs/>
          <w:szCs w:val="24"/>
        </w:rPr>
        <w:t xml:space="preserve">Members of the Board of </w:t>
      </w:r>
      <w:r w:rsidR="001224F7" w:rsidRPr="001B27FC">
        <w:rPr>
          <w:rFonts w:asciiTheme="minorHAnsi" w:hAnsiTheme="minorHAnsi" w:cstheme="minorHAnsi"/>
          <w:bCs/>
          <w:szCs w:val="24"/>
        </w:rPr>
        <w:t xml:space="preserve">Commissioners are expected to attend all meetings of the board. </w:t>
      </w:r>
      <w:r w:rsidR="00094AA4" w:rsidRPr="001B27FC">
        <w:rPr>
          <w:rFonts w:asciiTheme="minorHAnsi" w:hAnsiTheme="minorHAnsi" w:cstheme="minorHAnsi"/>
          <w:bCs/>
          <w:szCs w:val="24"/>
        </w:rPr>
        <w:t xml:space="preserve">If </w:t>
      </w:r>
      <w:r w:rsidR="001224F7" w:rsidRPr="001B27FC">
        <w:rPr>
          <w:rFonts w:asciiTheme="minorHAnsi" w:hAnsiTheme="minorHAnsi" w:cstheme="minorHAnsi"/>
          <w:bCs/>
          <w:szCs w:val="24"/>
        </w:rPr>
        <w:t>a</w:t>
      </w:r>
      <w:r w:rsidRPr="001B27FC">
        <w:rPr>
          <w:rFonts w:asciiTheme="minorHAnsi" w:hAnsiTheme="minorHAnsi" w:cstheme="minorHAnsi"/>
          <w:bCs/>
          <w:szCs w:val="24"/>
        </w:rPr>
        <w:t xml:space="preserve"> member</w:t>
      </w:r>
      <w:r w:rsidR="001224F7" w:rsidRPr="001B27FC">
        <w:rPr>
          <w:rFonts w:asciiTheme="minorHAnsi" w:hAnsiTheme="minorHAnsi" w:cstheme="minorHAnsi"/>
          <w:bCs/>
          <w:szCs w:val="24"/>
        </w:rPr>
        <w:t xml:space="preserve"> </w:t>
      </w:r>
      <w:r w:rsidR="00094AA4" w:rsidRPr="001B27FC">
        <w:rPr>
          <w:rFonts w:asciiTheme="minorHAnsi" w:hAnsiTheme="minorHAnsi" w:cstheme="minorHAnsi"/>
          <w:bCs/>
          <w:szCs w:val="24"/>
        </w:rPr>
        <w:t>is unable to attend</w:t>
      </w:r>
      <w:r w:rsidRPr="001B27FC">
        <w:rPr>
          <w:rFonts w:asciiTheme="minorHAnsi" w:hAnsiTheme="minorHAnsi" w:cstheme="minorHAnsi"/>
          <w:bCs/>
          <w:szCs w:val="24"/>
        </w:rPr>
        <w:t xml:space="preserve"> a scheduled meeting</w:t>
      </w:r>
      <w:r w:rsidR="00094AA4" w:rsidRPr="001B27FC">
        <w:rPr>
          <w:rFonts w:asciiTheme="minorHAnsi" w:hAnsiTheme="minorHAnsi" w:cstheme="minorHAnsi"/>
          <w:bCs/>
          <w:szCs w:val="24"/>
        </w:rPr>
        <w:t xml:space="preserve">, the </w:t>
      </w:r>
      <w:r w:rsidR="00F60A69" w:rsidRPr="001B27FC">
        <w:rPr>
          <w:rFonts w:asciiTheme="minorHAnsi" w:hAnsiTheme="minorHAnsi" w:cstheme="minorHAnsi"/>
          <w:bCs/>
          <w:szCs w:val="24"/>
        </w:rPr>
        <w:t xml:space="preserve">IACBE </w:t>
      </w:r>
      <w:r w:rsidR="00094AA4" w:rsidRPr="001B27FC">
        <w:rPr>
          <w:rFonts w:asciiTheme="minorHAnsi" w:hAnsiTheme="minorHAnsi" w:cstheme="minorHAnsi"/>
          <w:bCs/>
          <w:szCs w:val="24"/>
        </w:rPr>
        <w:t>headquarters should be notified.</w:t>
      </w:r>
    </w:p>
    <w:p w14:paraId="49BA75D7" w14:textId="24688546" w:rsidR="00E26119" w:rsidRPr="001B27FC" w:rsidRDefault="00E26119" w:rsidP="001B27FC">
      <w:pPr>
        <w:pStyle w:val="Heading2"/>
        <w:jc w:val="both"/>
        <w:rPr>
          <w:rFonts w:asciiTheme="minorHAnsi" w:hAnsiTheme="minorHAnsi" w:cstheme="minorHAnsi"/>
          <w:szCs w:val="24"/>
          <w:u w:val="single"/>
        </w:rPr>
      </w:pPr>
    </w:p>
    <w:p w14:paraId="58CD9563" w14:textId="0D829149" w:rsidR="00271CB2" w:rsidRPr="001B27FC" w:rsidRDefault="00271CB2" w:rsidP="001B27FC">
      <w:pPr>
        <w:jc w:val="both"/>
        <w:rPr>
          <w:rFonts w:asciiTheme="minorHAnsi" w:hAnsiTheme="minorHAnsi" w:cstheme="minorHAnsi"/>
          <w:b/>
          <w:bCs/>
          <w:szCs w:val="24"/>
          <w:u w:val="single"/>
        </w:rPr>
      </w:pPr>
      <w:r w:rsidRPr="001B27FC">
        <w:rPr>
          <w:rFonts w:asciiTheme="minorHAnsi" w:hAnsiTheme="minorHAnsi" w:cstheme="minorHAnsi"/>
          <w:b/>
          <w:bCs/>
          <w:szCs w:val="24"/>
          <w:u w:val="single"/>
        </w:rPr>
        <w:t>BOC Notes/Observations</w:t>
      </w:r>
    </w:p>
    <w:p w14:paraId="4EB734EF" w14:textId="77777777" w:rsidR="00F168DF" w:rsidRDefault="00F168DF" w:rsidP="001B27FC">
      <w:pPr>
        <w:jc w:val="both"/>
        <w:rPr>
          <w:rFonts w:asciiTheme="minorHAnsi" w:hAnsiTheme="minorHAnsi" w:cstheme="minorHAnsi"/>
          <w:bCs/>
          <w:szCs w:val="24"/>
        </w:rPr>
      </w:pPr>
    </w:p>
    <w:p w14:paraId="650C4335" w14:textId="04CD3000" w:rsidR="00271CB2" w:rsidRPr="001B27FC" w:rsidRDefault="00271CB2" w:rsidP="001B27FC">
      <w:pPr>
        <w:jc w:val="both"/>
        <w:rPr>
          <w:rFonts w:asciiTheme="minorHAnsi" w:hAnsiTheme="minorHAnsi" w:cstheme="minorHAnsi"/>
          <w:szCs w:val="24"/>
        </w:rPr>
      </w:pPr>
      <w:r w:rsidRPr="001B27FC">
        <w:rPr>
          <w:rFonts w:asciiTheme="minorHAnsi" w:hAnsiTheme="minorHAnsi" w:cstheme="minorHAnsi"/>
          <w:bCs/>
          <w:szCs w:val="24"/>
        </w:rPr>
        <w:t xml:space="preserve">If a Note is given along with an accreditation decision, it is an indicator that while the program </w:t>
      </w:r>
      <w:proofErr w:type="gramStart"/>
      <w:r w:rsidRPr="001B27FC">
        <w:rPr>
          <w:rFonts w:asciiTheme="minorHAnsi" w:hAnsiTheme="minorHAnsi" w:cstheme="minorHAnsi"/>
          <w:bCs/>
          <w:szCs w:val="24"/>
        </w:rPr>
        <w:t>is in compliance with</w:t>
      </w:r>
      <w:proofErr w:type="gramEnd"/>
      <w:r w:rsidRPr="001B27FC">
        <w:rPr>
          <w:rFonts w:asciiTheme="minorHAnsi" w:hAnsiTheme="minorHAnsi" w:cstheme="minorHAnsi"/>
          <w:bCs/>
          <w:szCs w:val="24"/>
        </w:rPr>
        <w:t xml:space="preserve"> the Principles, additional monitoring is warranted for one or more items.</w:t>
      </w:r>
    </w:p>
    <w:p w14:paraId="6AF14C34" w14:textId="6BAFFBB6" w:rsidR="00271CB2" w:rsidRPr="001B27FC" w:rsidRDefault="00271CB2" w:rsidP="001B27FC">
      <w:pPr>
        <w:jc w:val="both"/>
        <w:rPr>
          <w:rFonts w:asciiTheme="minorHAnsi" w:hAnsiTheme="minorHAnsi" w:cstheme="minorHAnsi"/>
          <w:szCs w:val="24"/>
        </w:rPr>
      </w:pPr>
      <w:r w:rsidRPr="001B27FC">
        <w:rPr>
          <w:rFonts w:asciiTheme="minorHAnsi" w:hAnsiTheme="minorHAnsi" w:cstheme="minorHAnsi"/>
          <w:szCs w:val="24"/>
        </w:rPr>
        <w:t>A due date for program resolution and response is set. IACBE staff works with the program to ensure timely resolution of all notes. Failure to resolve notes in a timely fashion will result in the Commission taking progressive accreditation action(s) in accordance with the Accreditation Process Manual.</w:t>
      </w:r>
    </w:p>
    <w:p w14:paraId="4185E453" w14:textId="77777777" w:rsidR="00271CB2" w:rsidRPr="001B27FC" w:rsidRDefault="00271CB2" w:rsidP="001B27FC">
      <w:pPr>
        <w:jc w:val="both"/>
        <w:rPr>
          <w:rFonts w:asciiTheme="minorHAnsi" w:hAnsiTheme="minorHAnsi" w:cstheme="minorHAnsi"/>
          <w:szCs w:val="24"/>
        </w:rPr>
      </w:pPr>
    </w:p>
    <w:p w14:paraId="11478AA1" w14:textId="324BB7EB" w:rsidR="00987CAC" w:rsidRPr="001B27FC" w:rsidRDefault="00B92522" w:rsidP="001B27FC">
      <w:pPr>
        <w:pStyle w:val="Heading2"/>
        <w:jc w:val="both"/>
        <w:rPr>
          <w:rFonts w:asciiTheme="minorHAnsi" w:hAnsiTheme="minorHAnsi" w:cstheme="minorHAnsi"/>
          <w:szCs w:val="24"/>
          <w:u w:val="single"/>
        </w:rPr>
      </w:pPr>
      <w:bookmarkStart w:id="68" w:name="_Toc49769963"/>
      <w:r w:rsidRPr="001B27FC">
        <w:rPr>
          <w:rFonts w:asciiTheme="minorHAnsi" w:hAnsiTheme="minorHAnsi" w:cstheme="minorHAnsi"/>
          <w:szCs w:val="24"/>
          <w:u w:val="single"/>
        </w:rPr>
        <w:t>Authorizations</w:t>
      </w:r>
      <w:bookmarkEnd w:id="68"/>
    </w:p>
    <w:p w14:paraId="009E0DF2" w14:textId="77777777" w:rsidR="00C93979" w:rsidRPr="001B27FC" w:rsidRDefault="00C93979" w:rsidP="001B27FC">
      <w:pPr>
        <w:tabs>
          <w:tab w:val="left" w:pos="360"/>
          <w:tab w:val="left" w:pos="1080"/>
        </w:tabs>
        <w:jc w:val="both"/>
        <w:rPr>
          <w:rFonts w:asciiTheme="minorHAnsi" w:hAnsiTheme="minorHAnsi" w:cstheme="minorHAnsi"/>
          <w:szCs w:val="24"/>
        </w:rPr>
      </w:pPr>
    </w:p>
    <w:p w14:paraId="4A89AD05" w14:textId="77777777" w:rsidR="004E4166" w:rsidRPr="001B27FC" w:rsidRDefault="004E4166" w:rsidP="001B27FC">
      <w:pPr>
        <w:pStyle w:val="ListParagraph"/>
        <w:numPr>
          <w:ilvl w:val="0"/>
          <w:numId w:val="52"/>
        </w:numPr>
        <w:tabs>
          <w:tab w:val="left" w:pos="360"/>
          <w:tab w:val="left" w:pos="1080"/>
        </w:tabs>
        <w:spacing w:after="0" w:line="240" w:lineRule="auto"/>
        <w:ind w:left="360"/>
        <w:jc w:val="both"/>
        <w:rPr>
          <w:rFonts w:asciiTheme="minorHAnsi" w:hAnsiTheme="minorHAnsi" w:cstheme="minorHAnsi"/>
          <w:bCs/>
          <w:sz w:val="24"/>
          <w:szCs w:val="24"/>
        </w:rPr>
      </w:pPr>
      <w:r w:rsidRPr="001B27FC">
        <w:rPr>
          <w:rFonts w:asciiTheme="minorHAnsi" w:hAnsiTheme="minorHAnsi" w:cstheme="minorHAnsi"/>
          <w:bCs/>
          <w:sz w:val="24"/>
          <w:szCs w:val="24"/>
        </w:rPr>
        <w:t xml:space="preserve">The Board of Commissioners authorizes the IACBE staff to </w:t>
      </w:r>
      <w:r w:rsidR="009636BC" w:rsidRPr="001B27FC">
        <w:rPr>
          <w:rFonts w:asciiTheme="minorHAnsi" w:hAnsiTheme="minorHAnsi" w:cstheme="minorHAnsi"/>
          <w:bCs/>
          <w:sz w:val="24"/>
          <w:szCs w:val="24"/>
        </w:rPr>
        <w:t xml:space="preserve">(i) review the status of note compliance of accredited members, (ii) determine whether the issues identified in the notes have been satisfactorily addressed, and (iii) </w:t>
      </w:r>
      <w:r w:rsidR="006A21BB" w:rsidRPr="001B27FC">
        <w:rPr>
          <w:rFonts w:asciiTheme="minorHAnsi" w:hAnsiTheme="minorHAnsi" w:cstheme="minorHAnsi"/>
          <w:bCs/>
          <w:sz w:val="24"/>
          <w:szCs w:val="24"/>
        </w:rPr>
        <w:t>decide</w:t>
      </w:r>
      <w:r w:rsidR="009636BC" w:rsidRPr="001B27FC">
        <w:rPr>
          <w:rFonts w:asciiTheme="minorHAnsi" w:hAnsiTheme="minorHAnsi" w:cstheme="minorHAnsi"/>
          <w:bCs/>
          <w:sz w:val="24"/>
          <w:szCs w:val="24"/>
        </w:rPr>
        <w:t xml:space="preserve"> whether notes should be removed.</w:t>
      </w:r>
    </w:p>
    <w:p w14:paraId="1EBF63D3" w14:textId="6BC1A420" w:rsidR="009636BC" w:rsidRPr="001B27FC" w:rsidRDefault="009636BC" w:rsidP="001B27FC">
      <w:pPr>
        <w:pStyle w:val="ListParagraph"/>
        <w:numPr>
          <w:ilvl w:val="0"/>
          <w:numId w:val="52"/>
        </w:numPr>
        <w:tabs>
          <w:tab w:val="left" w:pos="360"/>
          <w:tab w:val="left" w:pos="1080"/>
        </w:tabs>
        <w:spacing w:before="180" w:after="0" w:line="240" w:lineRule="auto"/>
        <w:ind w:left="360"/>
        <w:contextualSpacing w:val="0"/>
        <w:jc w:val="both"/>
        <w:rPr>
          <w:rFonts w:asciiTheme="minorHAnsi" w:hAnsiTheme="minorHAnsi" w:cstheme="minorHAnsi"/>
          <w:bCs/>
          <w:sz w:val="24"/>
          <w:szCs w:val="24"/>
        </w:rPr>
      </w:pPr>
      <w:r w:rsidRPr="001B27FC">
        <w:rPr>
          <w:rFonts w:asciiTheme="minorHAnsi" w:hAnsiTheme="minorHAnsi" w:cstheme="minorHAnsi"/>
          <w:bCs/>
          <w:sz w:val="24"/>
          <w:szCs w:val="24"/>
        </w:rPr>
        <w:t>The Board of Commissioners authorizes the IACBE staff to make the determinations regarding whether programs and instructional locations should be included in or excluded from both first-time accreditation reviews and reaffirmation of accreditation reviews.</w:t>
      </w:r>
    </w:p>
    <w:p w14:paraId="7EC24AD8" w14:textId="2AA50126" w:rsidR="00E33489" w:rsidRPr="001B27FC" w:rsidRDefault="00E33489" w:rsidP="001B27FC">
      <w:pPr>
        <w:pStyle w:val="ListParagraph"/>
        <w:numPr>
          <w:ilvl w:val="0"/>
          <w:numId w:val="52"/>
        </w:numPr>
        <w:tabs>
          <w:tab w:val="left" w:pos="360"/>
          <w:tab w:val="left" w:pos="1080"/>
        </w:tabs>
        <w:spacing w:before="180" w:after="0" w:line="240" w:lineRule="auto"/>
        <w:ind w:left="360"/>
        <w:contextualSpacing w:val="0"/>
        <w:jc w:val="both"/>
        <w:rPr>
          <w:rFonts w:asciiTheme="minorHAnsi" w:hAnsiTheme="minorHAnsi" w:cstheme="minorHAnsi"/>
          <w:bCs/>
          <w:sz w:val="24"/>
          <w:szCs w:val="24"/>
        </w:rPr>
      </w:pPr>
      <w:r w:rsidRPr="001B27FC">
        <w:rPr>
          <w:rFonts w:asciiTheme="minorHAnsi" w:hAnsiTheme="minorHAnsi" w:cstheme="minorHAnsi"/>
          <w:bCs/>
          <w:sz w:val="24"/>
          <w:szCs w:val="24"/>
        </w:rPr>
        <w:t>The Board of Commissioners authorizes the IACBE staff to place programs on “Warning” as warranted by a program’s inaction on a request, including but not limited to failure to submit required reporting and failure to pay an invoice.</w:t>
      </w:r>
    </w:p>
    <w:p w14:paraId="2F654DC6" w14:textId="77777777" w:rsidR="00C93979" w:rsidRPr="001B27FC" w:rsidRDefault="00C93979" w:rsidP="001B27FC">
      <w:pPr>
        <w:tabs>
          <w:tab w:val="left" w:pos="360"/>
          <w:tab w:val="left" w:pos="1080"/>
        </w:tabs>
        <w:jc w:val="both"/>
        <w:rPr>
          <w:rFonts w:asciiTheme="minorHAnsi" w:hAnsiTheme="minorHAnsi" w:cstheme="minorHAnsi"/>
          <w:bCs/>
          <w:szCs w:val="24"/>
        </w:rPr>
      </w:pPr>
    </w:p>
    <w:p w14:paraId="5C6580A4" w14:textId="77777777" w:rsidR="00C93979" w:rsidRPr="001B27FC" w:rsidRDefault="00C93979" w:rsidP="001B27FC">
      <w:pPr>
        <w:tabs>
          <w:tab w:val="left" w:pos="360"/>
          <w:tab w:val="left" w:pos="1080"/>
        </w:tabs>
        <w:jc w:val="both"/>
        <w:rPr>
          <w:rFonts w:asciiTheme="minorHAnsi" w:hAnsiTheme="minorHAnsi" w:cstheme="minorHAnsi"/>
          <w:bCs/>
          <w:szCs w:val="24"/>
        </w:rPr>
      </w:pPr>
    </w:p>
    <w:p w14:paraId="3D04FA01" w14:textId="77777777" w:rsidR="00897D91" w:rsidRPr="001B27FC" w:rsidRDefault="00897D91" w:rsidP="001B27FC">
      <w:pPr>
        <w:tabs>
          <w:tab w:val="left" w:pos="360"/>
          <w:tab w:val="left" w:pos="1080"/>
        </w:tabs>
        <w:jc w:val="both"/>
        <w:rPr>
          <w:rFonts w:asciiTheme="minorHAnsi" w:hAnsiTheme="minorHAnsi" w:cstheme="minorHAnsi"/>
          <w:bCs/>
          <w:szCs w:val="24"/>
        </w:rPr>
      </w:pPr>
    </w:p>
    <w:p w14:paraId="02F7DDD2" w14:textId="77777777" w:rsidR="00897D91" w:rsidRPr="001B27FC" w:rsidRDefault="00897D91" w:rsidP="001B27FC">
      <w:pPr>
        <w:tabs>
          <w:tab w:val="left" w:pos="360"/>
          <w:tab w:val="left" w:pos="1080"/>
        </w:tabs>
        <w:jc w:val="both"/>
        <w:rPr>
          <w:rFonts w:asciiTheme="minorHAnsi" w:hAnsiTheme="minorHAnsi" w:cstheme="minorHAnsi"/>
          <w:bCs/>
          <w:szCs w:val="24"/>
        </w:rPr>
      </w:pPr>
    </w:p>
    <w:p w14:paraId="7A057284" w14:textId="77777777" w:rsidR="00614C4D" w:rsidRPr="001B27FC" w:rsidRDefault="00614C4D" w:rsidP="001B27FC">
      <w:pPr>
        <w:jc w:val="both"/>
        <w:rPr>
          <w:rFonts w:asciiTheme="minorHAnsi" w:eastAsia="Calibri" w:hAnsiTheme="minorHAnsi" w:cstheme="minorHAnsi"/>
          <w:szCs w:val="24"/>
        </w:rPr>
      </w:pPr>
    </w:p>
    <w:p w14:paraId="3E0718C2" w14:textId="77777777" w:rsidR="00614C4D" w:rsidRPr="001B27FC" w:rsidRDefault="00614C4D" w:rsidP="001B27FC">
      <w:pPr>
        <w:tabs>
          <w:tab w:val="left" w:pos="360"/>
          <w:tab w:val="left" w:pos="1080"/>
        </w:tabs>
        <w:spacing w:after="120"/>
        <w:jc w:val="both"/>
        <w:rPr>
          <w:rFonts w:asciiTheme="minorHAnsi" w:hAnsiTheme="minorHAnsi" w:cstheme="minorHAnsi"/>
          <w:bCs/>
          <w:szCs w:val="24"/>
        </w:rPr>
        <w:sectPr w:rsidR="00614C4D" w:rsidRPr="001B27FC" w:rsidSect="00907655">
          <w:pgSz w:w="12240" w:h="15840"/>
          <w:pgMar w:top="1440" w:right="1440" w:bottom="1440"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26"/>
        </w:sectPr>
      </w:pPr>
    </w:p>
    <w:p w14:paraId="314D9D20" w14:textId="77777777" w:rsidR="00094AA4" w:rsidRPr="001B27FC" w:rsidRDefault="00344CDA" w:rsidP="001B27FC">
      <w:pPr>
        <w:pStyle w:val="Heading1"/>
        <w:rPr>
          <w:rFonts w:asciiTheme="minorHAnsi" w:hAnsiTheme="minorHAnsi" w:cstheme="minorHAnsi"/>
          <w:szCs w:val="24"/>
        </w:rPr>
      </w:pPr>
      <w:bookmarkStart w:id="69" w:name="_Toc49769964"/>
      <w:r w:rsidRPr="001B27FC">
        <w:rPr>
          <w:rFonts w:asciiTheme="minorHAnsi" w:hAnsiTheme="minorHAnsi" w:cstheme="minorHAnsi"/>
          <w:kern w:val="32"/>
          <w:szCs w:val="24"/>
        </w:rPr>
        <w:lastRenderedPageBreak/>
        <w:t xml:space="preserve">SECTION FOUR: </w:t>
      </w:r>
      <w:r w:rsidR="00BC7C1A" w:rsidRPr="001B27FC">
        <w:rPr>
          <w:rFonts w:asciiTheme="minorHAnsi" w:hAnsiTheme="minorHAnsi" w:cstheme="minorHAnsi"/>
          <w:szCs w:val="24"/>
        </w:rPr>
        <w:t>APPENDI</w:t>
      </w:r>
      <w:r w:rsidRPr="001B27FC">
        <w:rPr>
          <w:rFonts w:asciiTheme="minorHAnsi" w:hAnsiTheme="minorHAnsi" w:cstheme="minorHAnsi"/>
          <w:szCs w:val="24"/>
        </w:rPr>
        <w:t>CES</w:t>
      </w:r>
      <w:bookmarkEnd w:id="69"/>
    </w:p>
    <w:p w14:paraId="09919584" w14:textId="77777777" w:rsidR="00094AA4" w:rsidRPr="001B27FC" w:rsidRDefault="00094AA4" w:rsidP="001B27FC">
      <w:pPr>
        <w:jc w:val="both"/>
        <w:rPr>
          <w:rFonts w:asciiTheme="minorHAnsi" w:hAnsiTheme="minorHAnsi" w:cstheme="minorHAnsi"/>
          <w:b/>
          <w:bCs/>
          <w:szCs w:val="24"/>
        </w:rPr>
      </w:pPr>
    </w:p>
    <w:p w14:paraId="3121A7F8" w14:textId="77777777" w:rsidR="00094AA4" w:rsidRPr="001B27FC" w:rsidRDefault="00767319" w:rsidP="001B27FC">
      <w:pPr>
        <w:jc w:val="both"/>
        <w:rPr>
          <w:rFonts w:asciiTheme="minorHAnsi" w:hAnsiTheme="minorHAnsi" w:cstheme="minorHAnsi"/>
          <w:szCs w:val="24"/>
        </w:rPr>
      </w:pPr>
      <w:bookmarkStart w:id="70" w:name="_Toc245561216"/>
      <w:r w:rsidRPr="001B27FC">
        <w:rPr>
          <w:rFonts w:asciiTheme="minorHAnsi" w:hAnsiTheme="minorHAnsi" w:cstheme="minorHAnsi"/>
          <w:szCs w:val="24"/>
        </w:rPr>
        <w:t xml:space="preserve">Appendix A: </w:t>
      </w:r>
      <w:r w:rsidR="000F4CB6" w:rsidRPr="001B27FC">
        <w:rPr>
          <w:rFonts w:asciiTheme="minorHAnsi" w:hAnsiTheme="minorHAnsi" w:cstheme="minorHAnsi"/>
          <w:szCs w:val="24"/>
        </w:rPr>
        <w:t>Board of Commissioners’</w:t>
      </w:r>
      <w:r w:rsidR="00713F28" w:rsidRPr="001B27FC">
        <w:rPr>
          <w:rFonts w:asciiTheme="minorHAnsi" w:hAnsiTheme="minorHAnsi" w:cstheme="minorHAnsi"/>
          <w:szCs w:val="24"/>
        </w:rPr>
        <w:t xml:space="preserve"> Actions</w:t>
      </w:r>
      <w:r w:rsidR="00B63441" w:rsidRPr="001B27FC">
        <w:rPr>
          <w:rFonts w:asciiTheme="minorHAnsi" w:hAnsiTheme="minorHAnsi" w:cstheme="minorHAnsi"/>
          <w:szCs w:val="24"/>
        </w:rPr>
        <w:t xml:space="preserve"> on Candidate for Accreditation Status</w:t>
      </w:r>
      <w:bookmarkEnd w:id="70"/>
    </w:p>
    <w:p w14:paraId="7335A5B7" w14:textId="77777777" w:rsidR="00B63441" w:rsidRPr="001B27FC" w:rsidRDefault="00B63441" w:rsidP="001B27FC">
      <w:pPr>
        <w:jc w:val="both"/>
        <w:rPr>
          <w:rFonts w:asciiTheme="minorHAnsi" w:hAnsiTheme="minorHAnsi" w:cstheme="minorHAnsi"/>
          <w:szCs w:val="24"/>
        </w:rPr>
      </w:pPr>
    </w:p>
    <w:p w14:paraId="6C234867" w14:textId="77777777" w:rsidR="00B63441" w:rsidRPr="001B27FC" w:rsidRDefault="00B63441" w:rsidP="001B27FC">
      <w:pPr>
        <w:jc w:val="both"/>
        <w:rPr>
          <w:rFonts w:asciiTheme="minorHAnsi" w:hAnsiTheme="minorHAnsi" w:cstheme="minorHAnsi"/>
          <w:szCs w:val="24"/>
        </w:rPr>
      </w:pPr>
      <w:bookmarkStart w:id="71" w:name="_Toc245561217"/>
      <w:r w:rsidRPr="001B27FC">
        <w:rPr>
          <w:rFonts w:asciiTheme="minorHAnsi" w:hAnsiTheme="minorHAnsi" w:cstheme="minorHAnsi"/>
          <w:szCs w:val="24"/>
        </w:rPr>
        <w:t>Appendix B: Board of Commissioners’ Actions on Accreditation</w:t>
      </w:r>
      <w:bookmarkEnd w:id="71"/>
    </w:p>
    <w:p w14:paraId="209D790D" w14:textId="77777777" w:rsidR="009A3444" w:rsidRPr="001B27FC" w:rsidRDefault="009A3444" w:rsidP="001B27FC">
      <w:pPr>
        <w:jc w:val="both"/>
        <w:rPr>
          <w:rFonts w:asciiTheme="minorHAnsi" w:hAnsiTheme="minorHAnsi" w:cstheme="minorHAnsi"/>
          <w:szCs w:val="24"/>
        </w:rPr>
      </w:pPr>
    </w:p>
    <w:p w14:paraId="5439B546" w14:textId="77777777" w:rsidR="00B63441" w:rsidRPr="001B27FC" w:rsidRDefault="009A3444" w:rsidP="001B27FC">
      <w:pPr>
        <w:jc w:val="both"/>
        <w:rPr>
          <w:rFonts w:asciiTheme="minorHAnsi" w:hAnsiTheme="minorHAnsi" w:cstheme="minorHAnsi"/>
          <w:szCs w:val="24"/>
        </w:rPr>
      </w:pPr>
      <w:bookmarkStart w:id="72" w:name="_Toc245561219"/>
      <w:r w:rsidRPr="001B27FC">
        <w:rPr>
          <w:rFonts w:asciiTheme="minorHAnsi" w:hAnsiTheme="minorHAnsi" w:cstheme="minorHAnsi"/>
          <w:szCs w:val="24"/>
        </w:rPr>
        <w:t xml:space="preserve">Appendix </w:t>
      </w:r>
      <w:r w:rsidR="004937E6" w:rsidRPr="001B27FC">
        <w:rPr>
          <w:rFonts w:asciiTheme="minorHAnsi" w:hAnsiTheme="minorHAnsi" w:cstheme="minorHAnsi"/>
          <w:szCs w:val="24"/>
        </w:rPr>
        <w:t>C</w:t>
      </w:r>
      <w:r w:rsidR="00B63441" w:rsidRPr="001B27FC">
        <w:rPr>
          <w:rFonts w:asciiTheme="minorHAnsi" w:hAnsiTheme="minorHAnsi" w:cstheme="minorHAnsi"/>
          <w:szCs w:val="24"/>
        </w:rPr>
        <w:t>: Board of Commissioners’ Sanctions on Accredited Programs</w:t>
      </w:r>
      <w:bookmarkEnd w:id="72"/>
    </w:p>
    <w:p w14:paraId="44EC1832" w14:textId="77777777" w:rsidR="00094AA4" w:rsidRPr="001B27FC" w:rsidRDefault="00094AA4" w:rsidP="001B27FC">
      <w:pPr>
        <w:jc w:val="both"/>
        <w:rPr>
          <w:rFonts w:asciiTheme="minorHAnsi" w:hAnsiTheme="minorHAnsi" w:cstheme="minorHAnsi"/>
          <w:szCs w:val="24"/>
        </w:rPr>
      </w:pPr>
    </w:p>
    <w:p w14:paraId="306900DE" w14:textId="77777777" w:rsidR="00094AA4" w:rsidRPr="001B27FC" w:rsidRDefault="009A3444" w:rsidP="001B27FC">
      <w:pPr>
        <w:jc w:val="both"/>
        <w:rPr>
          <w:rFonts w:asciiTheme="minorHAnsi" w:hAnsiTheme="minorHAnsi" w:cstheme="minorHAnsi"/>
          <w:szCs w:val="24"/>
        </w:rPr>
      </w:pPr>
      <w:bookmarkStart w:id="73" w:name="_Toc245561220"/>
      <w:r w:rsidRPr="001B27FC">
        <w:rPr>
          <w:rFonts w:asciiTheme="minorHAnsi" w:hAnsiTheme="minorHAnsi" w:cstheme="minorHAnsi"/>
          <w:szCs w:val="24"/>
        </w:rPr>
        <w:t xml:space="preserve">Appendix </w:t>
      </w:r>
      <w:r w:rsidR="004937E6" w:rsidRPr="001B27FC">
        <w:rPr>
          <w:rFonts w:asciiTheme="minorHAnsi" w:hAnsiTheme="minorHAnsi" w:cstheme="minorHAnsi"/>
          <w:szCs w:val="24"/>
        </w:rPr>
        <w:t>D</w:t>
      </w:r>
      <w:r w:rsidR="00767319" w:rsidRPr="001B27FC">
        <w:rPr>
          <w:rFonts w:asciiTheme="minorHAnsi" w:hAnsiTheme="minorHAnsi" w:cstheme="minorHAnsi"/>
          <w:szCs w:val="24"/>
        </w:rPr>
        <w:t xml:space="preserve">: </w:t>
      </w:r>
      <w:r w:rsidR="00713F28" w:rsidRPr="001B27FC">
        <w:rPr>
          <w:rFonts w:asciiTheme="minorHAnsi" w:hAnsiTheme="minorHAnsi" w:cstheme="minorHAnsi"/>
          <w:szCs w:val="24"/>
        </w:rPr>
        <w:t xml:space="preserve">Commissioner’s Review and </w:t>
      </w:r>
      <w:r w:rsidR="00F06768" w:rsidRPr="001B27FC">
        <w:rPr>
          <w:rFonts w:asciiTheme="minorHAnsi" w:hAnsiTheme="minorHAnsi" w:cstheme="minorHAnsi"/>
          <w:szCs w:val="24"/>
        </w:rPr>
        <w:t>Evaluation</w:t>
      </w:r>
      <w:r w:rsidR="00713F28" w:rsidRPr="001B27FC">
        <w:rPr>
          <w:rFonts w:asciiTheme="minorHAnsi" w:hAnsiTheme="minorHAnsi" w:cstheme="minorHAnsi"/>
          <w:szCs w:val="24"/>
        </w:rPr>
        <w:t xml:space="preserve"> Form</w:t>
      </w:r>
      <w:bookmarkEnd w:id="73"/>
    </w:p>
    <w:p w14:paraId="47532229" w14:textId="77777777" w:rsidR="00094AA4" w:rsidRPr="001B27FC" w:rsidRDefault="00094AA4" w:rsidP="001B27FC">
      <w:pPr>
        <w:jc w:val="both"/>
        <w:rPr>
          <w:rFonts w:asciiTheme="minorHAnsi" w:hAnsiTheme="minorHAnsi" w:cstheme="minorHAnsi"/>
          <w:bCs/>
          <w:szCs w:val="24"/>
        </w:rPr>
      </w:pPr>
    </w:p>
    <w:p w14:paraId="5B524CBE" w14:textId="77777777" w:rsidR="008214E5" w:rsidRPr="001B27FC" w:rsidRDefault="009A3444" w:rsidP="001B27FC">
      <w:pPr>
        <w:jc w:val="both"/>
        <w:rPr>
          <w:rFonts w:asciiTheme="minorHAnsi" w:hAnsiTheme="minorHAnsi" w:cstheme="minorHAnsi"/>
          <w:szCs w:val="24"/>
        </w:rPr>
        <w:sectPr w:rsidR="008214E5" w:rsidRPr="001B27FC" w:rsidSect="00907655">
          <w:pgSz w:w="12240" w:h="15840"/>
          <w:pgMar w:top="1440" w:right="1440" w:bottom="1440"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26"/>
        </w:sectPr>
      </w:pPr>
      <w:bookmarkStart w:id="74" w:name="_Toc245561221"/>
      <w:r w:rsidRPr="001B27FC">
        <w:rPr>
          <w:rFonts w:asciiTheme="minorHAnsi" w:hAnsiTheme="minorHAnsi" w:cstheme="minorHAnsi"/>
          <w:szCs w:val="24"/>
        </w:rPr>
        <w:t xml:space="preserve">Appendix </w:t>
      </w:r>
      <w:r w:rsidR="004937E6" w:rsidRPr="001B27FC">
        <w:rPr>
          <w:rFonts w:asciiTheme="minorHAnsi" w:hAnsiTheme="minorHAnsi" w:cstheme="minorHAnsi"/>
          <w:szCs w:val="24"/>
        </w:rPr>
        <w:t>E</w:t>
      </w:r>
      <w:r w:rsidR="00767319" w:rsidRPr="001B27FC">
        <w:rPr>
          <w:rFonts w:asciiTheme="minorHAnsi" w:hAnsiTheme="minorHAnsi" w:cstheme="minorHAnsi"/>
          <w:szCs w:val="24"/>
        </w:rPr>
        <w:t xml:space="preserve">: </w:t>
      </w:r>
      <w:r w:rsidR="00713F28" w:rsidRPr="001B27FC">
        <w:rPr>
          <w:rFonts w:asciiTheme="minorHAnsi" w:hAnsiTheme="minorHAnsi" w:cstheme="minorHAnsi"/>
          <w:szCs w:val="24"/>
        </w:rPr>
        <w:t>Glossary of Terms</w:t>
      </w:r>
      <w:bookmarkEnd w:id="74"/>
    </w:p>
    <w:p w14:paraId="7F570AA8" w14:textId="77777777" w:rsidR="00B63441" w:rsidRPr="00F168DF" w:rsidRDefault="00B63441" w:rsidP="00F168DF">
      <w:pPr>
        <w:pStyle w:val="Heading2"/>
        <w:jc w:val="left"/>
        <w:rPr>
          <w:rFonts w:asciiTheme="minorHAnsi" w:hAnsiTheme="minorHAnsi" w:cstheme="minorHAnsi"/>
          <w:sz w:val="40"/>
          <w:szCs w:val="40"/>
        </w:rPr>
      </w:pPr>
      <w:bookmarkStart w:id="75" w:name="_Toc245561393"/>
      <w:bookmarkStart w:id="76" w:name="_Toc49769965"/>
      <w:r w:rsidRPr="00F168DF">
        <w:rPr>
          <w:rFonts w:asciiTheme="minorHAnsi" w:hAnsiTheme="minorHAnsi" w:cstheme="minorHAnsi"/>
          <w:sz w:val="40"/>
          <w:szCs w:val="40"/>
        </w:rPr>
        <w:lastRenderedPageBreak/>
        <w:t>Appendix A:  Board of Commissioners’ Actions on Candidate for Accreditation Status</w:t>
      </w:r>
      <w:r w:rsidRPr="00F168DF">
        <w:rPr>
          <w:rStyle w:val="FootnoteReference"/>
          <w:rFonts w:asciiTheme="minorHAnsi" w:hAnsiTheme="minorHAnsi" w:cstheme="minorHAnsi"/>
          <w:sz w:val="40"/>
          <w:szCs w:val="40"/>
        </w:rPr>
        <w:footnoteReference w:id="2"/>
      </w:r>
      <w:bookmarkEnd w:id="75"/>
      <w:bookmarkEnd w:id="76"/>
    </w:p>
    <w:p w14:paraId="4940D5FA" w14:textId="77777777" w:rsidR="00B63441" w:rsidRPr="001B27FC" w:rsidRDefault="00B63441" w:rsidP="001B27FC">
      <w:pPr>
        <w:jc w:val="both"/>
        <w:rPr>
          <w:rFonts w:asciiTheme="minorHAnsi" w:hAnsiTheme="minorHAnsi" w:cstheme="minorHAnsi"/>
          <w:szCs w:val="24"/>
        </w:rPr>
      </w:pPr>
    </w:p>
    <w:p w14:paraId="575DB6E7" w14:textId="77777777" w:rsidR="00B63441" w:rsidRPr="001B27FC" w:rsidRDefault="00B63441" w:rsidP="001B27FC">
      <w:pPr>
        <w:jc w:val="both"/>
        <w:rPr>
          <w:rFonts w:asciiTheme="minorHAnsi" w:hAnsiTheme="minorHAnsi" w:cstheme="minorHAnsi"/>
          <w:szCs w:val="24"/>
        </w:rPr>
      </w:pPr>
      <w:r w:rsidRPr="001B27FC">
        <w:rPr>
          <w:rFonts w:asciiTheme="minorHAnsi" w:hAnsiTheme="minorHAnsi" w:cstheme="minorHAnsi"/>
          <w:szCs w:val="24"/>
        </w:rPr>
        <w:t xml:space="preserve">The Board of Commissioners takes one of the following actions on an </w:t>
      </w:r>
      <w:r w:rsidR="00D90438" w:rsidRPr="001B27FC">
        <w:rPr>
          <w:rFonts w:asciiTheme="minorHAnsi" w:hAnsiTheme="minorHAnsi" w:cstheme="minorHAnsi"/>
          <w:szCs w:val="24"/>
        </w:rPr>
        <w:t>academic business unit</w:t>
      </w:r>
      <w:r w:rsidRPr="001B27FC">
        <w:rPr>
          <w:rFonts w:asciiTheme="minorHAnsi" w:hAnsiTheme="minorHAnsi" w:cstheme="minorHAnsi"/>
          <w:szCs w:val="24"/>
        </w:rPr>
        <w:t>’s request for candidacy status:</w:t>
      </w:r>
    </w:p>
    <w:p w14:paraId="413EA904" w14:textId="77777777" w:rsidR="00B63441" w:rsidRPr="001B27FC" w:rsidRDefault="00B63441" w:rsidP="001B27FC">
      <w:pPr>
        <w:numPr>
          <w:ilvl w:val="0"/>
          <w:numId w:val="30"/>
        </w:numPr>
        <w:spacing w:before="120"/>
        <w:jc w:val="both"/>
        <w:rPr>
          <w:rFonts w:asciiTheme="minorHAnsi" w:hAnsiTheme="minorHAnsi" w:cstheme="minorHAnsi"/>
          <w:szCs w:val="24"/>
        </w:rPr>
      </w:pPr>
      <w:r w:rsidRPr="001B27FC">
        <w:rPr>
          <w:rFonts w:asciiTheme="minorHAnsi" w:hAnsiTheme="minorHAnsi" w:cstheme="minorHAnsi"/>
          <w:szCs w:val="24"/>
        </w:rPr>
        <w:t>Candidacy Granted</w:t>
      </w:r>
    </w:p>
    <w:p w14:paraId="1BE6C3EA" w14:textId="77777777" w:rsidR="00B63441" w:rsidRPr="001B27FC" w:rsidRDefault="00B63441" w:rsidP="001B27FC">
      <w:pPr>
        <w:numPr>
          <w:ilvl w:val="0"/>
          <w:numId w:val="30"/>
        </w:numPr>
        <w:spacing w:before="120"/>
        <w:jc w:val="both"/>
        <w:rPr>
          <w:rFonts w:asciiTheme="minorHAnsi" w:hAnsiTheme="minorHAnsi" w:cstheme="minorHAnsi"/>
          <w:szCs w:val="24"/>
        </w:rPr>
      </w:pPr>
      <w:r w:rsidRPr="001B27FC">
        <w:rPr>
          <w:rFonts w:asciiTheme="minorHAnsi" w:hAnsiTheme="minorHAnsi" w:cstheme="minorHAnsi"/>
          <w:szCs w:val="24"/>
        </w:rPr>
        <w:t>Candidacy Action Deferred</w:t>
      </w:r>
    </w:p>
    <w:p w14:paraId="7EF6AA17" w14:textId="77777777" w:rsidR="00B63441" w:rsidRPr="001B27FC" w:rsidRDefault="00B63441" w:rsidP="001B27FC">
      <w:pPr>
        <w:numPr>
          <w:ilvl w:val="0"/>
          <w:numId w:val="30"/>
        </w:numPr>
        <w:spacing w:before="120"/>
        <w:jc w:val="both"/>
        <w:rPr>
          <w:rFonts w:asciiTheme="minorHAnsi" w:hAnsiTheme="minorHAnsi" w:cstheme="minorHAnsi"/>
          <w:szCs w:val="24"/>
        </w:rPr>
      </w:pPr>
      <w:r w:rsidRPr="001B27FC">
        <w:rPr>
          <w:rFonts w:asciiTheme="minorHAnsi" w:hAnsiTheme="minorHAnsi" w:cstheme="minorHAnsi"/>
          <w:szCs w:val="24"/>
        </w:rPr>
        <w:t>Candidacy Denied</w:t>
      </w:r>
    </w:p>
    <w:p w14:paraId="57E83C80" w14:textId="77777777" w:rsidR="00B63441" w:rsidRPr="001B27FC" w:rsidRDefault="00B63441" w:rsidP="001B27FC">
      <w:pPr>
        <w:jc w:val="both"/>
        <w:rPr>
          <w:rFonts w:asciiTheme="minorHAnsi" w:hAnsiTheme="minorHAnsi" w:cstheme="minorHAnsi"/>
          <w:szCs w:val="24"/>
        </w:rPr>
      </w:pPr>
    </w:p>
    <w:p w14:paraId="0365D5FE" w14:textId="77777777" w:rsidR="00B63441" w:rsidRPr="001B27FC" w:rsidRDefault="00B63441" w:rsidP="001B27FC">
      <w:pPr>
        <w:jc w:val="both"/>
        <w:rPr>
          <w:rFonts w:asciiTheme="minorHAnsi" w:hAnsiTheme="minorHAnsi" w:cstheme="minorHAnsi"/>
          <w:szCs w:val="24"/>
        </w:rPr>
      </w:pPr>
      <w:r w:rsidRPr="001B27FC">
        <w:rPr>
          <w:rFonts w:asciiTheme="minorHAnsi" w:hAnsiTheme="minorHAnsi" w:cstheme="minorHAnsi"/>
          <w:szCs w:val="24"/>
        </w:rPr>
        <w:t>These actions are described below.</w:t>
      </w:r>
    </w:p>
    <w:p w14:paraId="74CF1C6E" w14:textId="77777777" w:rsidR="00B63441" w:rsidRPr="001B27FC" w:rsidRDefault="00B63441" w:rsidP="001B27FC">
      <w:pPr>
        <w:jc w:val="both"/>
        <w:rPr>
          <w:rFonts w:asciiTheme="minorHAnsi" w:hAnsiTheme="minorHAnsi" w:cstheme="minorHAnsi"/>
          <w:szCs w:val="24"/>
        </w:rPr>
      </w:pPr>
    </w:p>
    <w:p w14:paraId="488299C7" w14:textId="77777777" w:rsidR="00B63441" w:rsidRPr="001B27FC" w:rsidRDefault="00B63441" w:rsidP="001B27FC">
      <w:pPr>
        <w:jc w:val="both"/>
        <w:rPr>
          <w:rFonts w:asciiTheme="minorHAnsi" w:hAnsiTheme="minorHAnsi" w:cstheme="minorHAnsi"/>
          <w:i/>
          <w:szCs w:val="24"/>
          <w:u w:val="single"/>
        </w:rPr>
      </w:pPr>
      <w:bookmarkStart w:id="77" w:name="_Toc235168968"/>
      <w:bookmarkStart w:id="78" w:name="_Toc238477609"/>
      <w:bookmarkStart w:id="79" w:name="_Toc238519812"/>
      <w:bookmarkStart w:id="80" w:name="_Toc245561394"/>
      <w:bookmarkStart w:id="81" w:name="_Toc245561909"/>
      <w:bookmarkStart w:id="82" w:name="_Toc245563517"/>
      <w:r w:rsidRPr="001B27FC">
        <w:rPr>
          <w:rFonts w:asciiTheme="minorHAnsi" w:hAnsiTheme="minorHAnsi" w:cstheme="minorHAnsi"/>
          <w:i/>
          <w:szCs w:val="24"/>
          <w:u w:val="single"/>
        </w:rPr>
        <w:t>Candidacy Granted</w:t>
      </w:r>
      <w:bookmarkEnd w:id="77"/>
      <w:bookmarkEnd w:id="78"/>
      <w:bookmarkEnd w:id="79"/>
      <w:bookmarkEnd w:id="80"/>
      <w:bookmarkEnd w:id="81"/>
      <w:bookmarkEnd w:id="82"/>
    </w:p>
    <w:p w14:paraId="55523DD6" w14:textId="77777777" w:rsidR="00B63441" w:rsidRPr="001B27FC" w:rsidRDefault="00B63441" w:rsidP="001B27FC">
      <w:pPr>
        <w:jc w:val="both"/>
        <w:rPr>
          <w:rFonts w:asciiTheme="minorHAnsi" w:hAnsiTheme="minorHAnsi" w:cstheme="minorHAnsi"/>
          <w:szCs w:val="24"/>
        </w:rPr>
      </w:pPr>
    </w:p>
    <w:p w14:paraId="4F1B0CB7" w14:textId="77777777" w:rsidR="00C37B5F" w:rsidRPr="001B27FC" w:rsidRDefault="00C37B5F" w:rsidP="001B27FC">
      <w:pPr>
        <w:jc w:val="both"/>
        <w:rPr>
          <w:rFonts w:asciiTheme="minorHAnsi" w:hAnsiTheme="minorHAnsi" w:cstheme="minorHAnsi"/>
          <w:szCs w:val="24"/>
        </w:rPr>
      </w:pPr>
      <w:bookmarkStart w:id="83" w:name="_Toc245561397"/>
      <w:r w:rsidRPr="001B27FC">
        <w:rPr>
          <w:rFonts w:asciiTheme="minorHAnsi" w:hAnsiTheme="minorHAnsi" w:cstheme="minorHAnsi"/>
          <w:szCs w:val="24"/>
        </w:rPr>
        <w:t>If, in the judgment of the Board of Commissioners, the academic business unit’s application for candidacy, the candidacy visit report, and the academic business unit’s response indicate that the academic business unit is substantially ready to pursue IACBE accreditation, then the academic business unit will be granted candidacy status. The institution and its academic business unit will be notified in writing of the Board of Commissioners’ decision and will be sent the commissioners-approved list of programs and locations that will be included in and excluded from the accreditation review. The academic business unit will remain an educational member until it is granted candidacy status.</w:t>
      </w:r>
    </w:p>
    <w:p w14:paraId="5BC39761" w14:textId="77777777" w:rsidR="00C37B5F" w:rsidRPr="001B27FC" w:rsidRDefault="00C37B5F" w:rsidP="001B27FC">
      <w:pPr>
        <w:jc w:val="both"/>
        <w:rPr>
          <w:rFonts w:asciiTheme="minorHAnsi" w:hAnsiTheme="minorHAnsi" w:cstheme="minorHAnsi"/>
          <w:szCs w:val="24"/>
        </w:rPr>
      </w:pPr>
    </w:p>
    <w:p w14:paraId="79934857"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 xml:space="preserve">Once candidacy status has been obtained, the academic business unit will, in consultation with the IACBE, determine a timeframe for attaining first-time accreditation. </w:t>
      </w:r>
    </w:p>
    <w:p w14:paraId="224B2539" w14:textId="77777777" w:rsidR="00C37B5F" w:rsidRPr="001B27FC" w:rsidRDefault="00C37B5F" w:rsidP="001B27FC">
      <w:pPr>
        <w:jc w:val="both"/>
        <w:rPr>
          <w:rFonts w:asciiTheme="minorHAnsi" w:hAnsiTheme="minorHAnsi" w:cstheme="minorHAnsi"/>
          <w:szCs w:val="24"/>
        </w:rPr>
      </w:pPr>
    </w:p>
    <w:p w14:paraId="37DFB9AC" w14:textId="1DDB8AA4"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 xml:space="preserve">Candidacy status in the IACBE will not exceed five years. Under extenuating circumstances, an extension of an academic business unit’s candidacy status may be approved by the Board of Commissioners. Under no circumstance is there any guarantee that the business programs of candidates for accreditation will be accredited. This determination is made by the IACBE Board of Commissioners after a </w:t>
      </w:r>
      <w:r w:rsidR="008A7119" w:rsidRPr="001B27FC">
        <w:rPr>
          <w:rFonts w:asciiTheme="minorHAnsi" w:hAnsiTheme="minorHAnsi" w:cstheme="minorHAnsi"/>
          <w:szCs w:val="24"/>
        </w:rPr>
        <w:t>self-study</w:t>
      </w:r>
      <w:r w:rsidRPr="001B27FC">
        <w:rPr>
          <w:rFonts w:asciiTheme="minorHAnsi" w:hAnsiTheme="minorHAnsi" w:cstheme="minorHAnsi"/>
          <w:szCs w:val="24"/>
        </w:rPr>
        <w:t xml:space="preserve"> is prepared and a site visit is conducted.</w:t>
      </w:r>
    </w:p>
    <w:p w14:paraId="1CE2DDA5" w14:textId="77777777" w:rsidR="00C37B5F" w:rsidRPr="001B27FC" w:rsidRDefault="00C37B5F" w:rsidP="001B27FC">
      <w:pPr>
        <w:jc w:val="both"/>
        <w:rPr>
          <w:rFonts w:asciiTheme="minorHAnsi" w:hAnsiTheme="minorHAnsi" w:cstheme="minorHAnsi"/>
          <w:szCs w:val="24"/>
        </w:rPr>
      </w:pPr>
    </w:p>
    <w:p w14:paraId="157C26C5" w14:textId="77777777" w:rsidR="00E33489" w:rsidRPr="001B27FC" w:rsidRDefault="00E33489" w:rsidP="001B27FC">
      <w:pPr>
        <w:jc w:val="both"/>
        <w:rPr>
          <w:rFonts w:asciiTheme="minorHAnsi" w:hAnsiTheme="minorHAnsi" w:cstheme="minorHAnsi"/>
          <w:szCs w:val="24"/>
        </w:rPr>
      </w:pPr>
      <w:r w:rsidRPr="001B27FC">
        <w:rPr>
          <w:rFonts w:asciiTheme="minorHAnsi" w:hAnsiTheme="minorHAnsi" w:cstheme="minorHAnsi"/>
          <w:szCs w:val="24"/>
        </w:rPr>
        <w:t>A candidate for accreditation is not allowed to claim or imply accreditation by the IACBE until accreditation has been granted. If a candidate for accreditation is found to claim or imply accreditation, the candidate will be referred to the  Board of Commissioners for further action.</w:t>
      </w:r>
    </w:p>
    <w:p w14:paraId="56E81042" w14:textId="77777777" w:rsidR="00E33489" w:rsidRPr="001B27FC" w:rsidRDefault="00E33489" w:rsidP="001B27FC">
      <w:pPr>
        <w:jc w:val="both"/>
        <w:rPr>
          <w:rFonts w:asciiTheme="minorHAnsi" w:hAnsiTheme="minorHAnsi" w:cstheme="minorHAnsi"/>
          <w:szCs w:val="24"/>
        </w:rPr>
      </w:pPr>
    </w:p>
    <w:p w14:paraId="1FC492C3" w14:textId="77777777" w:rsidR="00E33489" w:rsidRPr="001B27FC" w:rsidRDefault="00E33489" w:rsidP="001B27FC">
      <w:pPr>
        <w:jc w:val="both"/>
        <w:rPr>
          <w:rFonts w:asciiTheme="minorHAnsi" w:hAnsiTheme="minorHAnsi" w:cstheme="minorHAnsi"/>
          <w:szCs w:val="24"/>
        </w:rPr>
      </w:pPr>
      <w:r w:rsidRPr="001B27FC">
        <w:rPr>
          <w:rFonts w:asciiTheme="minorHAnsi" w:hAnsiTheme="minorHAnsi" w:cstheme="minorHAnsi"/>
          <w:szCs w:val="24"/>
        </w:rPr>
        <w:t>Once an academic business unit has been admitted to candidacy status in the IACBE, the IACBE will prepare the Member Status page and send a link to this page to the institution. This link, denoting the accreditation status, must be provided on the business unit’s home page.</w:t>
      </w:r>
    </w:p>
    <w:p w14:paraId="13E13BE9" w14:textId="77777777" w:rsidR="00C37B5F" w:rsidRPr="001B27FC" w:rsidRDefault="00C37B5F" w:rsidP="001B27FC">
      <w:pPr>
        <w:jc w:val="both"/>
        <w:rPr>
          <w:rFonts w:asciiTheme="minorHAnsi" w:hAnsiTheme="minorHAnsi" w:cstheme="minorHAnsi"/>
          <w:szCs w:val="24"/>
        </w:rPr>
      </w:pPr>
    </w:p>
    <w:p w14:paraId="42C404BA" w14:textId="77777777" w:rsidR="00C37B5F" w:rsidRPr="001B27FC" w:rsidRDefault="00C37B5F" w:rsidP="001B27FC">
      <w:pPr>
        <w:jc w:val="both"/>
        <w:rPr>
          <w:rFonts w:asciiTheme="minorHAnsi" w:hAnsiTheme="minorHAnsi" w:cstheme="minorHAnsi"/>
          <w:i/>
          <w:szCs w:val="24"/>
          <w:u w:val="single"/>
        </w:rPr>
      </w:pPr>
      <w:bookmarkStart w:id="84" w:name="_Toc255577402"/>
      <w:r w:rsidRPr="001B27FC">
        <w:rPr>
          <w:rFonts w:asciiTheme="minorHAnsi" w:hAnsiTheme="minorHAnsi" w:cstheme="minorHAnsi"/>
          <w:i/>
          <w:szCs w:val="24"/>
          <w:u w:val="single"/>
        </w:rPr>
        <w:t>Action on Candidacy Deferred</w:t>
      </w:r>
      <w:bookmarkEnd w:id="84"/>
    </w:p>
    <w:p w14:paraId="74F63E6A" w14:textId="77777777" w:rsidR="00C37B5F" w:rsidRPr="001B27FC" w:rsidRDefault="00C37B5F" w:rsidP="001B27FC">
      <w:pPr>
        <w:jc w:val="both"/>
        <w:rPr>
          <w:rFonts w:asciiTheme="minorHAnsi" w:hAnsiTheme="minorHAnsi" w:cstheme="minorHAnsi"/>
          <w:szCs w:val="24"/>
        </w:rPr>
      </w:pPr>
    </w:p>
    <w:p w14:paraId="25C56976"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If there are issues of concern pertaining to the academic business unit’s operations and/or its business programs, the Board of Commissioners may defer action on candidacy status for a time period not to exceed one year pending remedial action and/or receipt of additional information. The Board of Commissioners will provide written reasons for the deferred action and will invite the academic business unit to respond. The academic business unit will continue to hold the status of educational member during this period. A deferred action is, in effect, a ruling of no action on candidacy status at that time, and therefore, the action cannot be appealed. If, within the time period specified by the Board of Commissioners, the academic business unit takes appropriate remedial action, the academic business unit may provide written notification to the IACBE requesting reconsideration of the deferred action, and describing the corrective actions it has taken. The letter must provide evidence and documentation that the issues that led to the deferred action have been satisfactorily addressed. Based on a review of the academic business unit’s request for reconsideration of the deferred action and the evidence and documentation provided, the Board of Commissioners will then determine the action to be taken on the academic business unit’s request for candidacy status. The institution and its academic business unit will be notified in writing of the action of the Board of Commissioners on its request for reconsideration of deferral.</w:t>
      </w:r>
    </w:p>
    <w:p w14:paraId="216B9E93" w14:textId="77777777" w:rsidR="00C37B5F" w:rsidRPr="001B27FC" w:rsidRDefault="00C37B5F" w:rsidP="001B27FC">
      <w:pPr>
        <w:jc w:val="both"/>
        <w:rPr>
          <w:rFonts w:asciiTheme="minorHAnsi" w:hAnsiTheme="minorHAnsi" w:cstheme="minorHAnsi"/>
          <w:szCs w:val="24"/>
        </w:rPr>
      </w:pPr>
    </w:p>
    <w:p w14:paraId="38AF248D"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If the academic business unit does not take the identified remedial action and/or does not request reconsideration of the deferred action within the specified time period, then no further remedy is available to it for the period of one year, after which it may reapply to become a candidate for accreditation.</w:t>
      </w:r>
    </w:p>
    <w:p w14:paraId="321A0313" w14:textId="77777777" w:rsidR="00C37B5F" w:rsidRPr="001B27FC" w:rsidRDefault="00C37B5F" w:rsidP="001B27FC">
      <w:pPr>
        <w:jc w:val="both"/>
        <w:rPr>
          <w:rFonts w:asciiTheme="minorHAnsi" w:hAnsiTheme="minorHAnsi" w:cstheme="minorHAnsi"/>
          <w:szCs w:val="24"/>
        </w:rPr>
      </w:pPr>
    </w:p>
    <w:p w14:paraId="2AF4BF2E" w14:textId="77777777" w:rsidR="00C37B5F" w:rsidRPr="001B27FC" w:rsidRDefault="00C37B5F" w:rsidP="001B27FC">
      <w:pPr>
        <w:jc w:val="both"/>
        <w:rPr>
          <w:rFonts w:asciiTheme="minorHAnsi" w:hAnsiTheme="minorHAnsi" w:cstheme="minorHAnsi"/>
          <w:i/>
          <w:szCs w:val="24"/>
          <w:u w:val="single"/>
        </w:rPr>
      </w:pPr>
      <w:bookmarkStart w:id="85" w:name="_Toc255577403"/>
      <w:r w:rsidRPr="001B27FC">
        <w:rPr>
          <w:rFonts w:asciiTheme="minorHAnsi" w:hAnsiTheme="minorHAnsi" w:cstheme="minorHAnsi"/>
          <w:i/>
          <w:szCs w:val="24"/>
          <w:u w:val="single"/>
        </w:rPr>
        <w:t>Candidacy Denied</w:t>
      </w:r>
      <w:bookmarkEnd w:id="85"/>
    </w:p>
    <w:p w14:paraId="0A5701EF" w14:textId="77777777" w:rsidR="00C37B5F" w:rsidRPr="001B27FC" w:rsidRDefault="00C37B5F" w:rsidP="001B27FC">
      <w:pPr>
        <w:jc w:val="both"/>
        <w:rPr>
          <w:rFonts w:asciiTheme="minorHAnsi" w:hAnsiTheme="minorHAnsi" w:cstheme="minorHAnsi"/>
          <w:szCs w:val="24"/>
        </w:rPr>
      </w:pPr>
    </w:p>
    <w:p w14:paraId="46F1E678"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If there are substantial deficiencies in the academic business unit’s operations and/or its business programs, and if, in the judgment of the Board of Commissioners, the academic business unit is not sufficiently prepared to pursue accreditation, then candidacy status may be denied. In the case of denial of candidacy status, the Board of Commissioners will provide written reasons for the denial. The academic business unit may request a reconsideration of the denial action and may present its case, including new evidence, in a fair and impartial hearing before the Board of Commissioners at its next scheduled meeting. The procedures for this type of hearing are as follows:</w:t>
      </w:r>
    </w:p>
    <w:p w14:paraId="49236FB9" w14:textId="46B1D7D8" w:rsidR="00C37B5F" w:rsidRPr="001B27FC" w:rsidRDefault="00C37B5F" w:rsidP="001B27FC">
      <w:pPr>
        <w:numPr>
          <w:ilvl w:val="0"/>
          <w:numId w:val="17"/>
        </w:numPr>
        <w:spacing w:before="120"/>
        <w:jc w:val="both"/>
        <w:rPr>
          <w:rFonts w:asciiTheme="minorHAnsi" w:hAnsiTheme="minorHAnsi" w:cstheme="minorHAnsi"/>
          <w:szCs w:val="24"/>
        </w:rPr>
      </w:pPr>
      <w:r w:rsidRPr="001B27FC">
        <w:rPr>
          <w:rFonts w:asciiTheme="minorHAnsi" w:hAnsiTheme="minorHAnsi" w:cstheme="minorHAnsi"/>
          <w:szCs w:val="24"/>
        </w:rPr>
        <w:t xml:space="preserve">The request for such a hearing must be made within fifteen </w:t>
      </w:r>
      <w:r w:rsidR="002F5715">
        <w:rPr>
          <w:rFonts w:asciiTheme="minorHAnsi" w:hAnsiTheme="minorHAnsi" w:cstheme="minorHAnsi"/>
          <w:szCs w:val="24"/>
        </w:rPr>
        <w:t xml:space="preserve">calendar </w:t>
      </w:r>
      <w:r w:rsidRPr="001B27FC">
        <w:rPr>
          <w:rFonts w:asciiTheme="minorHAnsi" w:hAnsiTheme="minorHAnsi" w:cstheme="minorHAnsi"/>
          <w:szCs w:val="24"/>
        </w:rPr>
        <w:t>days of the date of notification of the denial, must be in writing, and must be signed by the chief executive officer of the institution. The arguments and reasons in support of the request must be limited to the points enumerated in the Board of Commissioners’ written statement of denial.</w:t>
      </w:r>
    </w:p>
    <w:p w14:paraId="6F81D5C9" w14:textId="77777777" w:rsidR="00C37B5F" w:rsidRPr="001B27FC" w:rsidRDefault="00C37B5F" w:rsidP="001B27FC">
      <w:pPr>
        <w:numPr>
          <w:ilvl w:val="0"/>
          <w:numId w:val="17"/>
        </w:numPr>
        <w:spacing w:before="120"/>
        <w:jc w:val="both"/>
        <w:rPr>
          <w:rFonts w:asciiTheme="minorHAnsi" w:hAnsiTheme="minorHAnsi" w:cstheme="minorHAnsi"/>
          <w:szCs w:val="24"/>
        </w:rPr>
      </w:pPr>
      <w:r w:rsidRPr="001B27FC">
        <w:rPr>
          <w:rFonts w:asciiTheme="minorHAnsi" w:hAnsiTheme="minorHAnsi" w:cstheme="minorHAnsi"/>
          <w:szCs w:val="24"/>
        </w:rPr>
        <w:t xml:space="preserve">The academic business unit may present only evidence </w:t>
      </w:r>
      <w:r w:rsidRPr="001B27FC">
        <w:rPr>
          <w:rFonts w:asciiTheme="minorHAnsi" w:hAnsiTheme="minorHAnsi" w:cstheme="minorHAnsi"/>
          <w:b/>
          <w:szCs w:val="24"/>
          <w:u w:val="single"/>
        </w:rPr>
        <w:t>not</w:t>
      </w:r>
      <w:r w:rsidRPr="001B27FC">
        <w:rPr>
          <w:rFonts w:asciiTheme="minorHAnsi" w:hAnsiTheme="minorHAnsi" w:cstheme="minorHAnsi"/>
          <w:szCs w:val="24"/>
        </w:rPr>
        <w:t xml:space="preserve"> already considered. The academic business unit may send one or more representatives, including its legal counsel, to present its case. The IACBE records and subsequently transcribes all proceedings of this type for its own use.</w:t>
      </w:r>
    </w:p>
    <w:p w14:paraId="62F36818" w14:textId="77777777" w:rsidR="00C37B5F" w:rsidRPr="001B27FC" w:rsidRDefault="00C37B5F" w:rsidP="001B27FC">
      <w:pPr>
        <w:jc w:val="both"/>
        <w:rPr>
          <w:rFonts w:asciiTheme="minorHAnsi" w:hAnsiTheme="minorHAnsi" w:cstheme="minorHAnsi"/>
          <w:szCs w:val="24"/>
        </w:rPr>
      </w:pPr>
    </w:p>
    <w:p w14:paraId="2EED4619"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lastRenderedPageBreak/>
        <w:t>During this period, the academic business unit will continue to hold the status of educational member.</w:t>
      </w:r>
    </w:p>
    <w:p w14:paraId="5FA6FDB4" w14:textId="77777777" w:rsidR="00C37B5F" w:rsidRPr="001B27FC" w:rsidRDefault="00C37B5F" w:rsidP="001B27FC">
      <w:pPr>
        <w:jc w:val="both"/>
        <w:rPr>
          <w:rFonts w:asciiTheme="minorHAnsi" w:hAnsiTheme="minorHAnsi" w:cstheme="minorHAnsi"/>
          <w:szCs w:val="24"/>
        </w:rPr>
      </w:pPr>
    </w:p>
    <w:p w14:paraId="245FCD51"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 xml:space="preserve">Based on the evidence presented at the hearing, the IACBE Board of Commissioners may affirm, modify, or reverse its previous decision to deny candidacy status. If the previous action of denial is upheld, the denial becomes final. </w:t>
      </w:r>
    </w:p>
    <w:p w14:paraId="0A54579F" w14:textId="77777777" w:rsidR="00C37B5F" w:rsidRPr="001B27FC" w:rsidRDefault="00C37B5F" w:rsidP="001B27FC">
      <w:pPr>
        <w:jc w:val="both"/>
        <w:rPr>
          <w:rFonts w:asciiTheme="minorHAnsi" w:hAnsiTheme="minorHAnsi" w:cstheme="minorHAnsi"/>
          <w:szCs w:val="24"/>
        </w:rPr>
      </w:pPr>
    </w:p>
    <w:p w14:paraId="60B23544" w14:textId="77777777" w:rsidR="00C37B5F" w:rsidRPr="001B27FC" w:rsidRDefault="00C37B5F" w:rsidP="001B27FC">
      <w:pPr>
        <w:jc w:val="both"/>
        <w:rPr>
          <w:rFonts w:asciiTheme="minorHAnsi" w:hAnsiTheme="minorHAnsi" w:cstheme="minorHAnsi"/>
          <w:szCs w:val="24"/>
        </w:rPr>
      </w:pPr>
      <w:r w:rsidRPr="001B27FC">
        <w:rPr>
          <w:rFonts w:asciiTheme="minorHAnsi" w:hAnsiTheme="minorHAnsi" w:cstheme="minorHAnsi"/>
          <w:szCs w:val="24"/>
        </w:rPr>
        <w:t>If the academic business unit does not exercise its right to request reconsideration of the denial action or if the previous action of denial is upheld by the Board of Commissioners in a reconsideration hearing, then no further remedy is available to it for the period of one year, after which it may reapply to become a candidate for accreditation.</w:t>
      </w:r>
    </w:p>
    <w:p w14:paraId="2FB26EFC" w14:textId="77777777" w:rsidR="00C37B5F" w:rsidRPr="001B27FC" w:rsidRDefault="00C37B5F" w:rsidP="001B27FC">
      <w:pPr>
        <w:jc w:val="both"/>
        <w:rPr>
          <w:rFonts w:asciiTheme="minorHAnsi" w:hAnsiTheme="minorHAnsi" w:cstheme="minorHAnsi"/>
          <w:szCs w:val="24"/>
        </w:rPr>
      </w:pPr>
    </w:p>
    <w:p w14:paraId="6B5887FF" w14:textId="77777777" w:rsidR="00C37B5F" w:rsidRPr="001B27FC" w:rsidRDefault="00C37B5F" w:rsidP="001B27FC">
      <w:pPr>
        <w:jc w:val="both"/>
        <w:rPr>
          <w:rFonts w:asciiTheme="minorHAnsi" w:hAnsiTheme="minorHAnsi" w:cstheme="minorHAnsi"/>
          <w:szCs w:val="24"/>
        </w:rPr>
        <w:sectPr w:rsidR="00C37B5F" w:rsidRPr="001B27FC" w:rsidSect="00907655">
          <w:pgSz w:w="12240" w:h="15840" w:code="1"/>
          <w:pgMar w:top="1296" w:right="1440" w:bottom="1296"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60"/>
        </w:sectPr>
      </w:pPr>
      <w:r w:rsidRPr="001B27FC">
        <w:rPr>
          <w:rFonts w:asciiTheme="minorHAnsi" w:hAnsiTheme="minorHAnsi" w:cstheme="minorHAnsi"/>
          <w:szCs w:val="24"/>
        </w:rPr>
        <w:t>The institution must pay in advance any additional costs associated with scheduling meetings of the Board of Commissioners to address requests for reconsideration of denial of candidacy.</w:t>
      </w:r>
    </w:p>
    <w:p w14:paraId="3E66224B" w14:textId="77777777" w:rsidR="003A4847" w:rsidRPr="00F168DF" w:rsidRDefault="003A4847" w:rsidP="00F168DF">
      <w:pPr>
        <w:pStyle w:val="Heading2"/>
        <w:jc w:val="left"/>
        <w:rPr>
          <w:rFonts w:asciiTheme="minorHAnsi" w:hAnsiTheme="minorHAnsi" w:cstheme="minorHAnsi"/>
          <w:sz w:val="40"/>
          <w:szCs w:val="40"/>
        </w:rPr>
      </w:pPr>
      <w:bookmarkStart w:id="86" w:name="_Toc49769966"/>
      <w:r w:rsidRPr="00F168DF">
        <w:rPr>
          <w:rFonts w:asciiTheme="minorHAnsi" w:hAnsiTheme="minorHAnsi" w:cstheme="minorHAnsi"/>
          <w:sz w:val="40"/>
          <w:szCs w:val="40"/>
        </w:rPr>
        <w:lastRenderedPageBreak/>
        <w:t xml:space="preserve">Appendix </w:t>
      </w:r>
      <w:r w:rsidR="00B63441" w:rsidRPr="00F168DF">
        <w:rPr>
          <w:rFonts w:asciiTheme="minorHAnsi" w:hAnsiTheme="minorHAnsi" w:cstheme="minorHAnsi"/>
          <w:sz w:val="40"/>
          <w:szCs w:val="40"/>
        </w:rPr>
        <w:t>B</w:t>
      </w:r>
      <w:r w:rsidRPr="00F168DF">
        <w:rPr>
          <w:rFonts w:asciiTheme="minorHAnsi" w:hAnsiTheme="minorHAnsi" w:cstheme="minorHAnsi"/>
          <w:sz w:val="40"/>
          <w:szCs w:val="40"/>
        </w:rPr>
        <w:t>:  Board of Commissioners’ Actions</w:t>
      </w:r>
      <w:r w:rsidR="00B63441" w:rsidRPr="00F168DF">
        <w:rPr>
          <w:rFonts w:asciiTheme="minorHAnsi" w:hAnsiTheme="minorHAnsi" w:cstheme="minorHAnsi"/>
          <w:sz w:val="40"/>
          <w:szCs w:val="40"/>
        </w:rPr>
        <w:t xml:space="preserve"> on Accreditation</w:t>
      </w:r>
      <w:r w:rsidRPr="00F168DF">
        <w:rPr>
          <w:rStyle w:val="FootnoteReference"/>
          <w:rFonts w:asciiTheme="minorHAnsi" w:hAnsiTheme="minorHAnsi" w:cstheme="minorHAnsi"/>
          <w:sz w:val="40"/>
          <w:szCs w:val="40"/>
        </w:rPr>
        <w:footnoteReference w:id="3"/>
      </w:r>
      <w:bookmarkEnd w:id="83"/>
      <w:bookmarkEnd w:id="86"/>
    </w:p>
    <w:p w14:paraId="6F3E7D5F" w14:textId="77777777" w:rsidR="003A4847" w:rsidRPr="001B27FC" w:rsidRDefault="003A4847" w:rsidP="001B27FC">
      <w:pPr>
        <w:jc w:val="both"/>
        <w:rPr>
          <w:rFonts w:asciiTheme="minorHAnsi" w:hAnsiTheme="minorHAnsi" w:cstheme="minorHAnsi"/>
          <w:szCs w:val="24"/>
        </w:rPr>
      </w:pPr>
    </w:p>
    <w:p w14:paraId="4B5C9574" w14:textId="77777777" w:rsidR="00964E2B" w:rsidRPr="001B27FC" w:rsidRDefault="00964E2B" w:rsidP="001B27FC">
      <w:pPr>
        <w:jc w:val="both"/>
        <w:rPr>
          <w:rFonts w:asciiTheme="minorHAnsi" w:hAnsiTheme="minorHAnsi" w:cstheme="minorHAnsi"/>
          <w:szCs w:val="24"/>
        </w:rPr>
      </w:pPr>
      <w:r w:rsidRPr="001B27FC">
        <w:rPr>
          <w:rFonts w:asciiTheme="minorHAnsi" w:hAnsiTheme="minorHAnsi" w:cstheme="minorHAnsi"/>
          <w:szCs w:val="24"/>
        </w:rPr>
        <w:t>The Board of Commissioners takes one of the following actions on an academic business unit’s request for accreditation or reaffirmation of accreditation of its business programs:</w:t>
      </w:r>
    </w:p>
    <w:p w14:paraId="39DE6B5E" w14:textId="77777777" w:rsidR="00964E2B" w:rsidRPr="001B27FC" w:rsidRDefault="00964E2B" w:rsidP="001B27FC">
      <w:pPr>
        <w:numPr>
          <w:ilvl w:val="0"/>
          <w:numId w:val="32"/>
        </w:numPr>
        <w:spacing w:before="120"/>
        <w:jc w:val="both"/>
        <w:rPr>
          <w:rFonts w:asciiTheme="minorHAnsi" w:hAnsiTheme="minorHAnsi" w:cstheme="minorHAnsi"/>
          <w:szCs w:val="24"/>
        </w:rPr>
      </w:pPr>
      <w:r w:rsidRPr="001B27FC">
        <w:rPr>
          <w:rFonts w:asciiTheme="minorHAnsi" w:hAnsiTheme="minorHAnsi" w:cstheme="minorHAnsi"/>
          <w:szCs w:val="24"/>
        </w:rPr>
        <w:t>Accreditation Granted</w:t>
      </w:r>
    </w:p>
    <w:p w14:paraId="24C9C207" w14:textId="77777777" w:rsidR="00964E2B" w:rsidRPr="001B27FC" w:rsidRDefault="00964E2B" w:rsidP="001B27FC">
      <w:pPr>
        <w:numPr>
          <w:ilvl w:val="0"/>
          <w:numId w:val="32"/>
        </w:numPr>
        <w:spacing w:before="120"/>
        <w:jc w:val="both"/>
        <w:rPr>
          <w:rFonts w:asciiTheme="minorHAnsi" w:hAnsiTheme="minorHAnsi" w:cstheme="minorHAnsi"/>
          <w:szCs w:val="24"/>
        </w:rPr>
      </w:pPr>
      <w:r w:rsidRPr="001B27FC">
        <w:rPr>
          <w:rFonts w:asciiTheme="minorHAnsi" w:hAnsiTheme="minorHAnsi" w:cstheme="minorHAnsi"/>
          <w:szCs w:val="24"/>
        </w:rPr>
        <w:t>Action on Accreditation Deferred</w:t>
      </w:r>
    </w:p>
    <w:p w14:paraId="6B2547F4" w14:textId="77777777" w:rsidR="00964E2B" w:rsidRPr="001B27FC" w:rsidRDefault="00964E2B" w:rsidP="001B27FC">
      <w:pPr>
        <w:numPr>
          <w:ilvl w:val="0"/>
          <w:numId w:val="32"/>
        </w:numPr>
        <w:spacing w:before="120"/>
        <w:jc w:val="both"/>
        <w:rPr>
          <w:rFonts w:asciiTheme="minorHAnsi" w:hAnsiTheme="minorHAnsi" w:cstheme="minorHAnsi"/>
          <w:szCs w:val="24"/>
        </w:rPr>
      </w:pPr>
      <w:r w:rsidRPr="001B27FC">
        <w:rPr>
          <w:rFonts w:asciiTheme="minorHAnsi" w:hAnsiTheme="minorHAnsi" w:cstheme="minorHAnsi"/>
          <w:szCs w:val="24"/>
        </w:rPr>
        <w:t>Accreditation Denied</w:t>
      </w:r>
    </w:p>
    <w:p w14:paraId="10464B70" w14:textId="77777777" w:rsidR="00964E2B" w:rsidRPr="001B27FC" w:rsidRDefault="00964E2B" w:rsidP="001B27FC">
      <w:pPr>
        <w:jc w:val="both"/>
        <w:rPr>
          <w:rFonts w:asciiTheme="minorHAnsi" w:hAnsiTheme="minorHAnsi" w:cstheme="minorHAnsi"/>
          <w:szCs w:val="24"/>
        </w:rPr>
      </w:pPr>
    </w:p>
    <w:p w14:paraId="73C8BB76" w14:textId="77777777" w:rsidR="00964E2B" w:rsidRPr="001B27FC" w:rsidRDefault="00964E2B" w:rsidP="001B27FC">
      <w:pPr>
        <w:jc w:val="both"/>
        <w:rPr>
          <w:rFonts w:asciiTheme="minorHAnsi" w:hAnsiTheme="minorHAnsi" w:cstheme="minorHAnsi"/>
          <w:szCs w:val="24"/>
        </w:rPr>
      </w:pPr>
      <w:r w:rsidRPr="001B27FC">
        <w:rPr>
          <w:rFonts w:asciiTheme="minorHAnsi" w:hAnsiTheme="minorHAnsi" w:cstheme="minorHAnsi"/>
          <w:szCs w:val="24"/>
        </w:rPr>
        <w:t>These actions are described below.</w:t>
      </w:r>
    </w:p>
    <w:p w14:paraId="76CC8B69" w14:textId="77777777" w:rsidR="00964E2B" w:rsidRPr="001B27FC" w:rsidRDefault="00964E2B" w:rsidP="001B27FC">
      <w:pPr>
        <w:jc w:val="both"/>
        <w:rPr>
          <w:rFonts w:asciiTheme="minorHAnsi" w:hAnsiTheme="minorHAnsi" w:cstheme="minorHAnsi"/>
          <w:szCs w:val="24"/>
        </w:rPr>
      </w:pPr>
    </w:p>
    <w:p w14:paraId="200D2A91" w14:textId="77777777" w:rsidR="00964E2B" w:rsidRPr="001B27FC" w:rsidRDefault="00964E2B" w:rsidP="001B27FC">
      <w:pPr>
        <w:jc w:val="both"/>
        <w:rPr>
          <w:rFonts w:asciiTheme="minorHAnsi" w:hAnsiTheme="minorHAnsi" w:cstheme="minorHAnsi"/>
          <w:i/>
          <w:szCs w:val="24"/>
          <w:u w:val="single"/>
        </w:rPr>
      </w:pPr>
      <w:bookmarkStart w:id="87" w:name="_Toc130290133"/>
      <w:bookmarkStart w:id="88" w:name="_Toc130290559"/>
      <w:bookmarkStart w:id="89" w:name="_Toc130290752"/>
      <w:bookmarkStart w:id="90" w:name="_Toc235168984"/>
      <w:r w:rsidRPr="001B27FC">
        <w:rPr>
          <w:rFonts w:asciiTheme="minorHAnsi" w:hAnsiTheme="minorHAnsi" w:cstheme="minorHAnsi"/>
          <w:i/>
          <w:szCs w:val="24"/>
          <w:u w:val="single"/>
        </w:rPr>
        <w:t>Accreditation Granted</w:t>
      </w:r>
      <w:bookmarkEnd w:id="87"/>
      <w:bookmarkEnd w:id="88"/>
      <w:bookmarkEnd w:id="89"/>
      <w:bookmarkEnd w:id="90"/>
    </w:p>
    <w:p w14:paraId="3426B40D" w14:textId="77777777" w:rsidR="00964E2B" w:rsidRPr="001B27FC" w:rsidRDefault="00964E2B" w:rsidP="001B27FC">
      <w:pPr>
        <w:jc w:val="both"/>
        <w:rPr>
          <w:rFonts w:asciiTheme="minorHAnsi" w:hAnsiTheme="minorHAnsi" w:cstheme="minorHAnsi"/>
          <w:szCs w:val="24"/>
        </w:rPr>
      </w:pPr>
    </w:p>
    <w:p w14:paraId="4BD6131D" w14:textId="5973A87B" w:rsidR="001E72A9" w:rsidRPr="001B27FC" w:rsidRDefault="001E72A9" w:rsidP="001B27FC">
      <w:pPr>
        <w:jc w:val="both"/>
        <w:rPr>
          <w:rFonts w:asciiTheme="minorHAnsi" w:hAnsiTheme="minorHAnsi" w:cstheme="minorHAnsi"/>
          <w:szCs w:val="24"/>
        </w:rPr>
      </w:pPr>
      <w:bookmarkStart w:id="91" w:name="_Toc245561401"/>
      <w:r w:rsidRPr="001B27FC">
        <w:rPr>
          <w:rFonts w:asciiTheme="minorHAnsi" w:hAnsiTheme="minorHAnsi" w:cstheme="minorHAnsi"/>
          <w:szCs w:val="24"/>
        </w:rPr>
        <w:t xml:space="preserve">Accreditation is granted to those business programs judged by the IACBE Board of Commissioners to </w:t>
      </w:r>
      <w:proofErr w:type="gramStart"/>
      <w:r w:rsidRPr="001B27FC">
        <w:rPr>
          <w:rFonts w:asciiTheme="minorHAnsi" w:hAnsiTheme="minorHAnsi" w:cstheme="minorHAnsi"/>
          <w:szCs w:val="24"/>
        </w:rPr>
        <w:t>be in compliance with</w:t>
      </w:r>
      <w:proofErr w:type="gramEnd"/>
      <w:r w:rsidRPr="001B27FC">
        <w:rPr>
          <w:rFonts w:asciiTheme="minorHAnsi" w:hAnsiTheme="minorHAnsi" w:cstheme="minorHAnsi"/>
          <w:szCs w:val="24"/>
        </w:rPr>
        <w:t xml:space="preserve"> the IACBE’s Accreditation Principles. The academic business unit must be current with its membership dues, and the site visit expenses must have been paid to the IACBE before accreditation is granted. The institution and its academic business unit will be notified in writing of the Board of Commissioners’ decision regarding the accreditation status of their business </w:t>
      </w:r>
      <w:proofErr w:type="gramStart"/>
      <w:r w:rsidRPr="001B27FC">
        <w:rPr>
          <w:rFonts w:asciiTheme="minorHAnsi" w:hAnsiTheme="minorHAnsi" w:cstheme="minorHAnsi"/>
          <w:szCs w:val="24"/>
        </w:rPr>
        <w:t>programs, and</w:t>
      </w:r>
      <w:proofErr w:type="gramEnd"/>
      <w:r w:rsidRPr="001B27FC">
        <w:rPr>
          <w:rFonts w:asciiTheme="minorHAnsi" w:hAnsiTheme="minorHAnsi" w:cstheme="minorHAnsi"/>
          <w:szCs w:val="24"/>
        </w:rPr>
        <w:t xml:space="preserve"> will be provided a list of those programs to which accreditation applies. </w:t>
      </w:r>
      <w:r w:rsidR="00AC53DD" w:rsidRPr="001B27FC">
        <w:rPr>
          <w:rFonts w:asciiTheme="minorHAnsi" w:hAnsiTheme="minorHAnsi" w:cstheme="minorHAnsi"/>
          <w:szCs w:val="24"/>
        </w:rPr>
        <w:t xml:space="preserve">A period of accreditation will not exceed seven years. </w:t>
      </w:r>
      <w:r w:rsidRPr="001B27FC">
        <w:rPr>
          <w:rFonts w:asciiTheme="minorHAnsi" w:hAnsiTheme="minorHAnsi" w:cstheme="minorHAnsi"/>
          <w:szCs w:val="24"/>
        </w:rPr>
        <w:t>If accreditation is granted by the Board of Commissioners, it may be accompanied by one or more of the following items:</w:t>
      </w:r>
    </w:p>
    <w:p w14:paraId="6EA828CF" w14:textId="64BC71EE" w:rsidR="001E72A9" w:rsidRPr="001B27FC" w:rsidRDefault="001E72A9" w:rsidP="001B27FC">
      <w:pPr>
        <w:numPr>
          <w:ilvl w:val="0"/>
          <w:numId w:val="15"/>
        </w:numPr>
        <w:spacing w:before="120"/>
        <w:jc w:val="both"/>
        <w:rPr>
          <w:rFonts w:asciiTheme="minorHAnsi" w:hAnsiTheme="minorHAnsi" w:cstheme="minorHAnsi"/>
          <w:szCs w:val="24"/>
        </w:rPr>
      </w:pPr>
      <w:r w:rsidRPr="001B27FC">
        <w:rPr>
          <w:rFonts w:asciiTheme="minorHAnsi" w:hAnsiTheme="minorHAnsi" w:cstheme="minorHAnsi"/>
          <w:b/>
          <w:i/>
          <w:szCs w:val="24"/>
        </w:rPr>
        <w:t xml:space="preserve">Observations. </w:t>
      </w:r>
      <w:r w:rsidR="00B11BE8" w:rsidRPr="001B27FC">
        <w:rPr>
          <w:rFonts w:asciiTheme="minorHAnsi" w:hAnsiTheme="minorHAnsi" w:cstheme="minorHAnsi"/>
          <w:color w:val="000000"/>
          <w:szCs w:val="24"/>
        </w:rPr>
        <w:t>An observation is a recommendation by the IACBE Board of Commissioners that it believes would be helpful to the academic business unit in achieving excellence in business education. Action on observations is highly recommended but is not required.</w:t>
      </w:r>
      <w:r w:rsidR="002F5715">
        <w:rPr>
          <w:rFonts w:asciiTheme="minorHAnsi" w:hAnsiTheme="minorHAnsi" w:cstheme="minorHAnsi"/>
          <w:color w:val="000000"/>
          <w:szCs w:val="24"/>
        </w:rPr>
        <w:br/>
      </w:r>
    </w:p>
    <w:p w14:paraId="045C7F9B" w14:textId="5F168380" w:rsidR="00B11BE8" w:rsidRPr="002F5715" w:rsidRDefault="001E72A9" w:rsidP="002F5715">
      <w:pPr>
        <w:pStyle w:val="ListParagraph"/>
        <w:numPr>
          <w:ilvl w:val="0"/>
          <w:numId w:val="15"/>
        </w:numPr>
        <w:jc w:val="both"/>
        <w:rPr>
          <w:rFonts w:asciiTheme="minorHAnsi" w:hAnsiTheme="minorHAnsi" w:cstheme="minorHAnsi"/>
          <w:szCs w:val="24"/>
        </w:rPr>
      </w:pPr>
      <w:r w:rsidRPr="002F5715">
        <w:rPr>
          <w:rFonts w:asciiTheme="minorHAnsi" w:hAnsiTheme="minorHAnsi" w:cstheme="minorHAnsi"/>
          <w:b/>
          <w:i/>
          <w:szCs w:val="24"/>
        </w:rPr>
        <w:t>Notes.</w:t>
      </w:r>
      <w:r w:rsidRPr="002F5715">
        <w:rPr>
          <w:rFonts w:asciiTheme="minorHAnsi" w:hAnsiTheme="minorHAnsi" w:cstheme="minorHAnsi"/>
          <w:szCs w:val="24"/>
        </w:rPr>
        <w:t xml:space="preserve"> </w:t>
      </w:r>
      <w:r w:rsidR="002F5715" w:rsidRPr="002F5715">
        <w:rPr>
          <w:rFonts w:asciiTheme="minorHAnsi" w:hAnsiTheme="minorHAnsi" w:cstheme="minorHAnsi"/>
          <w:szCs w:val="24"/>
        </w:rPr>
        <w:t xml:space="preserve">  </w:t>
      </w:r>
      <w:r w:rsidR="00B11BE8" w:rsidRPr="002F5715">
        <w:rPr>
          <w:rFonts w:asciiTheme="minorHAnsi" w:hAnsiTheme="minorHAnsi" w:cstheme="minorHAnsi"/>
          <w:szCs w:val="24"/>
        </w:rPr>
        <w:t xml:space="preserve">Notes represent areas in which the academic business unit </w:t>
      </w:r>
      <w:proofErr w:type="gramStart"/>
      <w:r w:rsidR="00B11BE8" w:rsidRPr="002F5715">
        <w:rPr>
          <w:rFonts w:asciiTheme="minorHAnsi" w:hAnsiTheme="minorHAnsi" w:cstheme="minorHAnsi"/>
          <w:szCs w:val="24"/>
        </w:rPr>
        <w:t>is in compliance with</w:t>
      </w:r>
      <w:proofErr w:type="gramEnd"/>
      <w:r w:rsidR="00B11BE8" w:rsidRPr="002F5715">
        <w:rPr>
          <w:rFonts w:asciiTheme="minorHAnsi" w:hAnsiTheme="minorHAnsi" w:cstheme="minorHAnsi"/>
          <w:szCs w:val="24"/>
        </w:rPr>
        <w:t xml:space="preserve"> the IACBE’s Accreditation Principles, but not with some of the criteria. The academic business unit is responsible for taking corrective action on all notes in the commissioners’ accreditation letter, with resolution completed within the specified timeframe. In its submission of the Interim Quality Assurance Report, the academic business unit is required to provide a status update on its implemented corrective actions.</w:t>
      </w:r>
    </w:p>
    <w:p w14:paraId="4B33F416" w14:textId="77777777" w:rsidR="001E72A9" w:rsidRPr="001B27FC" w:rsidRDefault="001E72A9" w:rsidP="001B27FC">
      <w:pPr>
        <w:jc w:val="both"/>
        <w:rPr>
          <w:rFonts w:asciiTheme="minorHAnsi" w:hAnsiTheme="minorHAnsi" w:cstheme="minorHAnsi"/>
          <w:szCs w:val="24"/>
        </w:rPr>
      </w:pPr>
    </w:p>
    <w:p w14:paraId="2327C99C" w14:textId="77777777" w:rsidR="001E72A9" w:rsidRPr="001B27FC" w:rsidRDefault="001E72A9" w:rsidP="001B27FC">
      <w:pPr>
        <w:jc w:val="both"/>
        <w:rPr>
          <w:rFonts w:asciiTheme="minorHAnsi" w:hAnsiTheme="minorHAnsi" w:cstheme="minorHAnsi"/>
          <w:i/>
          <w:szCs w:val="24"/>
          <w:u w:val="single"/>
        </w:rPr>
      </w:pPr>
      <w:bookmarkStart w:id="92" w:name="_Toc130290134"/>
      <w:bookmarkStart w:id="93" w:name="_Toc130290560"/>
      <w:bookmarkStart w:id="94" w:name="_Toc130290753"/>
      <w:bookmarkStart w:id="95" w:name="_Toc255577423"/>
      <w:r w:rsidRPr="001B27FC">
        <w:rPr>
          <w:rFonts w:asciiTheme="minorHAnsi" w:hAnsiTheme="minorHAnsi" w:cstheme="minorHAnsi"/>
          <w:i/>
          <w:szCs w:val="24"/>
          <w:u w:val="single"/>
        </w:rPr>
        <w:t>Action on Accreditation Deferred</w:t>
      </w:r>
      <w:bookmarkEnd w:id="92"/>
      <w:bookmarkEnd w:id="93"/>
      <w:bookmarkEnd w:id="94"/>
      <w:bookmarkEnd w:id="95"/>
    </w:p>
    <w:p w14:paraId="486E2270" w14:textId="77777777" w:rsidR="001E72A9" w:rsidRPr="001B27FC" w:rsidRDefault="001E72A9" w:rsidP="001B27FC">
      <w:pPr>
        <w:jc w:val="both"/>
        <w:rPr>
          <w:rFonts w:asciiTheme="minorHAnsi" w:hAnsiTheme="minorHAnsi" w:cstheme="minorHAnsi"/>
          <w:szCs w:val="24"/>
        </w:rPr>
      </w:pPr>
    </w:p>
    <w:p w14:paraId="442C0871"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 xml:space="preserve">When the business programs of an academic business unit that is a candidate for accreditation or that is seeking reaffirmation of accreditation are found to be in noncompliance with a number of the IACBE’s Accreditation Principles, the Board of Commissioners may defer action on accreditation for a time period not to exceed three years pending remedial action and/or receipt </w:t>
      </w:r>
      <w:r w:rsidRPr="001B27FC">
        <w:rPr>
          <w:rFonts w:asciiTheme="minorHAnsi" w:hAnsiTheme="minorHAnsi" w:cstheme="minorHAnsi"/>
          <w:szCs w:val="24"/>
        </w:rPr>
        <w:lastRenderedPageBreak/>
        <w:t>of additional information. The Board of Commissioners will provide written reasons for the deferred action and will invite the academic business unit to respond.</w:t>
      </w:r>
    </w:p>
    <w:p w14:paraId="684CA426" w14:textId="77777777" w:rsidR="001E72A9" w:rsidRPr="001B27FC" w:rsidRDefault="001E72A9" w:rsidP="001B27FC">
      <w:pPr>
        <w:jc w:val="both"/>
        <w:rPr>
          <w:rFonts w:asciiTheme="minorHAnsi" w:hAnsiTheme="minorHAnsi" w:cstheme="minorHAnsi"/>
          <w:szCs w:val="24"/>
        </w:rPr>
      </w:pPr>
    </w:p>
    <w:p w14:paraId="5F42427C"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During this period, the academic business unit will continue to hold the status of candidate for accreditation, or in the case of reaffirmation of accreditation, the academic business unit’s business programs will continue to hold their accredited status.</w:t>
      </w:r>
    </w:p>
    <w:p w14:paraId="0BFD727B" w14:textId="77777777" w:rsidR="001E72A9" w:rsidRPr="001B27FC" w:rsidRDefault="001E72A9" w:rsidP="001B27FC">
      <w:pPr>
        <w:jc w:val="both"/>
        <w:rPr>
          <w:rFonts w:asciiTheme="minorHAnsi" w:hAnsiTheme="minorHAnsi" w:cstheme="minorHAnsi"/>
          <w:szCs w:val="24"/>
        </w:rPr>
      </w:pPr>
    </w:p>
    <w:p w14:paraId="151D8D96"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 xml:space="preserve">A deferred action is, in effect, a ruling of no action on accreditation at that time, and therefore, the action cannot be appealed. </w:t>
      </w:r>
      <w:r w:rsidRPr="001B27FC">
        <w:rPr>
          <w:rFonts w:asciiTheme="minorHAnsi" w:hAnsiTheme="minorHAnsi" w:cstheme="minorHAnsi"/>
          <w:color w:val="000000"/>
          <w:szCs w:val="24"/>
        </w:rPr>
        <w:t>The two</w:t>
      </w:r>
      <w:r w:rsidRPr="001B27FC">
        <w:rPr>
          <w:rFonts w:asciiTheme="minorHAnsi" w:hAnsiTheme="minorHAnsi" w:cstheme="minorHAnsi"/>
          <w:color w:val="0000FF"/>
          <w:szCs w:val="24"/>
        </w:rPr>
        <w:t xml:space="preserve"> </w:t>
      </w:r>
      <w:r w:rsidRPr="001B27FC">
        <w:rPr>
          <w:rFonts w:asciiTheme="minorHAnsi" w:hAnsiTheme="minorHAnsi" w:cstheme="minorHAnsi"/>
          <w:color w:val="000000"/>
          <w:szCs w:val="24"/>
        </w:rPr>
        <w:t>major reasons for a deferred action are as follows</w:t>
      </w:r>
      <w:r w:rsidRPr="001B27FC">
        <w:rPr>
          <w:rFonts w:asciiTheme="minorHAnsi" w:hAnsiTheme="minorHAnsi" w:cstheme="minorHAnsi"/>
          <w:szCs w:val="24"/>
        </w:rPr>
        <w:t>:</w:t>
      </w:r>
    </w:p>
    <w:p w14:paraId="29CD701C" w14:textId="77777777" w:rsidR="001E72A9" w:rsidRPr="001B27FC" w:rsidRDefault="001E72A9" w:rsidP="001B27FC">
      <w:pPr>
        <w:numPr>
          <w:ilvl w:val="0"/>
          <w:numId w:val="18"/>
        </w:numPr>
        <w:spacing w:before="120"/>
        <w:jc w:val="both"/>
        <w:rPr>
          <w:rFonts w:asciiTheme="minorHAnsi" w:hAnsiTheme="minorHAnsi" w:cstheme="minorHAnsi"/>
          <w:szCs w:val="24"/>
        </w:rPr>
      </w:pPr>
      <w:r w:rsidRPr="001B27FC">
        <w:rPr>
          <w:rFonts w:asciiTheme="minorHAnsi" w:hAnsiTheme="minorHAnsi" w:cstheme="minorHAnsi"/>
          <w:szCs w:val="24"/>
        </w:rPr>
        <w:t>The deficiencies are extensive, and/or</w:t>
      </w:r>
    </w:p>
    <w:p w14:paraId="4952B9FD" w14:textId="77777777" w:rsidR="001E72A9" w:rsidRPr="001B27FC" w:rsidRDefault="001E72A9" w:rsidP="001B27FC">
      <w:pPr>
        <w:numPr>
          <w:ilvl w:val="0"/>
          <w:numId w:val="18"/>
        </w:numPr>
        <w:spacing w:before="120"/>
        <w:jc w:val="both"/>
        <w:rPr>
          <w:rFonts w:asciiTheme="minorHAnsi" w:hAnsiTheme="minorHAnsi" w:cstheme="minorHAnsi"/>
          <w:szCs w:val="24"/>
        </w:rPr>
      </w:pPr>
      <w:r w:rsidRPr="001B27FC">
        <w:rPr>
          <w:rFonts w:asciiTheme="minorHAnsi" w:hAnsiTheme="minorHAnsi" w:cstheme="minorHAnsi"/>
          <w:szCs w:val="24"/>
        </w:rPr>
        <w:t xml:space="preserve">Adequate information pertaining to compliance with the IACBE’s Accreditation Principles was not included in the </w:t>
      </w:r>
      <w:r w:rsidR="008A7119" w:rsidRPr="001B27FC">
        <w:rPr>
          <w:rFonts w:asciiTheme="minorHAnsi" w:hAnsiTheme="minorHAnsi" w:cstheme="minorHAnsi"/>
          <w:szCs w:val="24"/>
        </w:rPr>
        <w:t>self-study</w:t>
      </w:r>
      <w:r w:rsidRPr="001B27FC">
        <w:rPr>
          <w:rFonts w:asciiTheme="minorHAnsi" w:hAnsiTheme="minorHAnsi" w:cstheme="minorHAnsi"/>
          <w:szCs w:val="24"/>
        </w:rPr>
        <w:t xml:space="preserve"> or other related documents.</w:t>
      </w:r>
    </w:p>
    <w:p w14:paraId="05B5F442" w14:textId="77777777" w:rsidR="001E72A9" w:rsidRPr="001B27FC" w:rsidRDefault="001E72A9" w:rsidP="001B27FC">
      <w:pPr>
        <w:jc w:val="both"/>
        <w:rPr>
          <w:rFonts w:asciiTheme="minorHAnsi" w:hAnsiTheme="minorHAnsi" w:cstheme="minorHAnsi"/>
          <w:szCs w:val="24"/>
        </w:rPr>
      </w:pPr>
    </w:p>
    <w:p w14:paraId="3068372F"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 xml:space="preserve">If, within the time period specified by the Board of Commissioners, the academic business unit corrects the identified deficiencies, it may provide written notification to the IACBE requesting reconsideration of the deferred action, and describing the corrective actions it has taken. If the request for reconsideration is not received by the IACBE within one year of the deferred action, the academic business unit must prepare and submit to the IACBE a new </w:t>
      </w:r>
      <w:r w:rsidR="008A7119" w:rsidRPr="001B27FC">
        <w:rPr>
          <w:rFonts w:asciiTheme="minorHAnsi" w:hAnsiTheme="minorHAnsi" w:cstheme="minorHAnsi"/>
          <w:szCs w:val="24"/>
        </w:rPr>
        <w:t>self-study</w:t>
      </w:r>
      <w:r w:rsidRPr="001B27FC">
        <w:rPr>
          <w:rFonts w:asciiTheme="minorHAnsi" w:hAnsiTheme="minorHAnsi" w:cstheme="minorHAnsi"/>
          <w:szCs w:val="24"/>
        </w:rPr>
        <w:t xml:space="preserve">. Upon receipt of a request for reconsideration of a deferred action, the IACBE will assign a commissioner to make a one-day visit to the academic business unit to validate that the deficiencies have been corrected. </w:t>
      </w:r>
      <w:proofErr w:type="gramStart"/>
      <w:r w:rsidRPr="001B27FC">
        <w:rPr>
          <w:rFonts w:asciiTheme="minorHAnsi" w:hAnsiTheme="minorHAnsi" w:cstheme="minorHAnsi"/>
          <w:szCs w:val="24"/>
        </w:rPr>
        <w:t>Subsequent to</w:t>
      </w:r>
      <w:proofErr w:type="gramEnd"/>
      <w:r w:rsidRPr="001B27FC">
        <w:rPr>
          <w:rFonts w:asciiTheme="minorHAnsi" w:hAnsiTheme="minorHAnsi" w:cstheme="minorHAnsi"/>
          <w:szCs w:val="24"/>
        </w:rPr>
        <w:t xml:space="preserve"> the one-day visit, a written commissioner’s report of the visit will be provided to the IACBE. Based on a review of the academic business unit’s request for reconsideration of deferral, the commissioner’s report, and the new </w:t>
      </w:r>
      <w:r w:rsidR="008A7119" w:rsidRPr="001B27FC">
        <w:rPr>
          <w:rFonts w:asciiTheme="minorHAnsi" w:hAnsiTheme="minorHAnsi" w:cstheme="minorHAnsi"/>
          <w:szCs w:val="24"/>
        </w:rPr>
        <w:t>self-study</w:t>
      </w:r>
      <w:r w:rsidRPr="001B27FC">
        <w:rPr>
          <w:rFonts w:asciiTheme="minorHAnsi" w:hAnsiTheme="minorHAnsi" w:cstheme="minorHAnsi"/>
          <w:szCs w:val="24"/>
        </w:rPr>
        <w:t xml:space="preserve"> (if applicable), the Board of Commissioners will then determine the accreditation status of the business programs of the academic business unit. The institution and its academic business unit will be notified in writing of the action of the Board of Commissioners on the request for reconsideration of deferral.</w:t>
      </w:r>
    </w:p>
    <w:p w14:paraId="2919CA30" w14:textId="77777777" w:rsidR="001E72A9" w:rsidRPr="001B27FC" w:rsidRDefault="001E72A9" w:rsidP="001B27FC">
      <w:pPr>
        <w:jc w:val="both"/>
        <w:rPr>
          <w:rFonts w:asciiTheme="minorHAnsi" w:hAnsiTheme="minorHAnsi" w:cstheme="minorHAnsi"/>
          <w:szCs w:val="24"/>
        </w:rPr>
      </w:pPr>
    </w:p>
    <w:p w14:paraId="473A6813" w14:textId="77777777" w:rsidR="002F6AB3" w:rsidRPr="001B27FC" w:rsidRDefault="002F6AB3" w:rsidP="001B27FC">
      <w:pPr>
        <w:jc w:val="both"/>
        <w:rPr>
          <w:rFonts w:asciiTheme="minorHAnsi" w:hAnsiTheme="minorHAnsi" w:cstheme="minorHAnsi"/>
          <w:szCs w:val="24"/>
        </w:rPr>
      </w:pPr>
      <w:r w:rsidRPr="001B27FC">
        <w:rPr>
          <w:rFonts w:asciiTheme="minorHAnsi" w:hAnsiTheme="minorHAnsi" w:cstheme="minorHAnsi"/>
          <w:szCs w:val="24"/>
        </w:rPr>
        <w:t xml:space="preserve">The costs of a commissioner’s visit to validate corrective action will be paid in advance by the institution. These costs include travel expenses, hotel accommodations, food, </w:t>
      </w:r>
      <w:proofErr w:type="gramStart"/>
      <w:r w:rsidRPr="001B27FC">
        <w:rPr>
          <w:rFonts w:asciiTheme="minorHAnsi" w:hAnsiTheme="minorHAnsi" w:cstheme="minorHAnsi"/>
          <w:szCs w:val="24"/>
        </w:rPr>
        <w:t>transportation</w:t>
      </w:r>
      <w:proofErr w:type="gramEnd"/>
      <w:r w:rsidRPr="001B27FC">
        <w:rPr>
          <w:rFonts w:asciiTheme="minorHAnsi" w:hAnsiTheme="minorHAnsi" w:cstheme="minorHAnsi"/>
          <w:szCs w:val="24"/>
        </w:rPr>
        <w:t xml:space="preserve"> and other incidental expenses.</w:t>
      </w:r>
    </w:p>
    <w:p w14:paraId="779749E0" w14:textId="77777777" w:rsidR="001E72A9" w:rsidRPr="001B27FC" w:rsidRDefault="001E72A9" w:rsidP="001B27FC">
      <w:pPr>
        <w:jc w:val="both"/>
        <w:rPr>
          <w:rFonts w:asciiTheme="minorHAnsi" w:hAnsiTheme="minorHAnsi" w:cstheme="minorHAnsi"/>
          <w:szCs w:val="24"/>
        </w:rPr>
      </w:pPr>
    </w:p>
    <w:p w14:paraId="01FA0D84" w14:textId="77777777" w:rsidR="001E72A9" w:rsidRPr="001B27FC" w:rsidRDefault="001E72A9" w:rsidP="001B27FC">
      <w:pPr>
        <w:jc w:val="both"/>
        <w:rPr>
          <w:rFonts w:asciiTheme="minorHAnsi" w:hAnsiTheme="minorHAnsi" w:cstheme="minorHAnsi"/>
          <w:i/>
          <w:szCs w:val="24"/>
          <w:u w:val="single"/>
        </w:rPr>
      </w:pPr>
      <w:bookmarkStart w:id="96" w:name="_Toc130290135"/>
      <w:bookmarkStart w:id="97" w:name="_Toc130290561"/>
      <w:bookmarkStart w:id="98" w:name="_Toc130290754"/>
      <w:bookmarkStart w:id="99" w:name="_Toc255577424"/>
      <w:r w:rsidRPr="001B27FC">
        <w:rPr>
          <w:rFonts w:asciiTheme="minorHAnsi" w:hAnsiTheme="minorHAnsi" w:cstheme="minorHAnsi"/>
          <w:i/>
          <w:szCs w:val="24"/>
          <w:u w:val="single"/>
        </w:rPr>
        <w:t>Accreditation Denied</w:t>
      </w:r>
      <w:bookmarkEnd w:id="96"/>
      <w:bookmarkEnd w:id="97"/>
      <w:bookmarkEnd w:id="98"/>
      <w:bookmarkEnd w:id="99"/>
    </w:p>
    <w:p w14:paraId="70E52D3C" w14:textId="77777777" w:rsidR="001E72A9" w:rsidRPr="001B27FC" w:rsidRDefault="001E72A9" w:rsidP="001B27FC">
      <w:pPr>
        <w:jc w:val="both"/>
        <w:rPr>
          <w:rFonts w:asciiTheme="minorHAnsi" w:hAnsiTheme="minorHAnsi" w:cstheme="minorHAnsi"/>
          <w:szCs w:val="24"/>
        </w:rPr>
      </w:pPr>
    </w:p>
    <w:p w14:paraId="23053E0D"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If the business programs of the academic business unit are in significant noncompliance with the IACBE’s Accreditation Principles, the Board of Commissioners may deny accreditation. If accreditation is denied, the Board of Commissioners will provide written reasons for the denial. The academic business unit may request a reconsideration of the denial action and may present its case, including new evidence, in a fair and impartial hearing before the Board of Commissioners at its next scheduled meeting. The procedures for this type of hearing are as follows:</w:t>
      </w:r>
    </w:p>
    <w:p w14:paraId="1B2A4ED1" w14:textId="4ABDEB6F" w:rsidR="001E72A9" w:rsidRPr="001B27FC" w:rsidRDefault="001E72A9" w:rsidP="001B27FC">
      <w:pPr>
        <w:numPr>
          <w:ilvl w:val="0"/>
          <w:numId w:val="31"/>
        </w:numPr>
        <w:spacing w:before="120"/>
        <w:jc w:val="both"/>
        <w:rPr>
          <w:rFonts w:asciiTheme="minorHAnsi" w:hAnsiTheme="minorHAnsi" w:cstheme="minorHAnsi"/>
          <w:szCs w:val="24"/>
        </w:rPr>
      </w:pPr>
      <w:r w:rsidRPr="001B27FC">
        <w:rPr>
          <w:rFonts w:asciiTheme="minorHAnsi" w:hAnsiTheme="minorHAnsi" w:cstheme="minorHAnsi"/>
          <w:szCs w:val="24"/>
        </w:rPr>
        <w:t xml:space="preserve">The request for such a hearing must be made within fifteen </w:t>
      </w:r>
      <w:r w:rsidR="002F5715">
        <w:rPr>
          <w:rFonts w:asciiTheme="minorHAnsi" w:hAnsiTheme="minorHAnsi" w:cstheme="minorHAnsi"/>
          <w:szCs w:val="24"/>
        </w:rPr>
        <w:t xml:space="preserve">calendar </w:t>
      </w:r>
      <w:r w:rsidRPr="001B27FC">
        <w:rPr>
          <w:rFonts w:asciiTheme="minorHAnsi" w:hAnsiTheme="minorHAnsi" w:cstheme="minorHAnsi"/>
          <w:szCs w:val="24"/>
        </w:rPr>
        <w:t xml:space="preserve">days of the date of notification of the denial, must be in writing, and must be signed by the chief executive officer </w:t>
      </w:r>
      <w:r w:rsidRPr="001B27FC">
        <w:rPr>
          <w:rFonts w:asciiTheme="minorHAnsi" w:hAnsiTheme="minorHAnsi" w:cstheme="minorHAnsi"/>
          <w:szCs w:val="24"/>
        </w:rPr>
        <w:lastRenderedPageBreak/>
        <w:t>of the institution. The arguments and reasons in support of the request must be limited to the points enumerated in the Board of Commissioners’ written statement of denial.</w:t>
      </w:r>
    </w:p>
    <w:p w14:paraId="411E7673" w14:textId="77777777" w:rsidR="001E72A9" w:rsidRPr="001B27FC" w:rsidRDefault="001E72A9" w:rsidP="001B27FC">
      <w:pPr>
        <w:numPr>
          <w:ilvl w:val="0"/>
          <w:numId w:val="31"/>
        </w:numPr>
        <w:spacing w:before="120"/>
        <w:jc w:val="both"/>
        <w:rPr>
          <w:rFonts w:asciiTheme="minorHAnsi" w:hAnsiTheme="minorHAnsi" w:cstheme="minorHAnsi"/>
          <w:szCs w:val="24"/>
        </w:rPr>
      </w:pPr>
      <w:r w:rsidRPr="001B27FC">
        <w:rPr>
          <w:rFonts w:asciiTheme="minorHAnsi" w:hAnsiTheme="minorHAnsi" w:cstheme="minorHAnsi"/>
          <w:szCs w:val="24"/>
        </w:rPr>
        <w:t xml:space="preserve">The academic business unit may present only evidence </w:t>
      </w:r>
      <w:r w:rsidRPr="001B27FC">
        <w:rPr>
          <w:rFonts w:asciiTheme="minorHAnsi" w:hAnsiTheme="minorHAnsi" w:cstheme="minorHAnsi"/>
          <w:b/>
          <w:szCs w:val="24"/>
          <w:u w:val="single"/>
        </w:rPr>
        <w:t>not</w:t>
      </w:r>
      <w:r w:rsidRPr="001B27FC">
        <w:rPr>
          <w:rFonts w:asciiTheme="minorHAnsi" w:hAnsiTheme="minorHAnsi" w:cstheme="minorHAnsi"/>
          <w:szCs w:val="24"/>
        </w:rPr>
        <w:t xml:space="preserve"> already considered. The academic business unit may send one or more representatives, including its legal counsel, to present its case. The IACBE records and subsequently transcribes all proceedings of this type for its own use.</w:t>
      </w:r>
    </w:p>
    <w:p w14:paraId="48B30167" w14:textId="77777777" w:rsidR="001E72A9" w:rsidRPr="001B27FC" w:rsidRDefault="001E72A9" w:rsidP="001B27FC">
      <w:pPr>
        <w:jc w:val="both"/>
        <w:rPr>
          <w:rFonts w:asciiTheme="minorHAnsi" w:hAnsiTheme="minorHAnsi" w:cstheme="minorHAnsi"/>
          <w:szCs w:val="24"/>
        </w:rPr>
      </w:pPr>
    </w:p>
    <w:p w14:paraId="1649AE47"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During this period, the academic business unit will continue to hold the status of candidate for accreditation, or in the case of reaffirmation of accreditation, the academic business unit’s business programs will continue to hold their accredited status.</w:t>
      </w:r>
    </w:p>
    <w:p w14:paraId="23AF95D0" w14:textId="77777777" w:rsidR="001E72A9" w:rsidRPr="001B27FC" w:rsidRDefault="001E72A9" w:rsidP="001B27FC">
      <w:pPr>
        <w:jc w:val="both"/>
        <w:rPr>
          <w:rFonts w:asciiTheme="minorHAnsi" w:hAnsiTheme="minorHAnsi" w:cstheme="minorHAnsi"/>
          <w:szCs w:val="24"/>
        </w:rPr>
      </w:pPr>
    </w:p>
    <w:p w14:paraId="221312FF"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Based on the evidence presented at the hearing, the IACBE Board of Commissioners may affirm, modify, or reverse its previous decision to deny accreditation. If the previous action of denial is upheld, the denial becomes final.</w:t>
      </w:r>
    </w:p>
    <w:p w14:paraId="50CC9096" w14:textId="77777777" w:rsidR="001E72A9" w:rsidRPr="001B27FC" w:rsidRDefault="001E72A9" w:rsidP="001B27FC">
      <w:pPr>
        <w:jc w:val="both"/>
        <w:rPr>
          <w:rFonts w:asciiTheme="minorHAnsi" w:hAnsiTheme="minorHAnsi" w:cstheme="minorHAnsi"/>
          <w:szCs w:val="24"/>
        </w:rPr>
      </w:pPr>
    </w:p>
    <w:p w14:paraId="52D39D10"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 xml:space="preserve">If an academic business unit that is a candidate for accreditation does not exercise its right to request reconsideration of the denial action or if the previous action of denial is upheld by the Board of Commissioners in a reconsideration hearing, then its candidacy status lapses and no further remedy is available to it for the period of one year, after which it may reapply to become a candidate for accreditation. In the case of reaffirmation of accreditation, no further remedy is available to the academic business unit for the period of one year, after which it must begin anew the process of accreditation </w:t>
      </w:r>
      <w:proofErr w:type="gramStart"/>
      <w:r w:rsidRPr="001B27FC">
        <w:rPr>
          <w:rFonts w:asciiTheme="minorHAnsi" w:hAnsiTheme="minorHAnsi" w:cstheme="minorHAnsi"/>
          <w:szCs w:val="24"/>
        </w:rPr>
        <w:t>in order to</w:t>
      </w:r>
      <w:proofErr w:type="gramEnd"/>
      <w:r w:rsidRPr="001B27FC">
        <w:rPr>
          <w:rFonts w:asciiTheme="minorHAnsi" w:hAnsiTheme="minorHAnsi" w:cstheme="minorHAnsi"/>
          <w:szCs w:val="24"/>
        </w:rPr>
        <w:t xml:space="preserve"> regain it. In this case, the </w:t>
      </w:r>
      <w:r w:rsidR="00111694" w:rsidRPr="001B27FC">
        <w:rPr>
          <w:rFonts w:asciiTheme="minorHAnsi" w:hAnsiTheme="minorHAnsi" w:cstheme="minorHAnsi"/>
          <w:szCs w:val="24"/>
        </w:rPr>
        <w:t>academic business unit and its parent institution must strike any reference to IACBE accreditation from their websites</w:t>
      </w:r>
      <w:r w:rsidRPr="001B27FC">
        <w:rPr>
          <w:rFonts w:asciiTheme="minorHAnsi" w:hAnsiTheme="minorHAnsi" w:cstheme="minorHAnsi"/>
          <w:szCs w:val="24"/>
        </w:rPr>
        <w:t>, catalogs, and other public documents.</w:t>
      </w:r>
    </w:p>
    <w:p w14:paraId="1B3D4F19" w14:textId="77777777" w:rsidR="001E72A9" w:rsidRPr="001B27FC" w:rsidRDefault="001E72A9" w:rsidP="001B27FC">
      <w:pPr>
        <w:jc w:val="both"/>
        <w:rPr>
          <w:rFonts w:asciiTheme="minorHAnsi" w:hAnsiTheme="minorHAnsi" w:cstheme="minorHAnsi"/>
          <w:szCs w:val="24"/>
        </w:rPr>
      </w:pPr>
    </w:p>
    <w:p w14:paraId="1A103538" w14:textId="77777777" w:rsidR="001E72A9" w:rsidRPr="001B27FC" w:rsidRDefault="001E72A9" w:rsidP="001B27FC">
      <w:pPr>
        <w:jc w:val="both"/>
        <w:rPr>
          <w:rFonts w:asciiTheme="minorHAnsi" w:hAnsiTheme="minorHAnsi" w:cstheme="minorHAnsi"/>
          <w:szCs w:val="24"/>
        </w:rPr>
      </w:pPr>
      <w:r w:rsidRPr="001B27FC">
        <w:rPr>
          <w:rFonts w:asciiTheme="minorHAnsi" w:hAnsiTheme="minorHAnsi" w:cstheme="minorHAnsi"/>
          <w:szCs w:val="24"/>
        </w:rPr>
        <w:t>The institution must pay in advance any additional costs associated with scheduling meetings of the Board of Commissioners to address requests for reconsideration of denial of accreditation.</w:t>
      </w:r>
    </w:p>
    <w:p w14:paraId="7AD67597" w14:textId="77777777" w:rsidR="001E72A9" w:rsidRPr="001B27FC" w:rsidRDefault="001E72A9" w:rsidP="001B27FC">
      <w:pPr>
        <w:jc w:val="both"/>
        <w:rPr>
          <w:rFonts w:asciiTheme="minorHAnsi" w:hAnsiTheme="minorHAnsi" w:cstheme="minorHAnsi"/>
          <w:szCs w:val="24"/>
        </w:rPr>
      </w:pPr>
    </w:p>
    <w:p w14:paraId="106A104E" w14:textId="77777777" w:rsidR="001E72A9" w:rsidRPr="001B27FC" w:rsidRDefault="001E72A9" w:rsidP="001B27FC">
      <w:pPr>
        <w:jc w:val="both"/>
        <w:rPr>
          <w:rFonts w:asciiTheme="minorHAnsi" w:hAnsiTheme="minorHAnsi" w:cstheme="minorHAnsi"/>
          <w:szCs w:val="24"/>
        </w:rPr>
        <w:sectPr w:rsidR="001E72A9" w:rsidRPr="001B27FC" w:rsidSect="00907655">
          <w:headerReference w:type="even" r:id="rId18"/>
          <w:headerReference w:type="default" r:id="rId19"/>
          <w:headerReference w:type="first" r:id="rId20"/>
          <w:pgSz w:w="12240" w:h="15840" w:code="1"/>
          <w:pgMar w:top="1440" w:right="1440" w:bottom="1440"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60"/>
        </w:sectPr>
      </w:pPr>
    </w:p>
    <w:p w14:paraId="500029EC" w14:textId="12BBEA2E" w:rsidR="00716CAD" w:rsidRPr="00F168DF" w:rsidRDefault="00716CAD" w:rsidP="00F168DF">
      <w:pPr>
        <w:pStyle w:val="Heading2"/>
        <w:jc w:val="left"/>
        <w:rPr>
          <w:rFonts w:asciiTheme="minorHAnsi" w:hAnsiTheme="minorHAnsi" w:cstheme="minorHAnsi"/>
          <w:sz w:val="40"/>
          <w:szCs w:val="40"/>
        </w:rPr>
      </w:pPr>
      <w:bookmarkStart w:id="100" w:name="_Toc49769967"/>
      <w:r w:rsidRPr="00F168DF">
        <w:rPr>
          <w:rFonts w:asciiTheme="minorHAnsi" w:hAnsiTheme="minorHAnsi" w:cstheme="minorHAnsi"/>
          <w:sz w:val="40"/>
          <w:szCs w:val="40"/>
        </w:rPr>
        <w:lastRenderedPageBreak/>
        <w:t xml:space="preserve">Appendix </w:t>
      </w:r>
      <w:r w:rsidR="004937E6" w:rsidRPr="00F168DF">
        <w:rPr>
          <w:rFonts w:asciiTheme="minorHAnsi" w:hAnsiTheme="minorHAnsi" w:cstheme="minorHAnsi"/>
          <w:sz w:val="40"/>
          <w:szCs w:val="40"/>
        </w:rPr>
        <w:t>C</w:t>
      </w:r>
      <w:r w:rsidRPr="00F168DF">
        <w:rPr>
          <w:rFonts w:asciiTheme="minorHAnsi" w:hAnsiTheme="minorHAnsi" w:cstheme="minorHAnsi"/>
          <w:sz w:val="40"/>
          <w:szCs w:val="40"/>
        </w:rPr>
        <w:t>:  Board of Commissioners’ Sanctions on Accredited Programs</w:t>
      </w:r>
      <w:bookmarkEnd w:id="91"/>
      <w:bookmarkEnd w:id="100"/>
    </w:p>
    <w:p w14:paraId="3155154E" w14:textId="77777777" w:rsidR="00716CAD" w:rsidRPr="001B27FC" w:rsidRDefault="00716CAD" w:rsidP="001B27FC">
      <w:pPr>
        <w:jc w:val="both"/>
        <w:rPr>
          <w:rFonts w:asciiTheme="minorHAnsi" w:hAnsiTheme="minorHAnsi" w:cstheme="minorHAnsi"/>
          <w:szCs w:val="24"/>
        </w:rPr>
      </w:pPr>
    </w:p>
    <w:p w14:paraId="281F319F" w14:textId="77777777" w:rsidR="00B86F41" w:rsidRPr="001B27FC" w:rsidRDefault="00B86F41" w:rsidP="001B27FC">
      <w:pPr>
        <w:jc w:val="both"/>
        <w:rPr>
          <w:rFonts w:asciiTheme="minorHAnsi" w:hAnsiTheme="minorHAnsi" w:cstheme="minorHAnsi"/>
          <w:szCs w:val="24"/>
        </w:rPr>
      </w:pPr>
      <w:r w:rsidRPr="001B27FC">
        <w:rPr>
          <w:rFonts w:asciiTheme="minorHAnsi" w:hAnsiTheme="minorHAnsi" w:cstheme="minorHAnsi"/>
          <w:szCs w:val="24"/>
        </w:rPr>
        <w:t xml:space="preserve">The Board of Commissioners may impose one of the following sanctions on an </w:t>
      </w:r>
      <w:r w:rsidR="00964E2B" w:rsidRPr="001B27FC">
        <w:rPr>
          <w:rFonts w:asciiTheme="minorHAnsi" w:hAnsiTheme="minorHAnsi" w:cstheme="minorHAnsi"/>
          <w:szCs w:val="24"/>
        </w:rPr>
        <w:t>academic business unit</w:t>
      </w:r>
      <w:r w:rsidRPr="001B27FC">
        <w:rPr>
          <w:rFonts w:asciiTheme="minorHAnsi" w:hAnsiTheme="minorHAnsi" w:cstheme="minorHAnsi"/>
          <w:szCs w:val="24"/>
        </w:rPr>
        <w:t xml:space="preserve">’s accredited </w:t>
      </w:r>
      <w:r w:rsidR="004D01AF" w:rsidRPr="001B27FC">
        <w:rPr>
          <w:rFonts w:asciiTheme="minorHAnsi" w:hAnsiTheme="minorHAnsi" w:cstheme="minorHAnsi"/>
          <w:szCs w:val="24"/>
        </w:rPr>
        <w:t>business</w:t>
      </w:r>
      <w:r w:rsidRPr="001B27FC">
        <w:rPr>
          <w:rFonts w:asciiTheme="minorHAnsi" w:hAnsiTheme="minorHAnsi" w:cstheme="minorHAnsi"/>
          <w:szCs w:val="24"/>
        </w:rPr>
        <w:t xml:space="preserve"> </w:t>
      </w:r>
      <w:proofErr w:type="gramStart"/>
      <w:r w:rsidRPr="001B27FC">
        <w:rPr>
          <w:rFonts w:asciiTheme="minorHAnsi" w:hAnsiTheme="minorHAnsi" w:cstheme="minorHAnsi"/>
          <w:szCs w:val="24"/>
        </w:rPr>
        <w:t>programs</w:t>
      </w:r>
      <w:proofErr w:type="gramEnd"/>
      <w:r w:rsidRPr="001B27FC">
        <w:rPr>
          <w:rFonts w:asciiTheme="minorHAnsi" w:hAnsiTheme="minorHAnsi" w:cstheme="minorHAnsi"/>
          <w:szCs w:val="24"/>
        </w:rPr>
        <w:t>:</w:t>
      </w:r>
    </w:p>
    <w:p w14:paraId="4FBF63E6" w14:textId="77777777" w:rsidR="00B86F41" w:rsidRPr="001B27FC" w:rsidRDefault="00B86F41" w:rsidP="001B27FC">
      <w:pPr>
        <w:numPr>
          <w:ilvl w:val="0"/>
          <w:numId w:val="22"/>
        </w:numPr>
        <w:spacing w:before="120"/>
        <w:jc w:val="both"/>
        <w:rPr>
          <w:rFonts w:asciiTheme="minorHAnsi" w:hAnsiTheme="minorHAnsi" w:cstheme="minorHAnsi"/>
          <w:szCs w:val="24"/>
        </w:rPr>
      </w:pPr>
      <w:r w:rsidRPr="001B27FC">
        <w:rPr>
          <w:rFonts w:asciiTheme="minorHAnsi" w:hAnsiTheme="minorHAnsi" w:cstheme="minorHAnsi"/>
          <w:szCs w:val="24"/>
        </w:rPr>
        <w:t>Probation</w:t>
      </w:r>
    </w:p>
    <w:p w14:paraId="7C683ECD" w14:textId="77777777" w:rsidR="00B86F41" w:rsidRPr="001B27FC" w:rsidRDefault="007802DE" w:rsidP="001B27FC">
      <w:pPr>
        <w:numPr>
          <w:ilvl w:val="0"/>
          <w:numId w:val="22"/>
        </w:numPr>
        <w:spacing w:before="120"/>
        <w:jc w:val="both"/>
        <w:rPr>
          <w:rFonts w:asciiTheme="minorHAnsi" w:hAnsiTheme="minorHAnsi" w:cstheme="minorHAnsi"/>
          <w:szCs w:val="24"/>
        </w:rPr>
      </w:pPr>
      <w:r w:rsidRPr="001B27FC">
        <w:rPr>
          <w:rFonts w:asciiTheme="minorHAnsi" w:hAnsiTheme="minorHAnsi" w:cstheme="minorHAnsi"/>
          <w:szCs w:val="24"/>
        </w:rPr>
        <w:t>Withdrawal</w:t>
      </w:r>
      <w:r w:rsidR="00B86F41" w:rsidRPr="001B27FC">
        <w:rPr>
          <w:rFonts w:asciiTheme="minorHAnsi" w:hAnsiTheme="minorHAnsi" w:cstheme="minorHAnsi"/>
          <w:szCs w:val="24"/>
        </w:rPr>
        <w:t xml:space="preserve"> </w:t>
      </w:r>
      <w:r w:rsidR="00964E2B" w:rsidRPr="001B27FC">
        <w:rPr>
          <w:rFonts w:asciiTheme="minorHAnsi" w:hAnsiTheme="minorHAnsi" w:cstheme="minorHAnsi"/>
          <w:szCs w:val="24"/>
        </w:rPr>
        <w:t xml:space="preserve">of </w:t>
      </w:r>
      <w:r w:rsidR="00B86F41" w:rsidRPr="001B27FC">
        <w:rPr>
          <w:rFonts w:asciiTheme="minorHAnsi" w:hAnsiTheme="minorHAnsi" w:cstheme="minorHAnsi"/>
          <w:szCs w:val="24"/>
        </w:rPr>
        <w:t>Accreditation</w:t>
      </w:r>
    </w:p>
    <w:p w14:paraId="463E2CEB" w14:textId="77777777" w:rsidR="00716CAD" w:rsidRPr="001B27FC" w:rsidRDefault="00716CAD" w:rsidP="001B27FC">
      <w:pPr>
        <w:jc w:val="both"/>
        <w:rPr>
          <w:rFonts w:asciiTheme="minorHAnsi" w:hAnsiTheme="minorHAnsi" w:cstheme="minorHAnsi"/>
          <w:szCs w:val="24"/>
        </w:rPr>
      </w:pPr>
    </w:p>
    <w:p w14:paraId="5A4E0351" w14:textId="77777777" w:rsidR="00716CAD" w:rsidRPr="001B27FC" w:rsidRDefault="00716CAD" w:rsidP="001B27FC">
      <w:pPr>
        <w:jc w:val="both"/>
        <w:rPr>
          <w:rFonts w:asciiTheme="minorHAnsi" w:hAnsiTheme="minorHAnsi" w:cstheme="minorHAnsi"/>
          <w:szCs w:val="24"/>
        </w:rPr>
      </w:pPr>
      <w:r w:rsidRPr="001B27FC">
        <w:rPr>
          <w:rFonts w:asciiTheme="minorHAnsi" w:hAnsiTheme="minorHAnsi" w:cstheme="minorHAnsi"/>
          <w:szCs w:val="24"/>
        </w:rPr>
        <w:t>These actions are described below.</w:t>
      </w:r>
    </w:p>
    <w:p w14:paraId="7DE2335B" w14:textId="77777777" w:rsidR="00716CAD" w:rsidRPr="001B27FC" w:rsidRDefault="00716CAD" w:rsidP="001B27FC">
      <w:pPr>
        <w:jc w:val="both"/>
        <w:rPr>
          <w:rFonts w:asciiTheme="minorHAnsi" w:hAnsiTheme="minorHAnsi" w:cstheme="minorHAnsi"/>
          <w:szCs w:val="24"/>
        </w:rPr>
      </w:pPr>
    </w:p>
    <w:p w14:paraId="69D930B4" w14:textId="77777777" w:rsidR="00716CAD" w:rsidRPr="001B27FC" w:rsidRDefault="00B86F41" w:rsidP="001B27FC">
      <w:pPr>
        <w:jc w:val="both"/>
        <w:rPr>
          <w:rFonts w:asciiTheme="minorHAnsi" w:hAnsiTheme="minorHAnsi" w:cstheme="minorHAnsi"/>
          <w:b/>
          <w:szCs w:val="24"/>
          <w:u w:val="single"/>
        </w:rPr>
      </w:pPr>
      <w:bookmarkStart w:id="101" w:name="_Toc238477617"/>
      <w:bookmarkStart w:id="102" w:name="_Toc238519820"/>
      <w:bookmarkStart w:id="103" w:name="_Toc245561402"/>
      <w:bookmarkStart w:id="104" w:name="_Toc245561917"/>
      <w:bookmarkStart w:id="105" w:name="_Toc245563529"/>
      <w:r w:rsidRPr="001B27FC">
        <w:rPr>
          <w:rFonts w:asciiTheme="minorHAnsi" w:hAnsiTheme="minorHAnsi" w:cstheme="minorHAnsi"/>
          <w:b/>
          <w:szCs w:val="24"/>
          <w:u w:val="single"/>
        </w:rPr>
        <w:t>Probation</w:t>
      </w:r>
      <w:bookmarkEnd w:id="101"/>
      <w:bookmarkEnd w:id="102"/>
      <w:bookmarkEnd w:id="103"/>
      <w:bookmarkEnd w:id="104"/>
      <w:bookmarkEnd w:id="105"/>
    </w:p>
    <w:p w14:paraId="4C2E52F7" w14:textId="77777777" w:rsidR="00716CAD" w:rsidRPr="001B27FC" w:rsidRDefault="00716CAD" w:rsidP="001B27FC">
      <w:pPr>
        <w:jc w:val="both"/>
        <w:rPr>
          <w:rFonts w:asciiTheme="minorHAnsi" w:hAnsiTheme="minorHAnsi" w:cstheme="minorHAnsi"/>
          <w:szCs w:val="24"/>
        </w:rPr>
      </w:pPr>
    </w:p>
    <w:p w14:paraId="2831A4F3"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color w:val="000000"/>
          <w:szCs w:val="24"/>
        </w:rPr>
        <w:t>The IACBE Board of Commissioners may place the accredited business programs of an academic business unit on probation</w:t>
      </w:r>
      <w:r w:rsidRPr="001B27FC">
        <w:rPr>
          <w:rFonts w:asciiTheme="minorHAnsi" w:hAnsiTheme="minorHAnsi" w:cstheme="minorHAnsi"/>
          <w:szCs w:val="24"/>
        </w:rPr>
        <w:t xml:space="preserve"> for the following three reasons:</w:t>
      </w:r>
    </w:p>
    <w:p w14:paraId="1391C23E" w14:textId="77777777" w:rsidR="006D2CB9" w:rsidRPr="001B27FC" w:rsidRDefault="006D2CB9" w:rsidP="001B27FC">
      <w:pPr>
        <w:numPr>
          <w:ilvl w:val="0"/>
          <w:numId w:val="23"/>
        </w:numPr>
        <w:spacing w:before="120"/>
        <w:jc w:val="both"/>
        <w:rPr>
          <w:rFonts w:asciiTheme="minorHAnsi" w:hAnsiTheme="minorHAnsi" w:cstheme="minorHAnsi"/>
          <w:szCs w:val="24"/>
        </w:rPr>
      </w:pPr>
      <w:r w:rsidRPr="001B27FC">
        <w:rPr>
          <w:rFonts w:asciiTheme="minorHAnsi" w:hAnsiTheme="minorHAnsi" w:cstheme="minorHAnsi"/>
          <w:szCs w:val="24"/>
        </w:rPr>
        <w:t xml:space="preserve">When an academic business unit whose business programs have been accredited with notes does not remove the deficiencies identified in the notes within the required three-year period, the Board of Commissioners may place those programs on probation. </w:t>
      </w:r>
    </w:p>
    <w:p w14:paraId="59D56E55" w14:textId="77777777" w:rsidR="006D2CB9" w:rsidRPr="001B27FC" w:rsidRDefault="006D2CB9" w:rsidP="001B27FC">
      <w:pPr>
        <w:numPr>
          <w:ilvl w:val="0"/>
          <w:numId w:val="23"/>
        </w:numPr>
        <w:spacing w:before="120"/>
        <w:jc w:val="both"/>
        <w:rPr>
          <w:rFonts w:asciiTheme="minorHAnsi" w:hAnsiTheme="minorHAnsi" w:cstheme="minorHAnsi"/>
          <w:szCs w:val="24"/>
        </w:rPr>
      </w:pPr>
      <w:r w:rsidRPr="001B27FC">
        <w:rPr>
          <w:rFonts w:asciiTheme="minorHAnsi" w:hAnsiTheme="minorHAnsi" w:cstheme="minorHAnsi"/>
          <w:szCs w:val="24"/>
        </w:rPr>
        <w:t xml:space="preserve">When the institution is placed on </w:t>
      </w:r>
      <w:r w:rsidRPr="001B27FC">
        <w:rPr>
          <w:rFonts w:asciiTheme="minorHAnsi" w:hAnsiTheme="minorHAnsi" w:cstheme="minorHAnsi"/>
          <w:color w:val="000000"/>
          <w:szCs w:val="24"/>
        </w:rPr>
        <w:t xml:space="preserve">probation </w:t>
      </w:r>
      <w:r w:rsidRPr="001B27FC">
        <w:rPr>
          <w:rFonts w:asciiTheme="minorHAnsi" w:hAnsiTheme="minorHAnsi" w:cstheme="minorHAnsi"/>
          <w:szCs w:val="24"/>
        </w:rPr>
        <w:t xml:space="preserve">by its institutional accrediting body, its </w:t>
      </w:r>
      <w:r w:rsidRPr="001B27FC">
        <w:rPr>
          <w:rFonts w:asciiTheme="minorHAnsi" w:hAnsiTheme="minorHAnsi" w:cstheme="minorHAnsi"/>
          <w:color w:val="000000"/>
          <w:szCs w:val="24"/>
        </w:rPr>
        <w:t>business programs</w:t>
      </w:r>
      <w:r w:rsidRPr="001B27FC">
        <w:rPr>
          <w:rFonts w:asciiTheme="minorHAnsi" w:hAnsiTheme="minorHAnsi" w:cstheme="minorHAnsi"/>
          <w:szCs w:val="24"/>
        </w:rPr>
        <w:t xml:space="preserve"> normally will be placed on </w:t>
      </w:r>
      <w:r w:rsidRPr="001B27FC">
        <w:rPr>
          <w:rFonts w:asciiTheme="minorHAnsi" w:hAnsiTheme="minorHAnsi" w:cstheme="minorHAnsi"/>
          <w:color w:val="000000"/>
          <w:szCs w:val="24"/>
        </w:rPr>
        <w:t>probation</w:t>
      </w:r>
      <w:r w:rsidRPr="001B27FC">
        <w:rPr>
          <w:rFonts w:asciiTheme="minorHAnsi" w:hAnsiTheme="minorHAnsi" w:cstheme="minorHAnsi"/>
          <w:szCs w:val="24"/>
        </w:rPr>
        <w:t xml:space="preserve"> by the IACBE. </w:t>
      </w:r>
    </w:p>
    <w:p w14:paraId="6BF69A5A" w14:textId="77777777" w:rsidR="006D2CB9" w:rsidRPr="001B27FC" w:rsidRDefault="006D2CB9" w:rsidP="001B27FC">
      <w:pPr>
        <w:numPr>
          <w:ilvl w:val="0"/>
          <w:numId w:val="23"/>
        </w:numPr>
        <w:spacing w:before="120"/>
        <w:jc w:val="both"/>
        <w:rPr>
          <w:rFonts w:asciiTheme="minorHAnsi" w:hAnsiTheme="minorHAnsi" w:cstheme="minorHAnsi"/>
          <w:szCs w:val="24"/>
        </w:rPr>
      </w:pPr>
      <w:r w:rsidRPr="001B27FC">
        <w:rPr>
          <w:rFonts w:asciiTheme="minorHAnsi" w:hAnsiTheme="minorHAnsi" w:cstheme="minorHAnsi"/>
          <w:szCs w:val="24"/>
        </w:rPr>
        <w:t>When a business program that is accredited becomes significantly out of compliance with the IACBE’s Accreditation Principles, the Board of Commissioners may place that program on probation.</w:t>
      </w:r>
    </w:p>
    <w:p w14:paraId="6E8C68FA" w14:textId="77777777" w:rsidR="006D2CB9" w:rsidRPr="001B27FC" w:rsidRDefault="006D2CB9" w:rsidP="001B27FC">
      <w:pPr>
        <w:jc w:val="both"/>
        <w:rPr>
          <w:rFonts w:asciiTheme="minorHAnsi" w:hAnsiTheme="minorHAnsi" w:cstheme="minorHAnsi"/>
          <w:color w:val="000000"/>
          <w:szCs w:val="24"/>
        </w:rPr>
      </w:pPr>
    </w:p>
    <w:p w14:paraId="1BA42972" w14:textId="4E139863"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color w:val="000000"/>
          <w:szCs w:val="24"/>
        </w:rPr>
        <w:t xml:space="preserve">When the </w:t>
      </w:r>
      <w:r w:rsidRPr="001B27FC">
        <w:rPr>
          <w:rFonts w:asciiTheme="minorHAnsi" w:hAnsiTheme="minorHAnsi" w:cstheme="minorHAnsi"/>
          <w:szCs w:val="24"/>
        </w:rPr>
        <w:t>business programs of an academic business unit</w:t>
      </w:r>
      <w:r w:rsidRPr="001B27FC">
        <w:rPr>
          <w:rFonts w:asciiTheme="minorHAnsi" w:hAnsiTheme="minorHAnsi" w:cstheme="minorHAnsi"/>
          <w:color w:val="000000"/>
          <w:szCs w:val="24"/>
        </w:rPr>
        <w:t xml:space="preserve"> are placed on probation, the academic business unit will be notified of and requested to respond to the issues that caused the probationary status. These issues must be remedied within the time frame specified by the IACBE Board of </w:t>
      </w:r>
      <w:proofErr w:type="gramStart"/>
      <w:r w:rsidRPr="001B27FC">
        <w:rPr>
          <w:rFonts w:asciiTheme="minorHAnsi" w:hAnsiTheme="minorHAnsi" w:cstheme="minorHAnsi"/>
          <w:color w:val="000000"/>
          <w:szCs w:val="24"/>
        </w:rPr>
        <w:t>Commissioners, but</w:t>
      </w:r>
      <w:proofErr w:type="gramEnd"/>
      <w:r w:rsidRPr="001B27FC">
        <w:rPr>
          <w:rFonts w:asciiTheme="minorHAnsi" w:hAnsiTheme="minorHAnsi" w:cstheme="minorHAnsi"/>
          <w:color w:val="000000"/>
          <w:szCs w:val="24"/>
        </w:rPr>
        <w:t xml:space="preserve"> will not exceed two years. When the deficiencies are ameliorated, the academic business unit will submit to the IACBE a written request for a review and removal of the probationary status</w:t>
      </w:r>
      <w:r w:rsidRPr="001B27FC">
        <w:rPr>
          <w:rFonts w:asciiTheme="minorHAnsi" w:hAnsiTheme="minorHAnsi" w:cstheme="minorHAnsi"/>
          <w:color w:val="0000FF"/>
          <w:szCs w:val="24"/>
        </w:rPr>
        <w:t>.</w:t>
      </w:r>
      <w:r w:rsidRPr="001B27FC">
        <w:rPr>
          <w:rFonts w:asciiTheme="minorHAnsi" w:hAnsiTheme="minorHAnsi" w:cstheme="minorHAnsi"/>
          <w:szCs w:val="24"/>
        </w:rPr>
        <w:t xml:space="preserve"> A commissioner</w:t>
      </w:r>
      <w:r w:rsidR="009D1D5A" w:rsidRPr="001B27FC">
        <w:rPr>
          <w:rFonts w:asciiTheme="minorHAnsi" w:hAnsiTheme="minorHAnsi" w:cstheme="minorHAnsi"/>
          <w:szCs w:val="24"/>
        </w:rPr>
        <w:t xml:space="preserve"> or designated representative</w:t>
      </w:r>
      <w:r w:rsidRPr="001B27FC">
        <w:rPr>
          <w:rFonts w:asciiTheme="minorHAnsi" w:hAnsiTheme="minorHAnsi" w:cstheme="minorHAnsi"/>
          <w:szCs w:val="24"/>
        </w:rPr>
        <w:t xml:space="preserve"> </w:t>
      </w:r>
      <w:r w:rsidR="009D1D5A" w:rsidRPr="001B27FC">
        <w:rPr>
          <w:rFonts w:asciiTheme="minorHAnsi" w:hAnsiTheme="minorHAnsi" w:cstheme="minorHAnsi"/>
          <w:szCs w:val="24"/>
        </w:rPr>
        <w:t>may</w:t>
      </w:r>
      <w:r w:rsidRPr="001B27FC">
        <w:rPr>
          <w:rFonts w:asciiTheme="minorHAnsi" w:hAnsiTheme="minorHAnsi" w:cstheme="minorHAnsi"/>
          <w:szCs w:val="24"/>
        </w:rPr>
        <w:t xml:space="preserve"> visit the academic business unit to verify that the deficiencies have been corrected to the satisfaction of the IACBE Board of Commissioners. The report of these findings is made to the Board of Commissioners for its final disposition. If the deficiencies are not corrected or if the academic business unit does not submit a request for removal of probationary status within the specified time period, the academic business unit will be subject to withdrawal of accreditation of its business programs.</w:t>
      </w:r>
    </w:p>
    <w:p w14:paraId="03D6C02D" w14:textId="77777777" w:rsidR="007802DE" w:rsidRPr="001B27FC" w:rsidRDefault="007802DE" w:rsidP="001B27FC">
      <w:pPr>
        <w:jc w:val="both"/>
        <w:rPr>
          <w:rFonts w:asciiTheme="minorHAnsi" w:hAnsiTheme="minorHAnsi" w:cstheme="minorHAnsi"/>
          <w:szCs w:val="24"/>
        </w:rPr>
      </w:pPr>
    </w:p>
    <w:p w14:paraId="609735F1" w14:textId="77777777" w:rsidR="007802DE" w:rsidRPr="001B27FC" w:rsidRDefault="007802DE" w:rsidP="001B27FC">
      <w:pPr>
        <w:jc w:val="both"/>
        <w:rPr>
          <w:rFonts w:asciiTheme="minorHAnsi" w:hAnsiTheme="minorHAnsi" w:cstheme="minorHAnsi"/>
          <w:b/>
          <w:szCs w:val="24"/>
          <w:u w:val="single"/>
        </w:rPr>
      </w:pPr>
      <w:r w:rsidRPr="001B27FC">
        <w:rPr>
          <w:rFonts w:asciiTheme="minorHAnsi" w:hAnsiTheme="minorHAnsi" w:cstheme="minorHAnsi"/>
          <w:b/>
          <w:szCs w:val="24"/>
          <w:u w:val="single"/>
        </w:rPr>
        <w:t>Withdrawal of Accreditation</w:t>
      </w:r>
    </w:p>
    <w:p w14:paraId="23FD5637" w14:textId="77777777" w:rsidR="00716CAD" w:rsidRPr="001B27FC" w:rsidRDefault="00716CAD" w:rsidP="001B27FC">
      <w:pPr>
        <w:jc w:val="both"/>
        <w:rPr>
          <w:rFonts w:asciiTheme="minorHAnsi" w:hAnsiTheme="minorHAnsi" w:cstheme="minorHAnsi"/>
          <w:szCs w:val="24"/>
        </w:rPr>
      </w:pPr>
    </w:p>
    <w:p w14:paraId="48E13287" w14:textId="77777777" w:rsidR="00964E2B" w:rsidRPr="001B27FC" w:rsidRDefault="00964E2B" w:rsidP="001B27FC">
      <w:pPr>
        <w:jc w:val="both"/>
        <w:rPr>
          <w:rFonts w:asciiTheme="minorHAnsi" w:hAnsiTheme="minorHAnsi" w:cstheme="minorHAnsi"/>
          <w:szCs w:val="24"/>
        </w:rPr>
      </w:pPr>
      <w:r w:rsidRPr="001B27FC">
        <w:rPr>
          <w:rFonts w:asciiTheme="minorHAnsi" w:hAnsiTheme="minorHAnsi" w:cstheme="minorHAnsi"/>
          <w:szCs w:val="24"/>
        </w:rPr>
        <w:t xml:space="preserve">Withdrawal of accreditation differs significantly from denial of accreditation. Denial applies to the business programs for which the academic business unit is seeking first-time accreditation or reaffirmation of accreditation, while withdrawal applies to the academic business unit’s </w:t>
      </w:r>
      <w:r w:rsidRPr="001B27FC">
        <w:rPr>
          <w:rFonts w:asciiTheme="minorHAnsi" w:hAnsiTheme="minorHAnsi" w:cstheme="minorHAnsi"/>
          <w:szCs w:val="24"/>
        </w:rPr>
        <w:lastRenderedPageBreak/>
        <w:t xml:space="preserve">programs after they have been granted first-time accreditation or reaffirmation of accreditation. Withdrawal of accreditation typically occurs following a period of probation. Accreditation may be withdrawn by the IACBE Board of Commissioners through the following two types of actions: </w:t>
      </w:r>
    </w:p>
    <w:p w14:paraId="025C47E1" w14:textId="77777777" w:rsidR="009103F5" w:rsidRPr="001B27FC" w:rsidRDefault="00964E2B" w:rsidP="001B27FC">
      <w:pPr>
        <w:numPr>
          <w:ilvl w:val="0"/>
          <w:numId w:val="25"/>
        </w:numPr>
        <w:spacing w:before="120"/>
        <w:jc w:val="both"/>
        <w:rPr>
          <w:rFonts w:asciiTheme="minorHAnsi" w:hAnsiTheme="minorHAnsi" w:cstheme="minorHAnsi"/>
          <w:szCs w:val="24"/>
        </w:rPr>
      </w:pPr>
      <w:r w:rsidRPr="001B27FC">
        <w:rPr>
          <w:rFonts w:asciiTheme="minorHAnsi" w:hAnsiTheme="minorHAnsi" w:cstheme="minorHAnsi"/>
          <w:szCs w:val="24"/>
        </w:rPr>
        <w:t>Suspension of Accreditation</w:t>
      </w:r>
    </w:p>
    <w:p w14:paraId="293E2642" w14:textId="77777777" w:rsidR="009103F5" w:rsidRPr="001B27FC" w:rsidRDefault="009103F5" w:rsidP="001B27FC">
      <w:pPr>
        <w:numPr>
          <w:ilvl w:val="0"/>
          <w:numId w:val="25"/>
        </w:numPr>
        <w:spacing w:before="120"/>
        <w:jc w:val="both"/>
        <w:rPr>
          <w:rFonts w:asciiTheme="minorHAnsi" w:hAnsiTheme="minorHAnsi" w:cstheme="minorHAnsi"/>
          <w:szCs w:val="24"/>
        </w:rPr>
      </w:pPr>
      <w:r w:rsidRPr="001B27FC">
        <w:rPr>
          <w:rFonts w:asciiTheme="minorHAnsi" w:hAnsiTheme="minorHAnsi" w:cstheme="minorHAnsi"/>
          <w:szCs w:val="24"/>
        </w:rPr>
        <w:t>Revocation of Accreditation</w:t>
      </w:r>
    </w:p>
    <w:p w14:paraId="137F5484" w14:textId="77777777" w:rsidR="009D1D5A" w:rsidRPr="001B27FC" w:rsidRDefault="009D1D5A" w:rsidP="001B27FC">
      <w:pPr>
        <w:jc w:val="both"/>
        <w:rPr>
          <w:rFonts w:asciiTheme="minorHAnsi" w:hAnsiTheme="minorHAnsi" w:cstheme="minorHAnsi"/>
          <w:color w:val="000000"/>
          <w:szCs w:val="24"/>
        </w:rPr>
      </w:pPr>
    </w:p>
    <w:p w14:paraId="6B26B559" w14:textId="567F4790" w:rsidR="00964E2B" w:rsidRPr="001B27FC" w:rsidRDefault="00964E2B" w:rsidP="001B27FC">
      <w:pPr>
        <w:jc w:val="both"/>
        <w:rPr>
          <w:rFonts w:asciiTheme="minorHAnsi" w:hAnsiTheme="minorHAnsi" w:cstheme="minorHAnsi"/>
          <w:color w:val="000000"/>
          <w:szCs w:val="24"/>
        </w:rPr>
      </w:pPr>
      <w:r w:rsidRPr="001B27FC">
        <w:rPr>
          <w:rFonts w:asciiTheme="minorHAnsi" w:hAnsiTheme="minorHAnsi" w:cstheme="minorHAnsi"/>
          <w:color w:val="000000"/>
          <w:szCs w:val="24"/>
        </w:rPr>
        <w:t>The IACBE will notify the institution and its academic business unit by certified mail regarding the business programs facing withdrawal of accreditation. The academic business unit will have a 60-</w:t>
      </w:r>
      <w:r w:rsidR="002F5715">
        <w:rPr>
          <w:rFonts w:asciiTheme="minorHAnsi" w:hAnsiTheme="minorHAnsi" w:cstheme="minorHAnsi"/>
          <w:color w:val="000000"/>
          <w:szCs w:val="24"/>
        </w:rPr>
        <w:t>calendar-</w:t>
      </w:r>
      <w:r w:rsidRPr="001B27FC">
        <w:rPr>
          <w:rFonts w:asciiTheme="minorHAnsi" w:hAnsiTheme="minorHAnsi" w:cstheme="minorHAnsi"/>
          <w:color w:val="000000"/>
          <w:szCs w:val="24"/>
        </w:rPr>
        <w:t xml:space="preserve">day </w:t>
      </w:r>
      <w:proofErr w:type="gramStart"/>
      <w:r w:rsidRPr="001B27FC">
        <w:rPr>
          <w:rFonts w:asciiTheme="minorHAnsi" w:hAnsiTheme="minorHAnsi" w:cstheme="minorHAnsi"/>
          <w:color w:val="000000"/>
          <w:szCs w:val="24"/>
        </w:rPr>
        <w:t>time period</w:t>
      </w:r>
      <w:proofErr w:type="gramEnd"/>
      <w:r w:rsidRPr="001B27FC">
        <w:rPr>
          <w:rFonts w:asciiTheme="minorHAnsi" w:hAnsiTheme="minorHAnsi" w:cstheme="minorHAnsi"/>
          <w:color w:val="000000"/>
          <w:szCs w:val="24"/>
        </w:rPr>
        <w:t xml:space="preserve"> in which to initiate an appeal of accreditation withdrawal. The accreditation status of the academic business unit’s business programs is protected pending final disposition of the appeal process (see the subsection entitled “Due Process”). The types of withdrawal of accreditation actions are described below.</w:t>
      </w:r>
    </w:p>
    <w:p w14:paraId="4707FFC8" w14:textId="77777777" w:rsidR="00964E2B" w:rsidRPr="001B27FC" w:rsidRDefault="00964E2B" w:rsidP="001B27FC">
      <w:pPr>
        <w:jc w:val="both"/>
        <w:rPr>
          <w:rFonts w:asciiTheme="minorHAnsi" w:hAnsiTheme="minorHAnsi" w:cstheme="minorHAnsi"/>
          <w:color w:val="000000"/>
          <w:szCs w:val="24"/>
        </w:rPr>
      </w:pPr>
    </w:p>
    <w:p w14:paraId="18EC7D97" w14:textId="77777777" w:rsidR="00964E2B" w:rsidRPr="001B27FC" w:rsidRDefault="00964E2B" w:rsidP="001B27FC">
      <w:pPr>
        <w:jc w:val="both"/>
        <w:rPr>
          <w:rFonts w:asciiTheme="minorHAnsi" w:hAnsiTheme="minorHAnsi" w:cstheme="minorHAnsi"/>
          <w:i/>
          <w:szCs w:val="24"/>
          <w:u w:val="single"/>
        </w:rPr>
      </w:pPr>
      <w:bookmarkStart w:id="106" w:name="_Toc130290156"/>
      <w:bookmarkStart w:id="107" w:name="_Toc130290582"/>
      <w:bookmarkStart w:id="108" w:name="_Toc130290775"/>
      <w:bookmarkStart w:id="109" w:name="_Toc235168991"/>
      <w:r w:rsidRPr="001B27FC">
        <w:rPr>
          <w:rFonts w:asciiTheme="minorHAnsi" w:hAnsiTheme="minorHAnsi" w:cstheme="minorHAnsi"/>
          <w:i/>
          <w:szCs w:val="24"/>
          <w:u w:val="single"/>
        </w:rPr>
        <w:t>Suspension of Accreditation</w:t>
      </w:r>
      <w:bookmarkEnd w:id="106"/>
      <w:bookmarkEnd w:id="107"/>
      <w:bookmarkEnd w:id="108"/>
      <w:bookmarkEnd w:id="109"/>
    </w:p>
    <w:p w14:paraId="439ACCD7" w14:textId="77777777" w:rsidR="00964E2B" w:rsidRPr="001B27FC" w:rsidRDefault="00964E2B" w:rsidP="001B27FC">
      <w:pPr>
        <w:jc w:val="both"/>
        <w:rPr>
          <w:rFonts w:asciiTheme="minorHAnsi" w:hAnsiTheme="minorHAnsi" w:cstheme="minorHAnsi"/>
          <w:szCs w:val="24"/>
        </w:rPr>
      </w:pPr>
    </w:p>
    <w:p w14:paraId="24B13CC8" w14:textId="77777777" w:rsidR="00964E2B" w:rsidRPr="001B27FC" w:rsidRDefault="00964E2B" w:rsidP="001B27FC">
      <w:pPr>
        <w:jc w:val="both"/>
        <w:rPr>
          <w:rFonts w:asciiTheme="minorHAnsi" w:hAnsiTheme="minorHAnsi" w:cstheme="minorHAnsi"/>
          <w:szCs w:val="24"/>
        </w:rPr>
      </w:pPr>
      <w:r w:rsidRPr="001B27FC">
        <w:rPr>
          <w:rFonts w:asciiTheme="minorHAnsi" w:hAnsiTheme="minorHAnsi" w:cstheme="minorHAnsi"/>
          <w:szCs w:val="24"/>
        </w:rPr>
        <w:t xml:space="preserve">Suspension of accreditation occurs when, in the judgment of the Board of Commissioners, an accredited business program no longer complies with the IACBE’s Accreditation Principles and/or policies and procedures. A judgment of suspension will specify the </w:t>
      </w:r>
      <w:proofErr w:type="gramStart"/>
      <w:r w:rsidRPr="001B27FC">
        <w:rPr>
          <w:rFonts w:asciiTheme="minorHAnsi" w:hAnsiTheme="minorHAnsi" w:cstheme="minorHAnsi"/>
          <w:szCs w:val="24"/>
        </w:rPr>
        <w:t>time period</w:t>
      </w:r>
      <w:proofErr w:type="gramEnd"/>
      <w:r w:rsidRPr="001B27FC">
        <w:rPr>
          <w:rFonts w:asciiTheme="minorHAnsi" w:hAnsiTheme="minorHAnsi" w:cstheme="minorHAnsi"/>
          <w:szCs w:val="24"/>
        </w:rPr>
        <w:t>, conditions, and terms by which the program may regain accreditation through correction of the conditions that led to the suspension.</w:t>
      </w:r>
    </w:p>
    <w:p w14:paraId="3E7594FB" w14:textId="77777777" w:rsidR="00964E2B" w:rsidRPr="001B27FC" w:rsidRDefault="00964E2B" w:rsidP="001B27FC">
      <w:pPr>
        <w:jc w:val="both"/>
        <w:rPr>
          <w:rFonts w:asciiTheme="minorHAnsi" w:hAnsiTheme="minorHAnsi" w:cstheme="minorHAnsi"/>
          <w:szCs w:val="24"/>
        </w:rPr>
      </w:pPr>
    </w:p>
    <w:p w14:paraId="3FE1303C" w14:textId="77777777" w:rsidR="00964E2B" w:rsidRPr="001B27FC" w:rsidRDefault="00964E2B" w:rsidP="001B27FC">
      <w:pPr>
        <w:jc w:val="both"/>
        <w:rPr>
          <w:rFonts w:asciiTheme="minorHAnsi" w:hAnsiTheme="minorHAnsi" w:cstheme="minorHAnsi"/>
          <w:szCs w:val="24"/>
        </w:rPr>
      </w:pPr>
      <w:r w:rsidRPr="001B27FC">
        <w:rPr>
          <w:rFonts w:asciiTheme="minorHAnsi" w:hAnsiTheme="minorHAnsi" w:cstheme="minorHAnsi"/>
          <w:szCs w:val="24"/>
        </w:rPr>
        <w:t>Reasons for suspension include, but are not limited, to the following circumstances:</w:t>
      </w:r>
    </w:p>
    <w:p w14:paraId="3D04397A"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 xml:space="preserve">When any component of an accredited business program is thoroughly examined and found not to </w:t>
      </w:r>
      <w:proofErr w:type="gramStart"/>
      <w:r w:rsidRPr="001B27FC">
        <w:rPr>
          <w:rFonts w:asciiTheme="minorHAnsi" w:hAnsiTheme="minorHAnsi" w:cstheme="minorHAnsi"/>
          <w:szCs w:val="24"/>
        </w:rPr>
        <w:t>be in compliance with</w:t>
      </w:r>
      <w:proofErr w:type="gramEnd"/>
      <w:r w:rsidRPr="001B27FC">
        <w:rPr>
          <w:rFonts w:asciiTheme="minorHAnsi" w:hAnsiTheme="minorHAnsi" w:cstheme="minorHAnsi"/>
          <w:szCs w:val="24"/>
        </w:rPr>
        <w:t xml:space="preserve"> current IACBE Accreditation Principles and/or policies and procedures.</w:t>
      </w:r>
    </w:p>
    <w:p w14:paraId="661DC254"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When periodic reports filed by the academic business unit fail to conform to IACBE reporting requirements as described in Section Four: Reporting Requirements.</w:t>
      </w:r>
    </w:p>
    <w:p w14:paraId="1EB4F585"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When any substantial or significant change in the operation, structure, governance, ownership, control, location, facilities of the institution, or in the business programs of the academic business unit is made without notification to the IACBE.</w:t>
      </w:r>
    </w:p>
    <w:p w14:paraId="1F3BC377"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 xml:space="preserve">When the academic business unit fails to respond adequately to inquiries or requests for </w:t>
      </w:r>
      <w:proofErr w:type="gramStart"/>
      <w:r w:rsidRPr="001B27FC">
        <w:rPr>
          <w:rFonts w:asciiTheme="minorHAnsi" w:hAnsiTheme="minorHAnsi" w:cstheme="minorHAnsi"/>
          <w:szCs w:val="24"/>
        </w:rPr>
        <w:t>information, or</w:t>
      </w:r>
      <w:proofErr w:type="gramEnd"/>
      <w:r w:rsidRPr="001B27FC">
        <w:rPr>
          <w:rFonts w:asciiTheme="minorHAnsi" w:hAnsiTheme="minorHAnsi" w:cstheme="minorHAnsi"/>
          <w:szCs w:val="24"/>
        </w:rPr>
        <w:t xml:space="preserve"> fails to cooperate in completing arrangements for a scheduled evaluation.</w:t>
      </w:r>
    </w:p>
    <w:p w14:paraId="52C65F08"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When the academic business unit has substantially disregarded directives of the IACBE.</w:t>
      </w:r>
    </w:p>
    <w:p w14:paraId="1F389598"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When the academic business unit fails to file an annual report on a timely basis as required by the IACBE.</w:t>
      </w:r>
    </w:p>
    <w:p w14:paraId="58CF99F8" w14:textId="77777777" w:rsidR="00964E2B" w:rsidRPr="001B27FC" w:rsidRDefault="00964E2B" w:rsidP="001B27FC">
      <w:pPr>
        <w:numPr>
          <w:ilvl w:val="0"/>
          <w:numId w:val="24"/>
        </w:numPr>
        <w:spacing w:before="120"/>
        <w:jc w:val="both"/>
        <w:rPr>
          <w:rFonts w:asciiTheme="minorHAnsi" w:hAnsiTheme="minorHAnsi" w:cstheme="minorHAnsi"/>
          <w:szCs w:val="24"/>
        </w:rPr>
      </w:pPr>
      <w:r w:rsidRPr="001B27FC">
        <w:rPr>
          <w:rFonts w:asciiTheme="minorHAnsi" w:hAnsiTheme="minorHAnsi" w:cstheme="minorHAnsi"/>
          <w:szCs w:val="24"/>
        </w:rPr>
        <w:t>When the academic business unit has failed to pay its annual membership dues or accreditation fees in a timely manner as established by the IACBE Board of Directors.</w:t>
      </w:r>
    </w:p>
    <w:p w14:paraId="2F52B050" w14:textId="77777777" w:rsidR="00964E2B" w:rsidRPr="001B27FC" w:rsidRDefault="00964E2B" w:rsidP="001B27FC">
      <w:pPr>
        <w:jc w:val="both"/>
        <w:rPr>
          <w:rFonts w:asciiTheme="minorHAnsi" w:hAnsiTheme="minorHAnsi" w:cstheme="minorHAnsi"/>
          <w:szCs w:val="24"/>
        </w:rPr>
      </w:pPr>
    </w:p>
    <w:p w14:paraId="1242B226" w14:textId="77777777" w:rsidR="00964E2B" w:rsidRPr="001B27FC" w:rsidRDefault="00964E2B" w:rsidP="001B27FC">
      <w:pPr>
        <w:jc w:val="both"/>
        <w:rPr>
          <w:rFonts w:asciiTheme="minorHAnsi" w:hAnsiTheme="minorHAnsi" w:cstheme="minorHAnsi"/>
          <w:szCs w:val="24"/>
        </w:rPr>
      </w:pPr>
      <w:r w:rsidRPr="001B27FC">
        <w:rPr>
          <w:rFonts w:asciiTheme="minorHAnsi" w:hAnsiTheme="minorHAnsi" w:cstheme="minorHAnsi"/>
          <w:szCs w:val="24"/>
        </w:rPr>
        <w:t xml:space="preserve">If the academic business unit does not correct the conditions that led to the suspension in the specified </w:t>
      </w:r>
      <w:proofErr w:type="gramStart"/>
      <w:r w:rsidRPr="001B27FC">
        <w:rPr>
          <w:rFonts w:asciiTheme="minorHAnsi" w:hAnsiTheme="minorHAnsi" w:cstheme="minorHAnsi"/>
          <w:szCs w:val="24"/>
        </w:rPr>
        <w:t>time period</w:t>
      </w:r>
      <w:proofErr w:type="gramEnd"/>
      <w:r w:rsidRPr="001B27FC">
        <w:rPr>
          <w:rFonts w:asciiTheme="minorHAnsi" w:hAnsiTheme="minorHAnsi" w:cstheme="minorHAnsi"/>
          <w:szCs w:val="24"/>
        </w:rPr>
        <w:t>, its business programs will be subject to revocation of accreditation.</w:t>
      </w:r>
    </w:p>
    <w:p w14:paraId="23B9216A" w14:textId="77777777" w:rsidR="00964E2B" w:rsidRPr="001B27FC" w:rsidRDefault="00964E2B" w:rsidP="001B27FC">
      <w:pPr>
        <w:jc w:val="both"/>
        <w:rPr>
          <w:rFonts w:asciiTheme="minorHAnsi" w:hAnsiTheme="minorHAnsi" w:cstheme="minorHAnsi"/>
          <w:szCs w:val="24"/>
        </w:rPr>
      </w:pPr>
    </w:p>
    <w:p w14:paraId="1043AF89" w14:textId="77777777" w:rsidR="00964E2B" w:rsidRPr="001B27FC" w:rsidRDefault="00964E2B" w:rsidP="001B27FC">
      <w:pPr>
        <w:jc w:val="both"/>
        <w:rPr>
          <w:rFonts w:asciiTheme="minorHAnsi" w:hAnsiTheme="minorHAnsi" w:cstheme="minorHAnsi"/>
          <w:i/>
          <w:szCs w:val="24"/>
          <w:u w:val="single"/>
        </w:rPr>
      </w:pPr>
      <w:bookmarkStart w:id="110" w:name="_Toc130290157"/>
      <w:bookmarkStart w:id="111" w:name="_Toc130290583"/>
      <w:bookmarkStart w:id="112" w:name="_Toc130290776"/>
      <w:bookmarkStart w:id="113" w:name="_Toc235168992"/>
      <w:r w:rsidRPr="001B27FC">
        <w:rPr>
          <w:rFonts w:asciiTheme="minorHAnsi" w:hAnsiTheme="minorHAnsi" w:cstheme="minorHAnsi"/>
          <w:i/>
          <w:szCs w:val="24"/>
          <w:u w:val="single"/>
        </w:rPr>
        <w:t>Revocation of Accreditation</w:t>
      </w:r>
      <w:bookmarkEnd w:id="110"/>
      <w:bookmarkEnd w:id="111"/>
      <w:bookmarkEnd w:id="112"/>
      <w:bookmarkEnd w:id="113"/>
    </w:p>
    <w:p w14:paraId="0FB1CDF3" w14:textId="77777777" w:rsidR="00964E2B" w:rsidRPr="001B27FC" w:rsidRDefault="00964E2B" w:rsidP="001B27FC">
      <w:pPr>
        <w:jc w:val="both"/>
        <w:rPr>
          <w:rFonts w:asciiTheme="minorHAnsi" w:hAnsiTheme="minorHAnsi" w:cstheme="minorHAnsi"/>
          <w:szCs w:val="24"/>
        </w:rPr>
      </w:pPr>
    </w:p>
    <w:p w14:paraId="003A9305" w14:textId="778827D7" w:rsidR="009D1D5A" w:rsidRPr="001B27FC" w:rsidRDefault="009D1D5A" w:rsidP="001B27FC">
      <w:pPr>
        <w:jc w:val="both"/>
        <w:rPr>
          <w:rFonts w:asciiTheme="minorHAnsi" w:hAnsiTheme="minorHAnsi" w:cstheme="minorHAnsi"/>
          <w:szCs w:val="24"/>
        </w:rPr>
      </w:pPr>
      <w:r w:rsidRPr="00F24A1D">
        <w:rPr>
          <w:rFonts w:asciiTheme="minorHAnsi" w:hAnsiTheme="minorHAnsi" w:cstheme="minorHAnsi"/>
          <w:szCs w:val="24"/>
        </w:rPr>
        <w:t xml:space="preserve">Revocation of accreditation may occur when the institution has failed to pay the dues and fees required to maintain accreditation. In other cases, revocation of accreditation </w:t>
      </w:r>
      <w:r w:rsidRPr="00F24A1D">
        <w:rPr>
          <w:rFonts w:asciiTheme="minorHAnsi" w:hAnsiTheme="minorHAnsi" w:cstheme="minorHAnsi"/>
          <w:szCs w:val="24"/>
        </w:rPr>
        <w:t xml:space="preserve">follows </w:t>
      </w:r>
      <w:r w:rsidR="00CC6674" w:rsidRPr="00F24A1D">
        <w:rPr>
          <w:rFonts w:asciiTheme="minorHAnsi" w:hAnsiTheme="minorHAnsi" w:cstheme="minorHAnsi"/>
          <w:szCs w:val="24"/>
        </w:rPr>
        <w:t xml:space="preserve">the </w:t>
      </w:r>
      <w:r w:rsidR="002F5715" w:rsidRPr="00F24A1D">
        <w:rPr>
          <w:rFonts w:asciiTheme="minorHAnsi" w:hAnsiTheme="minorHAnsi" w:cstheme="minorHAnsi"/>
          <w:szCs w:val="24"/>
        </w:rPr>
        <w:t xml:space="preserve">failure of the </w:t>
      </w:r>
      <w:r w:rsidR="00CC6674" w:rsidRPr="00F24A1D">
        <w:rPr>
          <w:rFonts w:asciiTheme="minorHAnsi" w:hAnsiTheme="minorHAnsi" w:cstheme="minorHAnsi"/>
          <w:szCs w:val="24"/>
        </w:rPr>
        <w:t xml:space="preserve">academic business unit to correct deficiencies noted by the IACBE </w:t>
      </w:r>
      <w:r w:rsidRPr="00F24A1D">
        <w:rPr>
          <w:rFonts w:asciiTheme="minorHAnsi" w:hAnsiTheme="minorHAnsi" w:cstheme="minorHAnsi"/>
          <w:szCs w:val="24"/>
        </w:rPr>
        <w:t>A re</w:t>
      </w:r>
      <w:r w:rsidRPr="00F24A1D">
        <w:rPr>
          <w:rFonts w:asciiTheme="minorHAnsi" w:hAnsiTheme="minorHAnsi" w:cstheme="minorHAnsi"/>
          <w:szCs w:val="24"/>
        </w:rPr>
        <w:t xml:space="preserve">vocation of accreditation applies to all programs at the institution that are accredited by the IACBE. A judgment of revocation by the IACBE requires that the academic business unit begin anew the process of accreditation </w:t>
      </w:r>
      <w:proofErr w:type="gramStart"/>
      <w:r w:rsidRPr="00F24A1D">
        <w:rPr>
          <w:rFonts w:asciiTheme="minorHAnsi" w:hAnsiTheme="minorHAnsi" w:cstheme="minorHAnsi"/>
          <w:szCs w:val="24"/>
        </w:rPr>
        <w:t>in order to</w:t>
      </w:r>
      <w:proofErr w:type="gramEnd"/>
      <w:r w:rsidRPr="00F24A1D">
        <w:rPr>
          <w:rFonts w:asciiTheme="minorHAnsi" w:hAnsiTheme="minorHAnsi" w:cstheme="minorHAnsi"/>
          <w:szCs w:val="24"/>
        </w:rPr>
        <w:t xml:space="preserve"> regain it.</w:t>
      </w:r>
      <w:r w:rsidRPr="001B27FC">
        <w:rPr>
          <w:rFonts w:asciiTheme="minorHAnsi" w:hAnsiTheme="minorHAnsi" w:cstheme="minorHAnsi"/>
          <w:szCs w:val="24"/>
        </w:rPr>
        <w:t xml:space="preserve"> </w:t>
      </w:r>
    </w:p>
    <w:p w14:paraId="509B57C6" w14:textId="77777777" w:rsidR="007802DE" w:rsidRPr="001B27FC" w:rsidRDefault="007802DE" w:rsidP="001B27FC">
      <w:pPr>
        <w:jc w:val="both"/>
        <w:rPr>
          <w:rFonts w:asciiTheme="minorHAnsi" w:hAnsiTheme="minorHAnsi" w:cstheme="minorHAnsi"/>
          <w:szCs w:val="24"/>
        </w:rPr>
      </w:pPr>
    </w:p>
    <w:p w14:paraId="72833A04" w14:textId="77777777" w:rsidR="007802DE" w:rsidRPr="001B27FC" w:rsidRDefault="007802DE" w:rsidP="001B27FC">
      <w:pPr>
        <w:jc w:val="both"/>
        <w:rPr>
          <w:rFonts w:asciiTheme="minorHAnsi" w:hAnsiTheme="minorHAnsi" w:cstheme="minorHAnsi"/>
          <w:i/>
          <w:szCs w:val="24"/>
          <w:u w:val="single"/>
        </w:rPr>
      </w:pPr>
      <w:bookmarkStart w:id="114" w:name="_Toc130290158"/>
      <w:bookmarkStart w:id="115" w:name="_Toc130290584"/>
      <w:bookmarkStart w:id="116" w:name="_Toc130290777"/>
      <w:bookmarkStart w:id="117" w:name="_Toc235168993"/>
      <w:bookmarkStart w:id="118" w:name="_Toc238477620"/>
      <w:bookmarkStart w:id="119" w:name="_Toc238519823"/>
      <w:bookmarkStart w:id="120" w:name="_Toc245561405"/>
      <w:bookmarkStart w:id="121" w:name="_Toc245561920"/>
      <w:bookmarkStart w:id="122" w:name="_Toc245563532"/>
      <w:r w:rsidRPr="001B27FC">
        <w:rPr>
          <w:rFonts w:asciiTheme="minorHAnsi" w:hAnsiTheme="minorHAnsi" w:cstheme="minorHAnsi"/>
          <w:i/>
          <w:szCs w:val="24"/>
          <w:u w:val="single"/>
        </w:rPr>
        <w:t>Due Process</w:t>
      </w:r>
      <w:bookmarkEnd w:id="114"/>
      <w:bookmarkEnd w:id="115"/>
      <w:bookmarkEnd w:id="116"/>
      <w:bookmarkEnd w:id="117"/>
      <w:bookmarkEnd w:id="118"/>
      <w:bookmarkEnd w:id="119"/>
      <w:bookmarkEnd w:id="120"/>
      <w:bookmarkEnd w:id="121"/>
      <w:bookmarkEnd w:id="122"/>
    </w:p>
    <w:p w14:paraId="2F55ABA8" w14:textId="77777777" w:rsidR="007802DE" w:rsidRPr="001B27FC" w:rsidRDefault="007802DE" w:rsidP="001B27FC">
      <w:pPr>
        <w:jc w:val="both"/>
        <w:rPr>
          <w:rFonts w:asciiTheme="minorHAnsi" w:hAnsiTheme="minorHAnsi" w:cstheme="minorHAnsi"/>
          <w:szCs w:val="24"/>
        </w:rPr>
      </w:pPr>
    </w:p>
    <w:p w14:paraId="04A71DC8" w14:textId="77777777" w:rsidR="009103F5"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In all cases where accreditation has been withdrawn, either by suspension or revocation, the academic business unit is afforded the following procedural guarantees:</w:t>
      </w:r>
    </w:p>
    <w:p w14:paraId="7AB33FC5" w14:textId="30773E54" w:rsidR="00492B02" w:rsidRPr="001B27FC" w:rsidRDefault="006D2CB9" w:rsidP="001B27FC">
      <w:pPr>
        <w:numPr>
          <w:ilvl w:val="0"/>
          <w:numId w:val="34"/>
        </w:numPr>
        <w:spacing w:before="120"/>
        <w:jc w:val="both"/>
        <w:rPr>
          <w:rFonts w:asciiTheme="minorHAnsi" w:hAnsiTheme="minorHAnsi" w:cstheme="minorHAnsi"/>
          <w:szCs w:val="24"/>
        </w:rPr>
      </w:pPr>
      <w:r w:rsidRPr="001B27FC">
        <w:rPr>
          <w:rFonts w:asciiTheme="minorHAnsi" w:hAnsiTheme="minorHAnsi" w:cstheme="minorHAnsi"/>
          <w:color w:val="000000"/>
          <w:szCs w:val="24"/>
        </w:rPr>
        <w:t>A right of appeal as described below; the academic business unit will have a 60-</w:t>
      </w:r>
      <w:r w:rsidR="000A5652">
        <w:rPr>
          <w:rFonts w:asciiTheme="minorHAnsi" w:hAnsiTheme="minorHAnsi" w:cstheme="minorHAnsi"/>
          <w:color w:val="000000"/>
          <w:szCs w:val="24"/>
        </w:rPr>
        <w:t>calendar-</w:t>
      </w:r>
      <w:r w:rsidRPr="001B27FC">
        <w:rPr>
          <w:rFonts w:asciiTheme="minorHAnsi" w:hAnsiTheme="minorHAnsi" w:cstheme="minorHAnsi"/>
          <w:color w:val="000000"/>
          <w:szCs w:val="24"/>
        </w:rPr>
        <w:t xml:space="preserve">day </w:t>
      </w:r>
      <w:proofErr w:type="gramStart"/>
      <w:r w:rsidRPr="001B27FC">
        <w:rPr>
          <w:rFonts w:asciiTheme="minorHAnsi" w:hAnsiTheme="minorHAnsi" w:cstheme="minorHAnsi"/>
          <w:color w:val="000000"/>
          <w:szCs w:val="24"/>
        </w:rPr>
        <w:t>time period</w:t>
      </w:r>
      <w:proofErr w:type="gramEnd"/>
      <w:r w:rsidRPr="001B27FC">
        <w:rPr>
          <w:rFonts w:asciiTheme="minorHAnsi" w:hAnsiTheme="minorHAnsi" w:cstheme="minorHAnsi"/>
          <w:color w:val="000000"/>
          <w:szCs w:val="24"/>
        </w:rPr>
        <w:t xml:space="preserve"> in which to initiate an appeal of accreditation withdrawal. The accreditation status of the academic business unit’s business programs is protected pending final disposition of the appeal process.</w:t>
      </w:r>
    </w:p>
    <w:p w14:paraId="49A25B0E" w14:textId="77777777" w:rsidR="00492B02" w:rsidRPr="001B27FC" w:rsidRDefault="006D2CB9" w:rsidP="001B27FC">
      <w:pPr>
        <w:numPr>
          <w:ilvl w:val="0"/>
          <w:numId w:val="34"/>
        </w:numPr>
        <w:spacing w:before="120"/>
        <w:jc w:val="both"/>
        <w:rPr>
          <w:rFonts w:asciiTheme="minorHAnsi" w:hAnsiTheme="minorHAnsi" w:cstheme="minorHAnsi"/>
          <w:szCs w:val="24"/>
        </w:rPr>
      </w:pPr>
      <w:r w:rsidRPr="001B27FC">
        <w:rPr>
          <w:rFonts w:asciiTheme="minorHAnsi" w:hAnsiTheme="minorHAnsi" w:cstheme="minorHAnsi"/>
          <w:szCs w:val="24"/>
        </w:rPr>
        <w:t>Opportunity for a hearing before the Board of Commissioners on all material issues in controversy.</w:t>
      </w:r>
    </w:p>
    <w:p w14:paraId="748C16E7" w14:textId="77777777" w:rsidR="006D2CB9" w:rsidRPr="001B27FC" w:rsidRDefault="006D2CB9" w:rsidP="001B27FC">
      <w:pPr>
        <w:numPr>
          <w:ilvl w:val="0"/>
          <w:numId w:val="34"/>
        </w:numPr>
        <w:spacing w:before="120"/>
        <w:jc w:val="both"/>
        <w:rPr>
          <w:rFonts w:asciiTheme="minorHAnsi" w:hAnsiTheme="minorHAnsi" w:cstheme="minorHAnsi"/>
          <w:szCs w:val="24"/>
        </w:rPr>
      </w:pPr>
      <w:r w:rsidRPr="001B27FC">
        <w:rPr>
          <w:rFonts w:asciiTheme="minorHAnsi" w:hAnsiTheme="minorHAnsi" w:cstheme="minorHAnsi"/>
          <w:szCs w:val="24"/>
        </w:rPr>
        <w:t>Written prior notice of the proceedings, the charges levied, and the standards by which the programs are ultimately to be judged.</w:t>
      </w:r>
    </w:p>
    <w:p w14:paraId="3D578E8F" w14:textId="77777777" w:rsidR="006D2CB9" w:rsidRPr="001B27FC" w:rsidRDefault="006D2CB9" w:rsidP="001B27FC">
      <w:pPr>
        <w:ind w:left="216"/>
        <w:jc w:val="both"/>
        <w:rPr>
          <w:rFonts w:asciiTheme="minorHAnsi" w:hAnsiTheme="minorHAnsi" w:cstheme="minorHAnsi"/>
          <w:szCs w:val="24"/>
        </w:rPr>
      </w:pPr>
    </w:p>
    <w:p w14:paraId="6304DA7D" w14:textId="342C4706" w:rsidR="006D2CB9" w:rsidRPr="001B27FC" w:rsidRDefault="006D2CB9" w:rsidP="001B27FC">
      <w:pPr>
        <w:spacing w:after="120"/>
        <w:jc w:val="both"/>
        <w:rPr>
          <w:rFonts w:asciiTheme="minorHAnsi" w:hAnsiTheme="minorHAnsi" w:cstheme="minorHAnsi"/>
          <w:szCs w:val="24"/>
        </w:rPr>
      </w:pPr>
      <w:r w:rsidRPr="001B27FC">
        <w:rPr>
          <w:rFonts w:asciiTheme="minorHAnsi" w:hAnsiTheme="minorHAnsi" w:cstheme="minorHAnsi"/>
          <w:szCs w:val="24"/>
        </w:rPr>
        <w:t xml:space="preserve">Appeal procedures have been established for academic business units whose business program accreditation has been withdrawn. These procedures are intended to provide due process to academic business units claiming to be aggrieved by the withdrawal actions. They do not apply to decisions by the IACBE to deny accreditation. An academic business unit must file an appeal with the IACBE, signed by the chief executive officer of the institution, within </w:t>
      </w:r>
      <w:r w:rsidRPr="001B27FC">
        <w:rPr>
          <w:rFonts w:asciiTheme="minorHAnsi" w:hAnsiTheme="minorHAnsi" w:cstheme="minorHAnsi"/>
          <w:color w:val="000000"/>
          <w:szCs w:val="24"/>
        </w:rPr>
        <w:t xml:space="preserve">60 </w:t>
      </w:r>
      <w:r w:rsidR="000A5652">
        <w:rPr>
          <w:rFonts w:asciiTheme="minorHAnsi" w:hAnsiTheme="minorHAnsi" w:cstheme="minorHAnsi"/>
          <w:color w:val="000000"/>
          <w:szCs w:val="24"/>
        </w:rPr>
        <w:t xml:space="preserve">calendar </w:t>
      </w:r>
      <w:r w:rsidRPr="001B27FC">
        <w:rPr>
          <w:rFonts w:asciiTheme="minorHAnsi" w:hAnsiTheme="minorHAnsi" w:cstheme="minorHAnsi"/>
          <w:szCs w:val="24"/>
        </w:rPr>
        <w:t>days after withdrawal notification by the IACBE. An appeal of withdrawal of accreditation by the IACBE must be on the grounds that such a decision was:</w:t>
      </w:r>
    </w:p>
    <w:p w14:paraId="4C3EE5BF" w14:textId="77777777" w:rsidR="006D2CB9" w:rsidRPr="001B27FC" w:rsidRDefault="006D2CB9" w:rsidP="001B27FC">
      <w:pPr>
        <w:numPr>
          <w:ilvl w:val="0"/>
          <w:numId w:val="26"/>
        </w:numPr>
        <w:tabs>
          <w:tab w:val="clear" w:pos="720"/>
        </w:tabs>
        <w:spacing w:after="120"/>
        <w:ind w:left="360"/>
        <w:jc w:val="both"/>
        <w:rPr>
          <w:rFonts w:asciiTheme="minorHAnsi" w:hAnsiTheme="minorHAnsi" w:cstheme="minorHAnsi"/>
          <w:szCs w:val="24"/>
        </w:rPr>
      </w:pPr>
      <w:r w:rsidRPr="001B27FC">
        <w:rPr>
          <w:rFonts w:asciiTheme="minorHAnsi" w:hAnsiTheme="minorHAnsi" w:cstheme="minorHAnsi"/>
          <w:szCs w:val="24"/>
        </w:rPr>
        <w:t>Arbitrary, capricious, or otherwise in substantial disregard of the IACBE’s Accreditation Principles, policies, or procedures, or</w:t>
      </w:r>
    </w:p>
    <w:p w14:paraId="24009F4A" w14:textId="77777777" w:rsidR="006D2CB9" w:rsidRPr="001B27FC" w:rsidRDefault="006D2CB9" w:rsidP="001B27FC">
      <w:pPr>
        <w:numPr>
          <w:ilvl w:val="0"/>
          <w:numId w:val="26"/>
        </w:numPr>
        <w:tabs>
          <w:tab w:val="clear" w:pos="720"/>
        </w:tabs>
        <w:spacing w:after="120"/>
        <w:ind w:left="360"/>
        <w:jc w:val="both"/>
        <w:rPr>
          <w:rFonts w:asciiTheme="minorHAnsi" w:hAnsiTheme="minorHAnsi" w:cstheme="minorHAnsi"/>
          <w:szCs w:val="24"/>
        </w:rPr>
      </w:pPr>
      <w:r w:rsidRPr="001B27FC">
        <w:rPr>
          <w:rFonts w:asciiTheme="minorHAnsi" w:hAnsiTheme="minorHAnsi" w:cstheme="minorHAnsi"/>
          <w:szCs w:val="24"/>
        </w:rPr>
        <w:t>Not supported by sufficient evidence in the record upon which the IACBE Board of Commissioners based the withdrawal action.</w:t>
      </w:r>
    </w:p>
    <w:p w14:paraId="46EB97A0"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The academic business unit’s appeal of withdrawal of accreditation will be heard by the Board of Appeal. The Board of Appeal is a separate, independent appeals body established by the IACBE for the purpose of hearing appeals by academic business units whose business program accreditation has been withdrawn, and serves as another level of due process for these academic business units.</w:t>
      </w:r>
    </w:p>
    <w:p w14:paraId="5724A260" w14:textId="77777777" w:rsidR="006D2CB9" w:rsidRPr="001B27FC" w:rsidRDefault="006D2CB9" w:rsidP="001B27FC">
      <w:pPr>
        <w:jc w:val="both"/>
        <w:rPr>
          <w:rFonts w:asciiTheme="minorHAnsi" w:hAnsiTheme="minorHAnsi" w:cstheme="minorHAnsi"/>
          <w:szCs w:val="24"/>
        </w:rPr>
      </w:pPr>
    </w:p>
    <w:p w14:paraId="33762121"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lastRenderedPageBreak/>
        <w:t>The Board of Appeal has no jurisdiction or authority pertaining to the reasonableness of the IACBE’s Accreditation Principles, policies, and procedures. Nor will the Board of Appeal consider any evidence that was not in the record for review by the IACBE’s Board of Commissioners.</w:t>
      </w:r>
    </w:p>
    <w:p w14:paraId="55E1CA2D" w14:textId="77777777" w:rsidR="006D2CB9" w:rsidRPr="001B27FC" w:rsidRDefault="006D2CB9" w:rsidP="001B27FC">
      <w:pPr>
        <w:jc w:val="both"/>
        <w:rPr>
          <w:rFonts w:asciiTheme="minorHAnsi" w:hAnsiTheme="minorHAnsi" w:cstheme="minorHAnsi"/>
          <w:szCs w:val="24"/>
        </w:rPr>
      </w:pPr>
    </w:p>
    <w:p w14:paraId="5215FC5C"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The Board of Appeal is composed of five persons, each of whom must be a business faculty member or academic administrator of an institution whose IACBE-accredited programs are in good standing. The appointments are made by the Executive Committee of the Board of Directors of the IACBE, which will also appoint the chair of the Board of Appeal. Terms of appointment are also set by the Executive Committee. The qualifications of each member appointed to the Board of Appeal must include knowledge of, and experience with, the IACBE accreditation process. An appointee to the Board of Appeal may not be currently serving as a member of the IACBE’s Board of Commissioners.</w:t>
      </w:r>
    </w:p>
    <w:p w14:paraId="307F315C" w14:textId="77777777" w:rsidR="006D2CB9" w:rsidRPr="001B27FC" w:rsidRDefault="006D2CB9" w:rsidP="001B27FC">
      <w:pPr>
        <w:jc w:val="both"/>
        <w:rPr>
          <w:rFonts w:asciiTheme="minorHAnsi" w:hAnsiTheme="minorHAnsi" w:cstheme="minorHAnsi"/>
          <w:szCs w:val="24"/>
        </w:rPr>
      </w:pPr>
    </w:p>
    <w:p w14:paraId="1A956B65"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 xml:space="preserve">The Board of Appeal is empowered to review, upon notice of appeal by an academic business unit, the withdrawal of accreditation of an academic business unit’s business </w:t>
      </w:r>
      <w:proofErr w:type="gramStart"/>
      <w:r w:rsidRPr="001B27FC">
        <w:rPr>
          <w:rFonts w:asciiTheme="minorHAnsi" w:hAnsiTheme="minorHAnsi" w:cstheme="minorHAnsi"/>
          <w:szCs w:val="24"/>
        </w:rPr>
        <w:t>programs</w:t>
      </w:r>
      <w:proofErr w:type="gramEnd"/>
      <w:r w:rsidRPr="001B27FC">
        <w:rPr>
          <w:rFonts w:asciiTheme="minorHAnsi" w:hAnsiTheme="minorHAnsi" w:cstheme="minorHAnsi"/>
          <w:szCs w:val="24"/>
        </w:rPr>
        <w:t>. The Board of Appeal has the authority to:</w:t>
      </w:r>
    </w:p>
    <w:p w14:paraId="7145B46A" w14:textId="77777777" w:rsidR="006D2CB9" w:rsidRPr="001B27FC" w:rsidRDefault="006D2CB9" w:rsidP="001B27FC">
      <w:pPr>
        <w:numPr>
          <w:ilvl w:val="0"/>
          <w:numId w:val="27"/>
        </w:numPr>
        <w:tabs>
          <w:tab w:val="clear" w:pos="720"/>
        </w:tabs>
        <w:spacing w:before="120"/>
        <w:ind w:left="360"/>
        <w:jc w:val="both"/>
        <w:rPr>
          <w:rFonts w:asciiTheme="minorHAnsi" w:hAnsiTheme="minorHAnsi" w:cstheme="minorHAnsi"/>
          <w:szCs w:val="24"/>
        </w:rPr>
      </w:pPr>
      <w:r w:rsidRPr="001B27FC">
        <w:rPr>
          <w:rFonts w:asciiTheme="minorHAnsi" w:hAnsiTheme="minorHAnsi" w:cstheme="minorHAnsi"/>
          <w:szCs w:val="24"/>
        </w:rPr>
        <w:t>Affirm the decision of the Board of Commissioners.</w:t>
      </w:r>
    </w:p>
    <w:p w14:paraId="1A274597" w14:textId="77777777" w:rsidR="006D2CB9" w:rsidRPr="001B27FC" w:rsidRDefault="006D2CB9" w:rsidP="001B27FC">
      <w:pPr>
        <w:numPr>
          <w:ilvl w:val="0"/>
          <w:numId w:val="27"/>
        </w:numPr>
        <w:tabs>
          <w:tab w:val="clear" w:pos="720"/>
        </w:tabs>
        <w:spacing w:before="120"/>
        <w:ind w:left="360"/>
        <w:jc w:val="both"/>
        <w:rPr>
          <w:rFonts w:asciiTheme="minorHAnsi" w:hAnsiTheme="minorHAnsi" w:cstheme="minorHAnsi"/>
          <w:szCs w:val="24"/>
        </w:rPr>
      </w:pPr>
      <w:r w:rsidRPr="001B27FC">
        <w:rPr>
          <w:rFonts w:asciiTheme="minorHAnsi" w:hAnsiTheme="minorHAnsi" w:cstheme="minorHAnsi"/>
          <w:szCs w:val="24"/>
        </w:rPr>
        <w:t>Remand the case to the Board of Commissioners with recommendations for further consideration if it finds the appeal to have been well founded or justified.</w:t>
      </w:r>
    </w:p>
    <w:p w14:paraId="6FA567BA" w14:textId="77777777" w:rsidR="006D2CB9" w:rsidRPr="001B27FC" w:rsidRDefault="006D2CB9" w:rsidP="001B27FC">
      <w:pPr>
        <w:jc w:val="both"/>
        <w:rPr>
          <w:rFonts w:asciiTheme="minorHAnsi" w:hAnsiTheme="minorHAnsi" w:cstheme="minorHAnsi"/>
          <w:szCs w:val="24"/>
        </w:rPr>
      </w:pPr>
    </w:p>
    <w:p w14:paraId="37893B6A"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When a case is remanded to the Board of Commissioners, the recommendation of the Board of Appeal will not bind or limit the Board of Commissioners in any way.</w:t>
      </w:r>
    </w:p>
    <w:p w14:paraId="26B91A44" w14:textId="77777777" w:rsidR="006D2CB9" w:rsidRPr="001B27FC" w:rsidRDefault="006D2CB9" w:rsidP="001B27FC">
      <w:pPr>
        <w:jc w:val="both"/>
        <w:rPr>
          <w:rFonts w:asciiTheme="minorHAnsi" w:hAnsiTheme="minorHAnsi" w:cstheme="minorHAnsi"/>
          <w:szCs w:val="24"/>
        </w:rPr>
      </w:pPr>
    </w:p>
    <w:p w14:paraId="2631647E"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When the decision of the Board of Commissioners is affirmed by the Board of Appeal, the appeal will be deemed to have received final disposition upon issuance of the Board of Appeal’s decision. An appeal remanded to the Board of Commissioners by the Board of Appeal shall be deemed to have received final disposition when the Board of Commissioners takes final action on the remand.</w:t>
      </w:r>
    </w:p>
    <w:p w14:paraId="4FE8FBAE" w14:textId="77777777" w:rsidR="006D2CB9" w:rsidRPr="001B27FC" w:rsidRDefault="006D2CB9" w:rsidP="001B27FC">
      <w:pPr>
        <w:jc w:val="both"/>
        <w:rPr>
          <w:rFonts w:asciiTheme="minorHAnsi" w:hAnsiTheme="minorHAnsi" w:cstheme="minorHAnsi"/>
          <w:szCs w:val="24"/>
        </w:rPr>
      </w:pPr>
    </w:p>
    <w:p w14:paraId="380C2E1C"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 xml:space="preserve">A hearing will be held at a time and place designated by the Chair of the Board of Appeal. Three members constitute a quorum. The Board of Appeal may be </w:t>
      </w:r>
      <w:proofErr w:type="gramStart"/>
      <w:r w:rsidRPr="001B27FC">
        <w:rPr>
          <w:rFonts w:asciiTheme="minorHAnsi" w:hAnsiTheme="minorHAnsi" w:cstheme="minorHAnsi"/>
          <w:szCs w:val="24"/>
        </w:rPr>
        <w:t>convened</w:t>
      </w:r>
      <w:proofErr w:type="gramEnd"/>
      <w:r w:rsidRPr="001B27FC">
        <w:rPr>
          <w:rFonts w:asciiTheme="minorHAnsi" w:hAnsiTheme="minorHAnsi" w:cstheme="minorHAnsi"/>
          <w:szCs w:val="24"/>
        </w:rPr>
        <w:t xml:space="preserve"> as necessary.</w:t>
      </w:r>
    </w:p>
    <w:p w14:paraId="4651B13A" w14:textId="77777777" w:rsidR="006D2CB9" w:rsidRPr="001B27FC" w:rsidRDefault="006D2CB9" w:rsidP="001B27FC">
      <w:pPr>
        <w:jc w:val="both"/>
        <w:rPr>
          <w:rFonts w:asciiTheme="minorHAnsi" w:hAnsiTheme="minorHAnsi" w:cstheme="minorHAnsi"/>
          <w:szCs w:val="24"/>
        </w:rPr>
      </w:pPr>
    </w:p>
    <w:p w14:paraId="4708DBBB"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Prior to the hearing, briefs may be submitted by the academic business unit and the Board of Commissioners in a manner prescribed by the Board of Appeal. The Chair, or the member of the Board of Appeal designated in the Chair’s absence, will preside at the hearing. The Chair will rule on all procedural matters.</w:t>
      </w:r>
    </w:p>
    <w:p w14:paraId="39E270B9" w14:textId="77777777" w:rsidR="006D2CB9" w:rsidRPr="001B27FC" w:rsidRDefault="006D2CB9" w:rsidP="001B27FC">
      <w:pPr>
        <w:jc w:val="both"/>
        <w:rPr>
          <w:rFonts w:asciiTheme="minorHAnsi" w:hAnsiTheme="minorHAnsi" w:cstheme="minorHAnsi"/>
          <w:szCs w:val="24"/>
        </w:rPr>
      </w:pPr>
    </w:p>
    <w:p w14:paraId="3F0B303D"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 xml:space="preserve">The hearing shall be as informal as possible and appropriate under the circumstances. The academic business unit may waive personal appearance, in which case the matter will be handled solely </w:t>
      </w:r>
      <w:proofErr w:type="gramStart"/>
      <w:r w:rsidRPr="001B27FC">
        <w:rPr>
          <w:rFonts w:asciiTheme="minorHAnsi" w:hAnsiTheme="minorHAnsi" w:cstheme="minorHAnsi"/>
          <w:szCs w:val="24"/>
        </w:rPr>
        <w:t>on the basis of</w:t>
      </w:r>
      <w:proofErr w:type="gramEnd"/>
      <w:r w:rsidRPr="001B27FC">
        <w:rPr>
          <w:rFonts w:asciiTheme="minorHAnsi" w:hAnsiTheme="minorHAnsi" w:cstheme="minorHAnsi"/>
          <w:szCs w:val="24"/>
        </w:rPr>
        <w:t xml:space="preserve"> the submitted briefs.</w:t>
      </w:r>
    </w:p>
    <w:p w14:paraId="2B46757E" w14:textId="77777777" w:rsidR="006D2CB9" w:rsidRPr="001B27FC" w:rsidRDefault="006D2CB9" w:rsidP="001B27FC">
      <w:pPr>
        <w:jc w:val="both"/>
        <w:rPr>
          <w:rFonts w:asciiTheme="minorHAnsi" w:hAnsiTheme="minorHAnsi" w:cstheme="minorHAnsi"/>
          <w:szCs w:val="24"/>
        </w:rPr>
      </w:pPr>
    </w:p>
    <w:p w14:paraId="49163ABD"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 xml:space="preserve">Every decision must have the concurrence of </w:t>
      </w:r>
      <w:proofErr w:type="gramStart"/>
      <w:r w:rsidRPr="001B27FC">
        <w:rPr>
          <w:rFonts w:asciiTheme="minorHAnsi" w:hAnsiTheme="minorHAnsi" w:cstheme="minorHAnsi"/>
          <w:szCs w:val="24"/>
        </w:rPr>
        <w:t>a majority of</w:t>
      </w:r>
      <w:proofErr w:type="gramEnd"/>
      <w:r w:rsidRPr="001B27FC">
        <w:rPr>
          <w:rFonts w:asciiTheme="minorHAnsi" w:hAnsiTheme="minorHAnsi" w:cstheme="minorHAnsi"/>
          <w:szCs w:val="24"/>
        </w:rPr>
        <w:t xml:space="preserve"> the members of the Board of Appeal in attendance at the hearing. Within a reasonable time following the conclusion of the hearing, </w:t>
      </w:r>
      <w:r w:rsidRPr="001B27FC">
        <w:rPr>
          <w:rFonts w:asciiTheme="minorHAnsi" w:hAnsiTheme="minorHAnsi" w:cstheme="minorHAnsi"/>
          <w:szCs w:val="24"/>
        </w:rPr>
        <w:lastRenderedPageBreak/>
        <w:t xml:space="preserve">the Board of Appeal shall issue a written statement of its decision along with its reasons for the decision and recommendation, if any, to the Board of Commissioners. Dissenting opinions, if any, will be furnished to the institution and its academic business unit. Publication of the decision is the responsibility of and shall be made by the IACBE. </w:t>
      </w:r>
    </w:p>
    <w:p w14:paraId="74D847F0" w14:textId="77777777" w:rsidR="006D2CB9" w:rsidRPr="001B27FC" w:rsidRDefault="006D2CB9" w:rsidP="001B27FC">
      <w:pPr>
        <w:jc w:val="both"/>
        <w:rPr>
          <w:rFonts w:asciiTheme="minorHAnsi" w:hAnsiTheme="minorHAnsi" w:cstheme="minorHAnsi"/>
          <w:szCs w:val="24"/>
        </w:rPr>
      </w:pPr>
    </w:p>
    <w:p w14:paraId="284CB5E1"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The parent institution of the appealing academic business unit will bear the following expenses in connection with the appeal:</w:t>
      </w:r>
    </w:p>
    <w:p w14:paraId="21EA3D99" w14:textId="77777777" w:rsidR="00492B02" w:rsidRPr="001B27FC" w:rsidRDefault="006D2CB9" w:rsidP="001B27FC">
      <w:pPr>
        <w:numPr>
          <w:ilvl w:val="0"/>
          <w:numId w:val="35"/>
        </w:numPr>
        <w:spacing w:before="120"/>
        <w:jc w:val="both"/>
        <w:rPr>
          <w:rFonts w:asciiTheme="minorHAnsi" w:hAnsiTheme="minorHAnsi" w:cstheme="minorHAnsi"/>
          <w:szCs w:val="24"/>
        </w:rPr>
      </w:pPr>
      <w:r w:rsidRPr="001B27FC">
        <w:rPr>
          <w:rFonts w:asciiTheme="minorHAnsi" w:hAnsiTheme="minorHAnsi" w:cstheme="minorHAnsi"/>
          <w:szCs w:val="24"/>
        </w:rPr>
        <w:t>Travel, hotel accommodations, and food for the members of the Board of Appeal participating in the review.</w:t>
      </w:r>
    </w:p>
    <w:p w14:paraId="3249EDA6" w14:textId="77777777" w:rsidR="006D2CB9" w:rsidRPr="001B27FC" w:rsidRDefault="006D2CB9" w:rsidP="001B27FC">
      <w:pPr>
        <w:numPr>
          <w:ilvl w:val="0"/>
          <w:numId w:val="35"/>
        </w:numPr>
        <w:spacing w:before="120"/>
        <w:jc w:val="both"/>
        <w:rPr>
          <w:rFonts w:asciiTheme="minorHAnsi" w:hAnsiTheme="minorHAnsi" w:cstheme="minorHAnsi"/>
          <w:szCs w:val="24"/>
        </w:rPr>
      </w:pPr>
      <w:r w:rsidRPr="001B27FC">
        <w:rPr>
          <w:rFonts w:asciiTheme="minorHAnsi" w:hAnsiTheme="minorHAnsi" w:cstheme="minorHAnsi"/>
          <w:szCs w:val="24"/>
        </w:rPr>
        <w:t>Cost of the hearing room.</w:t>
      </w:r>
    </w:p>
    <w:p w14:paraId="592ED5B1" w14:textId="77777777" w:rsidR="006D2CB9" w:rsidRPr="001B27FC" w:rsidRDefault="006D2CB9" w:rsidP="001B27FC">
      <w:pPr>
        <w:jc w:val="both"/>
        <w:rPr>
          <w:rFonts w:asciiTheme="minorHAnsi" w:hAnsiTheme="minorHAnsi" w:cstheme="minorHAnsi"/>
          <w:szCs w:val="24"/>
        </w:rPr>
      </w:pPr>
    </w:p>
    <w:p w14:paraId="74C8BFB7" w14:textId="77777777"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An appeals deposit of $5,000 must be made to the IACBE at the time of filing the appeals notice described herein. This deposit will be applied to the expenses to be paid by the institution as described above. Prior to the hearing, the IACBE may increase the amount of the deposit required to meet a realistic estimate of expenses involved should they be likely to exceed $5,000.</w:t>
      </w:r>
    </w:p>
    <w:p w14:paraId="546FB635" w14:textId="77777777" w:rsidR="006D2CB9" w:rsidRPr="001B27FC" w:rsidRDefault="006D2CB9" w:rsidP="001B27FC">
      <w:pPr>
        <w:jc w:val="both"/>
        <w:rPr>
          <w:rFonts w:asciiTheme="minorHAnsi" w:hAnsiTheme="minorHAnsi" w:cstheme="minorHAnsi"/>
          <w:szCs w:val="24"/>
        </w:rPr>
      </w:pPr>
    </w:p>
    <w:p w14:paraId="5CADEA4A" w14:textId="1808DA8B" w:rsidR="006D2CB9" w:rsidRPr="001B27FC" w:rsidRDefault="006D2CB9" w:rsidP="001B27FC">
      <w:pPr>
        <w:jc w:val="both"/>
        <w:rPr>
          <w:rFonts w:asciiTheme="minorHAnsi" w:hAnsiTheme="minorHAnsi" w:cstheme="minorHAnsi"/>
          <w:szCs w:val="24"/>
        </w:rPr>
      </w:pPr>
      <w:r w:rsidRPr="001B27FC">
        <w:rPr>
          <w:rFonts w:asciiTheme="minorHAnsi" w:hAnsiTheme="minorHAnsi" w:cstheme="minorHAnsi"/>
          <w:szCs w:val="24"/>
        </w:rPr>
        <w:t>If the academic business unit does not exercise its right of appeal within the 60-</w:t>
      </w:r>
      <w:r w:rsidR="000A5652">
        <w:rPr>
          <w:rFonts w:asciiTheme="minorHAnsi" w:hAnsiTheme="minorHAnsi" w:cstheme="minorHAnsi"/>
          <w:szCs w:val="24"/>
        </w:rPr>
        <w:t>calendar-</w:t>
      </w:r>
      <w:r w:rsidRPr="001B27FC">
        <w:rPr>
          <w:rFonts w:asciiTheme="minorHAnsi" w:hAnsiTheme="minorHAnsi" w:cstheme="minorHAnsi"/>
          <w:szCs w:val="24"/>
        </w:rPr>
        <w:t xml:space="preserve">day time period afforded to it, or if the academic business unit’s appeal is denied and the withdrawal of accreditation is upheld, then the </w:t>
      </w:r>
      <w:r w:rsidR="00111694" w:rsidRPr="001B27FC">
        <w:rPr>
          <w:rFonts w:asciiTheme="minorHAnsi" w:hAnsiTheme="minorHAnsi" w:cstheme="minorHAnsi"/>
          <w:szCs w:val="24"/>
        </w:rPr>
        <w:t>academic business unit and its parent institution must strike any reference to IACBE accreditation from their websites</w:t>
      </w:r>
      <w:r w:rsidRPr="001B27FC">
        <w:rPr>
          <w:rFonts w:asciiTheme="minorHAnsi" w:hAnsiTheme="minorHAnsi" w:cstheme="minorHAnsi"/>
          <w:szCs w:val="24"/>
        </w:rPr>
        <w:t>, catalogs, and other public documents.</w:t>
      </w:r>
    </w:p>
    <w:p w14:paraId="17020D53" w14:textId="77777777" w:rsidR="007802DE" w:rsidRPr="001B27FC" w:rsidRDefault="007802DE" w:rsidP="001B27FC">
      <w:pPr>
        <w:jc w:val="both"/>
        <w:rPr>
          <w:rFonts w:asciiTheme="minorHAnsi" w:hAnsiTheme="minorHAnsi" w:cstheme="minorHAnsi"/>
          <w:szCs w:val="24"/>
        </w:rPr>
        <w:sectPr w:rsidR="007802DE" w:rsidRPr="001B27FC" w:rsidSect="00907655">
          <w:pgSz w:w="12240" w:h="15840" w:code="1"/>
          <w:pgMar w:top="1440" w:right="1440" w:bottom="1440"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60"/>
        </w:sectPr>
      </w:pPr>
    </w:p>
    <w:p w14:paraId="48F55443" w14:textId="754EE509" w:rsidR="003A4847" w:rsidRPr="00F168DF" w:rsidRDefault="007C3AA7" w:rsidP="00F168DF">
      <w:pPr>
        <w:pStyle w:val="Heading2"/>
        <w:jc w:val="left"/>
        <w:rPr>
          <w:rFonts w:asciiTheme="minorHAnsi" w:hAnsiTheme="minorHAnsi" w:cstheme="minorHAnsi"/>
          <w:sz w:val="40"/>
          <w:szCs w:val="40"/>
        </w:rPr>
      </w:pPr>
      <w:bookmarkStart w:id="123" w:name="_Toc245561407"/>
      <w:bookmarkStart w:id="124" w:name="_Toc49769968"/>
      <w:r>
        <w:rPr>
          <w:rFonts w:asciiTheme="minorHAnsi" w:hAnsiTheme="minorHAnsi" w:cstheme="minorHAnsi"/>
          <w:sz w:val="40"/>
          <w:szCs w:val="40"/>
        </w:rPr>
        <w:lastRenderedPageBreak/>
        <w:t>A</w:t>
      </w:r>
      <w:r w:rsidR="003A4847" w:rsidRPr="00F168DF">
        <w:rPr>
          <w:rFonts w:asciiTheme="minorHAnsi" w:hAnsiTheme="minorHAnsi" w:cstheme="minorHAnsi"/>
          <w:sz w:val="40"/>
          <w:szCs w:val="40"/>
        </w:rPr>
        <w:t xml:space="preserve">ppendix </w:t>
      </w:r>
      <w:r>
        <w:rPr>
          <w:rFonts w:asciiTheme="minorHAnsi" w:hAnsiTheme="minorHAnsi" w:cstheme="minorHAnsi"/>
          <w:sz w:val="40"/>
          <w:szCs w:val="40"/>
        </w:rPr>
        <w:t>D</w:t>
      </w:r>
      <w:r w:rsidR="003A4847" w:rsidRPr="00F168DF">
        <w:rPr>
          <w:rFonts w:asciiTheme="minorHAnsi" w:hAnsiTheme="minorHAnsi" w:cstheme="minorHAnsi"/>
          <w:sz w:val="40"/>
          <w:szCs w:val="40"/>
        </w:rPr>
        <w:t>:  Glossary of Terms</w:t>
      </w:r>
      <w:bookmarkEnd w:id="123"/>
      <w:bookmarkEnd w:id="124"/>
    </w:p>
    <w:p w14:paraId="06AE7C57" w14:textId="77777777" w:rsidR="00F24C35" w:rsidRPr="001B27FC" w:rsidRDefault="00F24C35" w:rsidP="001B27FC">
      <w:pPr>
        <w:pStyle w:val="Heading2"/>
        <w:jc w:val="both"/>
        <w:rPr>
          <w:rFonts w:asciiTheme="minorHAnsi" w:hAnsiTheme="minorHAnsi" w:cstheme="minorHAnsi"/>
          <w:b w:val="0"/>
          <w:bCs w:val="0"/>
          <w:szCs w:val="24"/>
        </w:rPr>
      </w:pPr>
    </w:p>
    <w:p w14:paraId="6EE4BB97" w14:textId="789ED3E2" w:rsidR="00B96182" w:rsidRPr="001B27FC" w:rsidRDefault="00B96182" w:rsidP="001B27FC">
      <w:pPr>
        <w:jc w:val="both"/>
        <w:rPr>
          <w:rFonts w:asciiTheme="minorHAnsi" w:hAnsiTheme="minorHAnsi" w:cstheme="minorHAnsi"/>
          <w:szCs w:val="24"/>
        </w:rPr>
      </w:pPr>
      <w:r w:rsidRPr="001B27FC">
        <w:rPr>
          <w:rFonts w:asciiTheme="minorHAnsi" w:hAnsiTheme="minorHAnsi" w:cstheme="minorHAnsi"/>
          <w:b/>
          <w:bCs/>
          <w:szCs w:val="24"/>
        </w:rPr>
        <w:t>Academic Business Unit:</w:t>
      </w:r>
      <w:r w:rsidRPr="001B27FC">
        <w:rPr>
          <w:rFonts w:asciiTheme="minorHAnsi" w:hAnsiTheme="minorHAnsi" w:cstheme="minorHAnsi"/>
          <w:szCs w:val="24"/>
        </w:rPr>
        <w:t xml:space="preserve"> The principal organizational unit responsible for the administration of the business programs of the institution, whether that unit is a department, division, school, college, faculty, or other organizational structure.</w:t>
      </w:r>
      <w:r w:rsidR="00DA16A5" w:rsidRPr="001B27FC">
        <w:rPr>
          <w:rFonts w:asciiTheme="minorHAnsi" w:hAnsiTheme="minorHAnsi" w:cstheme="minorHAnsi"/>
          <w:szCs w:val="24"/>
        </w:rPr>
        <w:t xml:space="preserve"> This unit should be led by a doctorally- or </w:t>
      </w:r>
      <w:proofErr w:type="gramStart"/>
      <w:r w:rsidR="00DA16A5" w:rsidRPr="001B27FC">
        <w:rPr>
          <w:rFonts w:asciiTheme="minorHAnsi" w:hAnsiTheme="minorHAnsi" w:cstheme="minorHAnsi"/>
          <w:szCs w:val="24"/>
        </w:rPr>
        <w:t>professionally-qualified</w:t>
      </w:r>
      <w:proofErr w:type="gramEnd"/>
      <w:r w:rsidR="00DA16A5" w:rsidRPr="001B27FC">
        <w:rPr>
          <w:rFonts w:asciiTheme="minorHAnsi" w:hAnsiTheme="minorHAnsi" w:cstheme="minorHAnsi"/>
          <w:szCs w:val="24"/>
        </w:rPr>
        <w:t xml:space="preserve"> business educator.</w:t>
      </w:r>
    </w:p>
    <w:p w14:paraId="57FD9394" w14:textId="77777777" w:rsidR="00B96182" w:rsidRPr="001B27FC" w:rsidRDefault="00B96182" w:rsidP="001B27FC">
      <w:pPr>
        <w:spacing w:before="120"/>
        <w:jc w:val="both"/>
        <w:rPr>
          <w:rFonts w:asciiTheme="minorHAnsi" w:hAnsiTheme="minorHAnsi" w:cstheme="minorHAnsi"/>
          <w:bCs/>
          <w:szCs w:val="24"/>
        </w:rPr>
      </w:pPr>
      <w:r w:rsidRPr="001B27FC">
        <w:rPr>
          <w:rFonts w:asciiTheme="minorHAnsi" w:hAnsiTheme="minorHAnsi" w:cstheme="minorHAnsi"/>
          <w:b/>
          <w:bCs/>
          <w:szCs w:val="24"/>
        </w:rPr>
        <w:t>Academic Business Unit Member:</w:t>
      </w:r>
      <w:r w:rsidRPr="001B27FC">
        <w:rPr>
          <w:rFonts w:asciiTheme="minorHAnsi" w:hAnsiTheme="minorHAnsi" w:cstheme="minorHAnsi"/>
          <w:bCs/>
          <w:szCs w:val="24"/>
        </w:rPr>
        <w:t xml:space="preserve"> An academic business unit that is (1) an Educational Member of the IACBE, or (2) a Candidate for Accreditation by the IACBE, or (3) an Accredited Member of the IACBE. </w:t>
      </w:r>
      <w:r w:rsidRPr="001B27FC">
        <w:rPr>
          <w:rFonts w:asciiTheme="minorHAnsi" w:hAnsiTheme="minorHAnsi" w:cstheme="minorHAnsi"/>
          <w:i/>
          <w:iCs/>
          <w:szCs w:val="24"/>
        </w:rPr>
        <w:t>See also “Educational Member,” “Candidate for Accreditation,” and “Accredited Member.”</w:t>
      </w:r>
    </w:p>
    <w:p w14:paraId="36137B32" w14:textId="77777777" w:rsidR="00B96182" w:rsidRPr="001B27FC" w:rsidRDefault="00B96182" w:rsidP="001B27FC">
      <w:pPr>
        <w:tabs>
          <w:tab w:val="left" w:pos="720"/>
          <w:tab w:val="center" w:pos="4320"/>
          <w:tab w:val="right" w:pos="8640"/>
        </w:tabs>
        <w:spacing w:before="120"/>
        <w:jc w:val="both"/>
        <w:rPr>
          <w:rFonts w:asciiTheme="minorHAnsi" w:hAnsiTheme="minorHAnsi" w:cstheme="minorHAnsi"/>
          <w:bCs/>
          <w:color w:val="222222"/>
          <w:szCs w:val="24"/>
        </w:rPr>
      </w:pPr>
      <w:r w:rsidRPr="001B27FC">
        <w:rPr>
          <w:rFonts w:asciiTheme="minorHAnsi" w:hAnsiTheme="minorHAnsi" w:cstheme="minorHAnsi"/>
          <w:b/>
          <w:bCs/>
          <w:color w:val="222222"/>
          <w:szCs w:val="24"/>
        </w:rPr>
        <w:t xml:space="preserve">Academic Quality: </w:t>
      </w:r>
      <w:r w:rsidRPr="001B27FC">
        <w:rPr>
          <w:rFonts w:asciiTheme="minorHAnsi" w:hAnsiTheme="minorHAnsi" w:cstheme="minorHAnsi"/>
          <w:bCs/>
          <w:color w:val="222222"/>
          <w:szCs w:val="24"/>
        </w:rPr>
        <w:t>T</w:t>
      </w:r>
      <w:r w:rsidRPr="001B27FC">
        <w:rPr>
          <w:rFonts w:asciiTheme="minorHAnsi" w:hAnsiTheme="minorHAnsi" w:cstheme="minorHAnsi"/>
          <w:color w:val="000000"/>
          <w:szCs w:val="24"/>
        </w:rPr>
        <w:t>he overall level of performance of the academic business unit in the context of its mission as measured by the extent of accomplishment of the unit’s intended student learning and operational outcomes and its mission and broad-based goals.</w:t>
      </w:r>
    </w:p>
    <w:p w14:paraId="2469EC41" w14:textId="77777777" w:rsidR="00B96182" w:rsidRPr="001B27FC" w:rsidRDefault="00B96182" w:rsidP="001B27FC">
      <w:pPr>
        <w:tabs>
          <w:tab w:val="left" w:pos="720"/>
          <w:tab w:val="center" w:pos="4320"/>
          <w:tab w:val="right" w:pos="8640"/>
        </w:tabs>
        <w:spacing w:before="120"/>
        <w:jc w:val="both"/>
        <w:rPr>
          <w:rFonts w:asciiTheme="minorHAnsi" w:hAnsiTheme="minorHAnsi" w:cstheme="minorHAnsi"/>
          <w:b/>
          <w:bCs/>
          <w:szCs w:val="24"/>
        </w:rPr>
      </w:pPr>
      <w:r w:rsidRPr="001B27FC">
        <w:rPr>
          <w:rFonts w:asciiTheme="minorHAnsi" w:hAnsiTheme="minorHAnsi" w:cstheme="minorHAnsi"/>
          <w:b/>
          <w:bCs/>
          <w:color w:val="222222"/>
          <w:szCs w:val="24"/>
        </w:rPr>
        <w:t xml:space="preserve">Accreditation: </w:t>
      </w:r>
      <w:r w:rsidRPr="001B27FC">
        <w:rPr>
          <w:rFonts w:asciiTheme="minorHAnsi" w:hAnsiTheme="minorHAnsi" w:cstheme="minorHAnsi"/>
          <w:szCs w:val="24"/>
        </w:rPr>
        <w:t>1. The process of self-study and external peer review for quality assurance, accountability, and quality improvement of an institution of higher education offering business programs. 2. The recognition of excellence in business education by the IACBE; excellence in business education for the academic business unit includes achieving its mission and broad-based goals, and compliance with the IACBE’s Accreditation Principles.</w:t>
      </w:r>
    </w:p>
    <w:p w14:paraId="0E995135"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Accreditation Recognition: </w:t>
      </w:r>
      <w:r w:rsidRPr="001B27FC">
        <w:rPr>
          <w:rFonts w:asciiTheme="minorHAnsi" w:hAnsiTheme="minorHAnsi" w:cstheme="minorHAnsi"/>
          <w:szCs w:val="24"/>
        </w:rPr>
        <w:t>In the United States, accreditation recognition is the process of quality assurance for institutional and specialized accrediting bodies by either the U.S. Department of Education (DOE) or the Council for Higher Education Accreditation (CHEA). Internationally, quality assurance for accrediting bodies is provided by governmental bodies or non-governmental organizations.</w:t>
      </w:r>
    </w:p>
    <w:p w14:paraId="2ACD1EB2"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t xml:space="preserve">Accredited Member: </w:t>
      </w:r>
      <w:r w:rsidRPr="001B27FC">
        <w:rPr>
          <w:rFonts w:asciiTheme="minorHAnsi" w:hAnsiTheme="minorHAnsi" w:cstheme="minorHAnsi"/>
          <w:bCs/>
          <w:szCs w:val="24"/>
        </w:rPr>
        <w:t>The status granted by the IACBE Board of Commissioners to an academic business unit that has successfully completed the IACBE accreditation review process and has business programs accredited by the IACBE</w:t>
      </w:r>
      <w:r w:rsidRPr="001B27FC">
        <w:rPr>
          <w:rFonts w:asciiTheme="minorHAnsi" w:hAnsiTheme="minorHAnsi" w:cstheme="minorHAnsi"/>
          <w:szCs w:val="24"/>
        </w:rPr>
        <w:t>.</w:t>
      </w:r>
    </w:p>
    <w:p w14:paraId="1A1F4E3C"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t>Action Plan:</w:t>
      </w:r>
      <w:r w:rsidRPr="001B27FC">
        <w:rPr>
          <w:rFonts w:asciiTheme="minorHAnsi" w:hAnsiTheme="minorHAnsi" w:cstheme="minorHAnsi"/>
          <w:szCs w:val="24"/>
        </w:rPr>
        <w:t xml:space="preserve"> A series of steps designed to accomplish a goal or an objective, or to make changes and improvements related to strategic planning and outcomes assessment.</w:t>
      </w:r>
    </w:p>
    <w:p w14:paraId="3E0916C9"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Annual Report: </w:t>
      </w:r>
      <w:r w:rsidRPr="001B27FC">
        <w:rPr>
          <w:rFonts w:asciiTheme="minorHAnsi" w:hAnsiTheme="minorHAnsi" w:cstheme="minorHAnsi"/>
          <w:szCs w:val="24"/>
        </w:rPr>
        <w:t>A report required of all academic business unit members of the IACBE, regardless of accreditation status, which is to be submitted annually to the IACBE. The annual reports are used to monitor the status of academic business unit members and their efforts toward continuous improvement.</w:t>
      </w:r>
    </w:p>
    <w:p w14:paraId="7DBBDF54"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t xml:space="preserve">Applicant: </w:t>
      </w:r>
      <w:r w:rsidRPr="001B27FC">
        <w:rPr>
          <w:rFonts w:asciiTheme="minorHAnsi" w:hAnsiTheme="minorHAnsi" w:cstheme="minorHAnsi"/>
          <w:szCs w:val="24"/>
        </w:rPr>
        <w:t>An academic business unit that has submitted a completed IACBE membership application form with appropriate enclosures as specified in the IACBE’s criteria for educational membership.</w:t>
      </w:r>
    </w:p>
    <w:p w14:paraId="2B739034"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Articulation: </w:t>
      </w:r>
      <w:r w:rsidRPr="001B27FC">
        <w:rPr>
          <w:rFonts w:asciiTheme="minorHAnsi" w:hAnsiTheme="minorHAnsi" w:cstheme="minorHAnsi"/>
          <w:szCs w:val="24"/>
        </w:rPr>
        <w:t>Articulation agreements are agreements between two or more institutions of higher education in which they mutually agree to accept courses as if the courses had been taught by their own institutions. The agreement would specify the courses that would be transferable, and whether they would be applicable toward a given degree program.</w:t>
      </w:r>
    </w:p>
    <w:p w14:paraId="0B6FE9F2"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lastRenderedPageBreak/>
        <w:t>Assessment:</w:t>
      </w:r>
      <w:r w:rsidRPr="001B27FC">
        <w:rPr>
          <w:rFonts w:asciiTheme="minorHAnsi" w:hAnsiTheme="minorHAnsi" w:cstheme="minorHAnsi"/>
          <w:szCs w:val="24"/>
        </w:rPr>
        <w:t xml:space="preserve"> A process of determining whether established student learning and operational goals/objectives have been achieved, and whether the mission and broad-based goals of the academic business unit are being accomplished. The process involves gathering, evaluating, and interpreting results </w:t>
      </w:r>
      <w:proofErr w:type="gramStart"/>
      <w:r w:rsidRPr="001B27FC">
        <w:rPr>
          <w:rFonts w:asciiTheme="minorHAnsi" w:hAnsiTheme="minorHAnsi" w:cstheme="minorHAnsi"/>
          <w:szCs w:val="24"/>
        </w:rPr>
        <w:t>in light of</w:t>
      </w:r>
      <w:proofErr w:type="gramEnd"/>
      <w:r w:rsidRPr="001B27FC">
        <w:rPr>
          <w:rFonts w:asciiTheme="minorHAnsi" w:hAnsiTheme="minorHAnsi" w:cstheme="minorHAnsi"/>
          <w:szCs w:val="24"/>
        </w:rPr>
        <w:t xml:space="preserve"> intended outcomes.</w:t>
      </w:r>
      <w:r w:rsidRPr="001B27FC">
        <w:rPr>
          <w:rFonts w:asciiTheme="minorHAnsi" w:hAnsiTheme="minorHAnsi" w:cstheme="minorHAnsi"/>
          <w:i/>
          <w:iCs/>
          <w:szCs w:val="24"/>
        </w:rPr>
        <w:t xml:space="preserve"> See also “Closing the Loop.”</w:t>
      </w:r>
    </w:p>
    <w:p w14:paraId="5F6E8E3A"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t>Benchmarking:</w:t>
      </w:r>
      <w:r w:rsidRPr="001B27FC">
        <w:rPr>
          <w:rFonts w:asciiTheme="minorHAnsi" w:hAnsiTheme="minorHAnsi" w:cstheme="minorHAnsi"/>
          <w:szCs w:val="24"/>
        </w:rPr>
        <w:t xml:space="preserve"> The process of continuously measuring and comparing an academic business unit’s resources, processes, and outcomes against comparable resources, processes, and outcomes in the academic business units of leading institutions of higher education, and against educational best practices to obtain information that will assist the academic business unit in identifying and implementing improvements.</w:t>
      </w:r>
    </w:p>
    <w:p w14:paraId="2F533272"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Board of Commissioners: </w:t>
      </w:r>
      <w:r w:rsidRPr="001B27FC">
        <w:rPr>
          <w:rFonts w:asciiTheme="minorHAnsi" w:hAnsiTheme="minorHAnsi" w:cstheme="minorHAnsi"/>
          <w:szCs w:val="24"/>
        </w:rPr>
        <w:t xml:space="preserve">The Board of Commissioners is the independent accreditation decision-making body of the IACBE and is elected by the organization’s membership in accordance with IACBE bylaws. The commissioners review and evaluate requests for specialized business program </w:t>
      </w:r>
      <w:proofErr w:type="gramStart"/>
      <w:r w:rsidRPr="001B27FC">
        <w:rPr>
          <w:rFonts w:asciiTheme="minorHAnsi" w:hAnsiTheme="minorHAnsi" w:cstheme="minorHAnsi"/>
          <w:szCs w:val="24"/>
        </w:rPr>
        <w:t>accreditation, and</w:t>
      </w:r>
      <w:proofErr w:type="gramEnd"/>
      <w:r w:rsidRPr="001B27FC">
        <w:rPr>
          <w:rFonts w:asciiTheme="minorHAnsi" w:hAnsiTheme="minorHAnsi" w:cstheme="minorHAnsi"/>
          <w:szCs w:val="24"/>
        </w:rPr>
        <w:t xml:space="preserve"> determine the accreditation status of all IACBE academic business unit members. The commissioners are responsible for maintaining and updating the IACBE accreditation processes and associated manuals.</w:t>
      </w:r>
    </w:p>
    <w:p w14:paraId="25C2FE0E" w14:textId="6AA82E5E"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Board of Directors: </w:t>
      </w:r>
      <w:r w:rsidRPr="001B27FC">
        <w:rPr>
          <w:rFonts w:asciiTheme="minorHAnsi" w:hAnsiTheme="minorHAnsi" w:cstheme="minorHAnsi"/>
          <w:szCs w:val="24"/>
        </w:rPr>
        <w:t xml:space="preserve">The Board of Directors is elected by the IACBE’s academic business unit membership in accordance with the bylaws of the IACBE. The directors are responsible for general oversight of the affairs of the </w:t>
      </w:r>
      <w:r w:rsidR="00933A21" w:rsidRPr="001B27FC">
        <w:rPr>
          <w:rFonts w:asciiTheme="minorHAnsi" w:hAnsiTheme="minorHAnsi" w:cstheme="minorHAnsi"/>
          <w:szCs w:val="24"/>
        </w:rPr>
        <w:t xml:space="preserve">IACBE </w:t>
      </w:r>
      <w:r w:rsidRPr="001B27FC">
        <w:rPr>
          <w:rFonts w:asciiTheme="minorHAnsi" w:hAnsiTheme="minorHAnsi" w:cstheme="minorHAnsi"/>
          <w:szCs w:val="24"/>
        </w:rPr>
        <w:t>and for establishing policy.</w:t>
      </w:r>
    </w:p>
    <w:p w14:paraId="4499333B"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Broad-Based Goals:</w:t>
      </w:r>
      <w:r w:rsidRPr="001B27FC">
        <w:rPr>
          <w:rFonts w:asciiTheme="minorHAnsi" w:hAnsiTheme="minorHAnsi" w:cstheme="minorHAnsi"/>
          <w:szCs w:val="24"/>
        </w:rPr>
        <w:t xml:space="preserve"> These represent aspirations of the academic business unit and should be directly related to the accomplishment of the academic business unit’s mission. In support of IACBE’s Accreditation Principles, there are two general types of broad-based goals: student learning goals and operational goals.</w:t>
      </w:r>
    </w:p>
    <w:p w14:paraId="444F3799"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Business Core: </w:t>
      </w:r>
      <w:r w:rsidRPr="001B27FC">
        <w:rPr>
          <w:rFonts w:asciiTheme="minorHAnsi" w:hAnsiTheme="minorHAnsi" w:cstheme="minorHAnsi"/>
          <w:szCs w:val="24"/>
        </w:rPr>
        <w:t>The business and business-related courses, modules, credits, classes, subjects, papers, etc. in a degree program that are required of all students and are common to the program overall regardless of any major, concentration, specialization, emphasis, option, or track comprising any portion of the program.</w:t>
      </w:r>
    </w:p>
    <w:p w14:paraId="2E14C844" w14:textId="5107BB7E" w:rsidR="00B96182" w:rsidRPr="001B27FC" w:rsidRDefault="00B96182" w:rsidP="001B27FC">
      <w:pPr>
        <w:spacing w:before="120"/>
        <w:jc w:val="both"/>
        <w:rPr>
          <w:rFonts w:asciiTheme="minorHAnsi" w:hAnsiTheme="minorHAnsi" w:cstheme="minorHAnsi"/>
          <w:color w:val="000000"/>
          <w:szCs w:val="24"/>
        </w:rPr>
      </w:pPr>
      <w:r w:rsidRPr="001B27FC">
        <w:rPr>
          <w:rFonts w:asciiTheme="minorHAnsi" w:hAnsiTheme="minorHAnsi" w:cstheme="minorHAnsi"/>
          <w:b/>
          <w:bCs/>
          <w:szCs w:val="24"/>
        </w:rPr>
        <w:t xml:space="preserve">Business Program: </w:t>
      </w:r>
      <w:r w:rsidRPr="001B27FC">
        <w:rPr>
          <w:rFonts w:asciiTheme="minorHAnsi" w:eastAsia="Calibri" w:hAnsiTheme="minorHAnsi" w:cstheme="minorHAnsi"/>
          <w:szCs w:val="24"/>
        </w:rPr>
        <w:t xml:space="preserve">A program of study consisting of an organized set of </w:t>
      </w:r>
      <w:r w:rsidRPr="001B27FC">
        <w:rPr>
          <w:rFonts w:asciiTheme="minorHAnsi" w:hAnsiTheme="minorHAnsi" w:cstheme="minorHAnsi"/>
          <w:szCs w:val="24"/>
        </w:rPr>
        <w:t xml:space="preserve">courses, modules, credits, classes, subjects, papers, etc. that satisfies all of the following three criteria: (1) the program leads to the awarding of a degree, diploma, or other equivalent credential at the associate, bachelor’s, master’s, or doctoral level, (2) the credit hours (or contact hours as applicable) in the traditional areas of </w:t>
      </w:r>
      <w:r w:rsidR="00DA16A5" w:rsidRPr="001B27FC">
        <w:rPr>
          <w:rFonts w:asciiTheme="minorHAnsi" w:hAnsiTheme="minorHAnsi" w:cstheme="minorHAnsi"/>
          <w:szCs w:val="24"/>
        </w:rPr>
        <w:t xml:space="preserve">accounting or </w:t>
      </w:r>
      <w:r w:rsidRPr="001B27FC">
        <w:rPr>
          <w:rFonts w:asciiTheme="minorHAnsi" w:hAnsiTheme="minorHAnsi" w:cstheme="minorHAnsi"/>
          <w:szCs w:val="24"/>
        </w:rPr>
        <w:t xml:space="preserve">business education in the courses, modules, credits, classes, subjects, papers, etc. comprising the program constitute 20 percent or more of the total hours required for an undergraduate degree, diploma, or other equivalent credential, or 50 percent or more of the total hours required for a graduate degree, diploma, or other equivalent credential, and (3) the program </w:t>
      </w:r>
      <w:r w:rsidRPr="001B27FC">
        <w:rPr>
          <w:rFonts w:asciiTheme="minorHAnsi" w:hAnsiTheme="minorHAnsi" w:cstheme="minorHAnsi"/>
          <w:color w:val="000000"/>
          <w:szCs w:val="24"/>
        </w:rPr>
        <w:t>appears on a student’s official transcript, diploma supplement, or other official record of program completion</w:t>
      </w:r>
      <w:r w:rsidRPr="001B27FC">
        <w:rPr>
          <w:rFonts w:asciiTheme="minorHAnsi" w:hAnsiTheme="minorHAnsi" w:cstheme="minorHAnsi"/>
          <w:szCs w:val="24"/>
        </w:rPr>
        <w:t xml:space="preserve">. Furthermore, all </w:t>
      </w:r>
      <w:r w:rsidRPr="001B27FC">
        <w:rPr>
          <w:rFonts w:asciiTheme="minorHAnsi" w:eastAsia="Calibri" w:hAnsiTheme="minorHAnsi" w:cstheme="minorHAnsi"/>
          <w:szCs w:val="24"/>
        </w:rPr>
        <w:t>majors, concentrations, specializations, emphases, options, and tracks comprising any portion of the program</w:t>
      </w:r>
      <w:r w:rsidRPr="001B27FC">
        <w:rPr>
          <w:rFonts w:asciiTheme="minorHAnsi" w:hAnsiTheme="minorHAnsi" w:cstheme="minorHAnsi"/>
          <w:szCs w:val="24"/>
        </w:rPr>
        <w:t xml:space="preserve"> will also be encompassed by the IACBE’s scope of accreditation if and only if they satisfy the following two criteria: (1) fifty percent or more of the credit hours (or contact hours as applicable) required for any major, concentration, specialization, emphasis, option, or track are in the traditional areas of business education and (2) the </w:t>
      </w:r>
      <w:r w:rsidRPr="001B27FC">
        <w:rPr>
          <w:rFonts w:asciiTheme="minorHAnsi" w:eastAsia="Calibri" w:hAnsiTheme="minorHAnsi" w:cstheme="minorHAnsi"/>
          <w:szCs w:val="24"/>
        </w:rPr>
        <w:t>majors, concentrations, specializations, emphases, options, and tracks</w:t>
      </w:r>
      <w:r w:rsidRPr="001B27FC">
        <w:rPr>
          <w:rFonts w:asciiTheme="minorHAnsi" w:hAnsiTheme="minorHAnsi" w:cstheme="minorHAnsi"/>
          <w:szCs w:val="24"/>
        </w:rPr>
        <w:t xml:space="preserve"> </w:t>
      </w:r>
      <w:r w:rsidRPr="001B27FC">
        <w:rPr>
          <w:rFonts w:asciiTheme="minorHAnsi" w:hAnsiTheme="minorHAnsi" w:cstheme="minorHAnsi"/>
          <w:szCs w:val="24"/>
        </w:rPr>
        <w:lastRenderedPageBreak/>
        <w:t xml:space="preserve">appear on a student’s official transcript, diploma supplement, or other official record of program completion. </w:t>
      </w:r>
      <w:r w:rsidRPr="001B27FC">
        <w:rPr>
          <w:rFonts w:asciiTheme="minorHAnsi" w:hAnsiTheme="minorHAnsi" w:cstheme="minorHAnsi"/>
          <w:i/>
          <w:szCs w:val="24"/>
        </w:rPr>
        <w:t>See</w:t>
      </w:r>
      <w:r w:rsidRPr="001B27FC">
        <w:rPr>
          <w:rFonts w:asciiTheme="minorHAnsi" w:hAnsiTheme="minorHAnsi" w:cstheme="minorHAnsi"/>
          <w:szCs w:val="24"/>
        </w:rPr>
        <w:t xml:space="preserve"> </w:t>
      </w:r>
      <w:r w:rsidRPr="001B27FC">
        <w:rPr>
          <w:rFonts w:asciiTheme="minorHAnsi" w:hAnsiTheme="minorHAnsi" w:cstheme="minorHAnsi"/>
          <w:i/>
          <w:iCs/>
          <w:szCs w:val="24"/>
        </w:rPr>
        <w:t>also “Traditional Areas of Business Education.”</w:t>
      </w:r>
    </w:p>
    <w:p w14:paraId="6E53B0D1"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Candidacy: </w:t>
      </w:r>
      <w:r w:rsidRPr="001B27FC">
        <w:rPr>
          <w:rFonts w:asciiTheme="minorHAnsi" w:hAnsiTheme="minorHAnsi" w:cstheme="minorHAnsi"/>
          <w:szCs w:val="24"/>
        </w:rPr>
        <w:t>A process during which an academic business unit prepares for a first-time accreditation review by the IACBE. Educational members of the IACBE apply for and may be granted candidacy status by the IACBE Board of Commissioners.</w:t>
      </w:r>
    </w:p>
    <w:p w14:paraId="1BB33325" w14:textId="77777777" w:rsidR="00B96182" w:rsidRPr="001B27FC" w:rsidRDefault="00B96182" w:rsidP="001B27FC">
      <w:pPr>
        <w:spacing w:before="120" w:after="120"/>
        <w:jc w:val="both"/>
        <w:rPr>
          <w:rFonts w:asciiTheme="minorHAnsi" w:hAnsiTheme="minorHAnsi" w:cstheme="minorHAnsi"/>
          <w:szCs w:val="24"/>
        </w:rPr>
      </w:pPr>
      <w:r w:rsidRPr="001B27FC">
        <w:rPr>
          <w:rFonts w:asciiTheme="minorHAnsi" w:hAnsiTheme="minorHAnsi" w:cstheme="minorHAnsi"/>
          <w:b/>
          <w:bCs/>
          <w:szCs w:val="24"/>
        </w:rPr>
        <w:t>Candidate for Accreditation</w:t>
      </w:r>
      <w:r w:rsidRPr="001B27FC">
        <w:rPr>
          <w:rFonts w:asciiTheme="minorHAnsi" w:hAnsiTheme="minorHAnsi" w:cstheme="minorHAnsi"/>
          <w:b/>
          <w:szCs w:val="24"/>
        </w:rPr>
        <w:t>:</w:t>
      </w:r>
      <w:r w:rsidRPr="001B27FC">
        <w:rPr>
          <w:rFonts w:asciiTheme="minorHAnsi" w:hAnsiTheme="minorHAnsi" w:cstheme="minorHAnsi"/>
          <w:szCs w:val="24"/>
        </w:rPr>
        <w:t xml:space="preserve"> </w:t>
      </w:r>
      <w:r w:rsidRPr="001B27FC">
        <w:rPr>
          <w:rFonts w:asciiTheme="minorHAnsi" w:hAnsiTheme="minorHAnsi" w:cstheme="minorHAnsi"/>
          <w:bCs/>
          <w:szCs w:val="24"/>
        </w:rPr>
        <w:t xml:space="preserve">The status granted by the IACBE Board of Commissioners to an academic business unit that has successfully completed the candidacy process </w:t>
      </w:r>
      <w:r w:rsidRPr="001B27FC">
        <w:rPr>
          <w:rFonts w:asciiTheme="minorHAnsi" w:hAnsiTheme="minorHAnsi" w:cstheme="minorHAnsi"/>
          <w:szCs w:val="24"/>
        </w:rPr>
        <w:t xml:space="preserve">as outlined in the IACBE’s </w:t>
      </w:r>
      <w:r w:rsidRPr="001B27FC">
        <w:rPr>
          <w:rFonts w:asciiTheme="minorHAnsi" w:hAnsiTheme="minorHAnsi" w:cstheme="minorHAnsi"/>
          <w:i/>
          <w:iCs/>
          <w:szCs w:val="24"/>
        </w:rPr>
        <w:t>Accreditation Process Manual</w:t>
      </w:r>
      <w:r w:rsidRPr="001B27FC">
        <w:rPr>
          <w:rFonts w:asciiTheme="minorHAnsi" w:hAnsiTheme="minorHAnsi" w:cstheme="minorHAnsi"/>
          <w:szCs w:val="24"/>
        </w:rPr>
        <w:t>.</w:t>
      </w:r>
    </w:p>
    <w:p w14:paraId="44BDD79A" w14:textId="77777777" w:rsidR="00B96182" w:rsidRPr="001B27FC" w:rsidRDefault="00B96182" w:rsidP="001B27FC">
      <w:pPr>
        <w:spacing w:before="120" w:after="120"/>
        <w:jc w:val="both"/>
        <w:rPr>
          <w:rFonts w:asciiTheme="minorHAnsi" w:hAnsiTheme="minorHAnsi" w:cstheme="minorHAnsi"/>
          <w:szCs w:val="24"/>
        </w:rPr>
      </w:pPr>
      <w:r w:rsidRPr="001B27FC">
        <w:rPr>
          <w:rFonts w:asciiTheme="minorHAnsi" w:hAnsiTheme="minorHAnsi" w:cstheme="minorHAnsi"/>
          <w:b/>
          <w:bCs/>
          <w:szCs w:val="24"/>
        </w:rPr>
        <w:t>CHEA:</w:t>
      </w:r>
      <w:r w:rsidRPr="001B27FC">
        <w:rPr>
          <w:rFonts w:asciiTheme="minorHAnsi" w:hAnsiTheme="minorHAnsi" w:cstheme="minorHAnsi"/>
          <w:szCs w:val="24"/>
        </w:rPr>
        <w:t xml:space="preserve"> The Council for Higher Education Accreditation is a private, nonprofit national organization that coordinates accreditation activities in the United States. The purposes of CHEA are: (a) advocacy for voluntary accreditation and quality assurance, (b) service, (c) and recognition/certification of regional, national, and specialized accrediting organizations.</w:t>
      </w:r>
    </w:p>
    <w:p w14:paraId="4204FB86" w14:textId="77777777" w:rsidR="00B96182" w:rsidRPr="001B27FC" w:rsidRDefault="00B96182" w:rsidP="001B27FC">
      <w:pPr>
        <w:tabs>
          <w:tab w:val="left" w:pos="0"/>
          <w:tab w:val="center" w:pos="4320"/>
          <w:tab w:val="right" w:pos="8640"/>
        </w:tabs>
        <w:spacing w:before="120"/>
        <w:jc w:val="both"/>
        <w:rPr>
          <w:rFonts w:asciiTheme="minorHAnsi" w:hAnsiTheme="minorHAnsi" w:cstheme="minorHAnsi"/>
          <w:szCs w:val="24"/>
        </w:rPr>
      </w:pPr>
      <w:r w:rsidRPr="001B27FC">
        <w:rPr>
          <w:rFonts w:asciiTheme="minorHAnsi" w:hAnsiTheme="minorHAnsi" w:cstheme="minorHAnsi"/>
          <w:b/>
          <w:bCs/>
          <w:szCs w:val="24"/>
        </w:rPr>
        <w:t>Closing the Loop:</w:t>
      </w:r>
      <w:r w:rsidRPr="001B27FC">
        <w:rPr>
          <w:rFonts w:asciiTheme="minorHAnsi" w:hAnsiTheme="minorHAnsi" w:cstheme="minorHAnsi"/>
          <w:szCs w:val="24"/>
        </w:rPr>
        <w:t xml:space="preserve"> Completing all six phases of the assessment cycle: employing appropriate measures of student learning and operational assessment; evaluating the results against intended outcomes; identifying changes and improvements that are needed; developing action plans to implement those changes and improvements; integrating the action plans into the strategic planning process; and identifying realized outcomes.</w:t>
      </w:r>
    </w:p>
    <w:p w14:paraId="54320F95" w14:textId="77777777" w:rsidR="00B96182" w:rsidRPr="001B27FC" w:rsidRDefault="00B96182" w:rsidP="001B27FC">
      <w:pPr>
        <w:tabs>
          <w:tab w:val="left" w:pos="0"/>
          <w:tab w:val="center" w:pos="4320"/>
          <w:tab w:val="right" w:pos="8640"/>
        </w:tabs>
        <w:spacing w:before="120"/>
        <w:jc w:val="both"/>
        <w:rPr>
          <w:rFonts w:asciiTheme="minorHAnsi" w:hAnsiTheme="minorHAnsi" w:cstheme="minorHAnsi"/>
          <w:color w:val="222222"/>
          <w:szCs w:val="24"/>
        </w:rPr>
      </w:pPr>
      <w:r w:rsidRPr="001B27FC">
        <w:rPr>
          <w:rFonts w:asciiTheme="minorHAnsi" w:hAnsiTheme="minorHAnsi" w:cstheme="minorHAnsi"/>
          <w:b/>
          <w:bCs/>
          <w:color w:val="222222"/>
          <w:szCs w:val="24"/>
        </w:rPr>
        <w:t xml:space="preserve">Common Professional Component (CPC): </w:t>
      </w:r>
      <w:r w:rsidRPr="001B27FC">
        <w:rPr>
          <w:rFonts w:asciiTheme="minorHAnsi" w:hAnsiTheme="minorHAnsi" w:cstheme="minorHAnsi"/>
          <w:color w:val="222222"/>
          <w:szCs w:val="24"/>
        </w:rPr>
        <w:t xml:space="preserve">The Common Professional Component (CPC) is composed of </w:t>
      </w:r>
      <w:r w:rsidRPr="001B27FC">
        <w:rPr>
          <w:rFonts w:asciiTheme="minorHAnsi" w:hAnsiTheme="minorHAnsi" w:cstheme="minorHAnsi"/>
          <w:szCs w:val="24"/>
        </w:rPr>
        <w:t>required coverage of topical/ subject areas</w:t>
      </w:r>
      <w:r w:rsidRPr="001B27FC">
        <w:rPr>
          <w:rFonts w:asciiTheme="minorHAnsi" w:hAnsiTheme="minorHAnsi" w:cstheme="minorHAnsi"/>
          <w:color w:val="222222"/>
          <w:szCs w:val="24"/>
        </w:rPr>
        <w:t xml:space="preserve"> in undergraduate business programs, as set forth in the IACBE’s </w:t>
      </w:r>
      <w:r w:rsidRPr="001B27FC">
        <w:rPr>
          <w:rFonts w:asciiTheme="minorHAnsi" w:hAnsiTheme="minorHAnsi" w:cstheme="minorHAnsi"/>
          <w:i/>
          <w:color w:val="222222"/>
          <w:szCs w:val="24"/>
        </w:rPr>
        <w:t>Self-Study Manual</w:t>
      </w:r>
      <w:r w:rsidRPr="001B27FC">
        <w:rPr>
          <w:rFonts w:asciiTheme="minorHAnsi" w:hAnsiTheme="minorHAnsi" w:cstheme="minorHAnsi"/>
          <w:color w:val="222222"/>
          <w:szCs w:val="24"/>
        </w:rPr>
        <w:t>.</w:t>
      </w:r>
    </w:p>
    <w:p w14:paraId="1F8CA10C" w14:textId="77777777" w:rsidR="00B96182" w:rsidRPr="001B27FC" w:rsidRDefault="00B96182" w:rsidP="001B27FC">
      <w:pPr>
        <w:spacing w:before="120"/>
        <w:jc w:val="both"/>
        <w:rPr>
          <w:rFonts w:asciiTheme="minorHAnsi" w:hAnsiTheme="minorHAnsi" w:cstheme="minorHAnsi"/>
          <w:color w:val="000000"/>
          <w:szCs w:val="24"/>
        </w:rPr>
      </w:pPr>
      <w:r w:rsidRPr="001B27FC">
        <w:rPr>
          <w:rFonts w:asciiTheme="minorHAnsi" w:hAnsiTheme="minorHAnsi" w:cstheme="minorHAnsi"/>
          <w:b/>
          <w:bCs/>
          <w:szCs w:val="24"/>
        </w:rPr>
        <w:t xml:space="preserve">Degree Program: </w:t>
      </w:r>
      <w:r w:rsidRPr="001B27FC">
        <w:rPr>
          <w:rFonts w:asciiTheme="minorHAnsi" w:hAnsiTheme="minorHAnsi" w:cstheme="minorHAnsi"/>
          <w:szCs w:val="24"/>
        </w:rPr>
        <w:t xml:space="preserve">An organized sequence of courses, modules, credits, classes, subjects, papers, etc. that leads to the awarding of a degree, diploma, or other equivalent credential at the undergraduate or graduate level in an institution of higher education. </w:t>
      </w:r>
      <w:r w:rsidRPr="001B27FC">
        <w:rPr>
          <w:rFonts w:asciiTheme="minorHAnsi" w:hAnsiTheme="minorHAnsi" w:cstheme="minorHAnsi"/>
          <w:i/>
          <w:szCs w:val="24"/>
        </w:rPr>
        <w:t>See</w:t>
      </w:r>
      <w:r w:rsidRPr="001B27FC">
        <w:rPr>
          <w:rFonts w:asciiTheme="minorHAnsi" w:hAnsiTheme="minorHAnsi" w:cstheme="minorHAnsi"/>
          <w:szCs w:val="24"/>
        </w:rPr>
        <w:t xml:space="preserve"> </w:t>
      </w:r>
      <w:r w:rsidRPr="001B27FC">
        <w:rPr>
          <w:rFonts w:asciiTheme="minorHAnsi" w:hAnsiTheme="minorHAnsi" w:cstheme="minorHAnsi"/>
          <w:i/>
          <w:iCs/>
          <w:szCs w:val="24"/>
        </w:rPr>
        <w:t>also “Business Program.”</w:t>
      </w:r>
    </w:p>
    <w:p w14:paraId="710AFBA2" w14:textId="77777777" w:rsidR="00B96182" w:rsidRPr="001B27FC" w:rsidRDefault="00B96182" w:rsidP="001B27FC">
      <w:pPr>
        <w:tabs>
          <w:tab w:val="left" w:pos="0"/>
          <w:tab w:val="center" w:pos="4320"/>
          <w:tab w:val="right" w:pos="8640"/>
        </w:tabs>
        <w:spacing w:before="120"/>
        <w:jc w:val="both"/>
        <w:rPr>
          <w:rFonts w:asciiTheme="minorHAnsi" w:hAnsiTheme="minorHAnsi" w:cstheme="minorHAnsi"/>
          <w:i/>
          <w:iCs/>
          <w:szCs w:val="24"/>
        </w:rPr>
      </w:pPr>
      <w:r w:rsidRPr="001B27FC">
        <w:rPr>
          <w:rFonts w:asciiTheme="minorHAnsi" w:hAnsiTheme="minorHAnsi" w:cstheme="minorHAnsi"/>
          <w:b/>
          <w:bCs/>
          <w:szCs w:val="24"/>
        </w:rPr>
        <w:t xml:space="preserve">Direct Measures: </w:t>
      </w:r>
      <w:r w:rsidRPr="001B27FC">
        <w:rPr>
          <w:rFonts w:asciiTheme="minorHAnsi" w:hAnsiTheme="minorHAnsi" w:cstheme="minorHAnsi"/>
          <w:bCs/>
          <w:i/>
          <w:szCs w:val="24"/>
        </w:rPr>
        <w:t>S</w:t>
      </w:r>
      <w:r w:rsidRPr="001B27FC">
        <w:rPr>
          <w:rFonts w:asciiTheme="minorHAnsi" w:hAnsiTheme="minorHAnsi" w:cstheme="minorHAnsi"/>
          <w:i/>
          <w:iCs/>
          <w:szCs w:val="24"/>
        </w:rPr>
        <w:t>ee Measures, Direct</w:t>
      </w:r>
    </w:p>
    <w:p w14:paraId="4D64717C" w14:textId="77777777" w:rsidR="00B96182" w:rsidRPr="001B27FC" w:rsidRDefault="00B96182" w:rsidP="001B27FC">
      <w:pPr>
        <w:tabs>
          <w:tab w:val="left" w:pos="0"/>
          <w:tab w:val="center" w:pos="4320"/>
          <w:tab w:val="right" w:pos="8640"/>
        </w:tabs>
        <w:spacing w:before="120"/>
        <w:jc w:val="both"/>
        <w:rPr>
          <w:rFonts w:asciiTheme="minorHAnsi" w:hAnsiTheme="minorHAnsi" w:cstheme="minorHAnsi"/>
          <w:szCs w:val="24"/>
        </w:rPr>
      </w:pPr>
      <w:r w:rsidRPr="001B27FC">
        <w:rPr>
          <w:rFonts w:asciiTheme="minorHAnsi" w:hAnsiTheme="minorHAnsi" w:cstheme="minorHAnsi"/>
          <w:b/>
          <w:bCs/>
          <w:szCs w:val="24"/>
        </w:rPr>
        <w:t xml:space="preserve">Educational Innovation: </w:t>
      </w:r>
      <w:r w:rsidRPr="001B27FC">
        <w:rPr>
          <w:rFonts w:asciiTheme="minorHAnsi" w:hAnsiTheme="minorHAnsi" w:cstheme="minorHAnsi"/>
          <w:szCs w:val="24"/>
        </w:rPr>
        <w:t>Responses to the cultural, demographic, and technological shifts in society that require changes in business education. Those changes will involve the application of effective new ideas, methods, and approaches to business education.</w:t>
      </w:r>
    </w:p>
    <w:p w14:paraId="216270CC" w14:textId="77777777" w:rsidR="00B96182" w:rsidRPr="001B27FC" w:rsidRDefault="00B96182" w:rsidP="001B27FC">
      <w:pPr>
        <w:spacing w:before="120" w:after="120"/>
        <w:jc w:val="both"/>
        <w:rPr>
          <w:rFonts w:asciiTheme="minorHAnsi" w:hAnsiTheme="minorHAnsi" w:cstheme="minorHAnsi"/>
          <w:szCs w:val="24"/>
        </w:rPr>
      </w:pPr>
      <w:r w:rsidRPr="001B27FC">
        <w:rPr>
          <w:rFonts w:asciiTheme="minorHAnsi" w:hAnsiTheme="minorHAnsi" w:cstheme="minorHAnsi"/>
          <w:b/>
          <w:bCs/>
          <w:szCs w:val="24"/>
        </w:rPr>
        <w:t>Educational Member</w:t>
      </w:r>
      <w:r w:rsidRPr="001B27FC">
        <w:rPr>
          <w:rFonts w:asciiTheme="minorHAnsi" w:hAnsiTheme="minorHAnsi" w:cstheme="minorHAnsi"/>
          <w:b/>
          <w:szCs w:val="24"/>
        </w:rPr>
        <w:t>:</w:t>
      </w:r>
      <w:r w:rsidRPr="001B27FC">
        <w:rPr>
          <w:rFonts w:asciiTheme="minorHAnsi" w:hAnsiTheme="minorHAnsi" w:cstheme="minorHAnsi"/>
          <w:szCs w:val="24"/>
        </w:rPr>
        <w:t xml:space="preserve"> An academic business unit that has met the IACBE’s requirements for educational membership as outlined in the IACBE’s </w:t>
      </w:r>
      <w:r w:rsidRPr="001B27FC">
        <w:rPr>
          <w:rFonts w:asciiTheme="minorHAnsi" w:hAnsiTheme="minorHAnsi" w:cstheme="minorHAnsi"/>
          <w:i/>
          <w:iCs/>
          <w:szCs w:val="24"/>
        </w:rPr>
        <w:t>Accreditation Process Manual</w:t>
      </w:r>
      <w:r w:rsidRPr="001B27FC">
        <w:rPr>
          <w:rFonts w:asciiTheme="minorHAnsi" w:hAnsiTheme="minorHAnsi" w:cstheme="minorHAnsi"/>
          <w:szCs w:val="24"/>
        </w:rPr>
        <w:t>.</w:t>
      </w:r>
    </w:p>
    <w:p w14:paraId="588E1847"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Faculty Development:</w:t>
      </w:r>
      <w:r w:rsidRPr="001B27FC">
        <w:rPr>
          <w:rFonts w:asciiTheme="minorHAnsi" w:hAnsiTheme="minorHAnsi" w:cstheme="minorHAnsi"/>
          <w:szCs w:val="24"/>
        </w:rPr>
        <w:t xml:space="preserve"> A process whereby faculty members seek to improve their scholarship of teaching, discovery, application, and integration (Boyer, 1990).</w:t>
      </w:r>
    </w:p>
    <w:p w14:paraId="5E463149"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Faculty Load</w:t>
      </w:r>
      <w:r w:rsidRPr="001B27FC">
        <w:rPr>
          <w:rFonts w:asciiTheme="minorHAnsi" w:hAnsiTheme="minorHAnsi" w:cstheme="minorHAnsi"/>
          <w:b/>
          <w:szCs w:val="24"/>
        </w:rPr>
        <w:t>:</w:t>
      </w:r>
      <w:r w:rsidRPr="001B27FC">
        <w:rPr>
          <w:rFonts w:asciiTheme="minorHAnsi" w:hAnsiTheme="minorHAnsi" w:cstheme="minorHAnsi"/>
          <w:szCs w:val="24"/>
        </w:rPr>
        <w:t xml:space="preserve"> Consists of teaching loads (the actual number of courses taught during an academic term for full-time, part-time, and adjunct faculty), and other academic assignments (e.g., student advising, committee work, and other administrative assignments).</w:t>
      </w:r>
    </w:p>
    <w:p w14:paraId="45DDA106"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Faculty Qualification Levels:</w:t>
      </w:r>
      <w:r w:rsidRPr="001B27FC">
        <w:rPr>
          <w:rFonts w:asciiTheme="minorHAnsi" w:hAnsiTheme="minorHAnsi" w:cstheme="minorHAnsi"/>
          <w:szCs w:val="24"/>
        </w:rPr>
        <w:t xml:space="preserve"> A faculty member’s education, certifications, industry experience, and teaching experience determine his or her qualification level. Faculty members are classified as being doctorally-qualified, </w:t>
      </w:r>
      <w:proofErr w:type="gramStart"/>
      <w:r w:rsidRPr="001B27FC">
        <w:rPr>
          <w:rFonts w:asciiTheme="minorHAnsi" w:hAnsiTheme="minorHAnsi" w:cstheme="minorHAnsi"/>
          <w:szCs w:val="24"/>
        </w:rPr>
        <w:t>professionally-qualified</w:t>
      </w:r>
      <w:proofErr w:type="gramEnd"/>
      <w:r w:rsidRPr="001B27FC">
        <w:rPr>
          <w:rFonts w:asciiTheme="minorHAnsi" w:hAnsiTheme="minorHAnsi" w:cstheme="minorHAnsi"/>
          <w:szCs w:val="24"/>
        </w:rPr>
        <w:t>, minimally-qualified, or unqualified.</w:t>
      </w:r>
    </w:p>
    <w:p w14:paraId="62774569"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lastRenderedPageBreak/>
        <w:t>Findings:</w:t>
      </w:r>
      <w:r w:rsidRPr="001B27FC">
        <w:rPr>
          <w:rFonts w:asciiTheme="minorHAnsi" w:hAnsiTheme="minorHAnsi" w:cstheme="minorHAnsi"/>
          <w:szCs w:val="24"/>
        </w:rPr>
        <w:t xml:space="preserve"> Items and issues identified by a site-visit team resulting from its visit to the institution and its evaluation of the academic business unit’s self-study </w:t>
      </w:r>
      <w:proofErr w:type="gramStart"/>
      <w:r w:rsidRPr="001B27FC">
        <w:rPr>
          <w:rFonts w:asciiTheme="minorHAnsi" w:hAnsiTheme="minorHAnsi" w:cstheme="minorHAnsi"/>
          <w:szCs w:val="24"/>
        </w:rPr>
        <w:t>in order to</w:t>
      </w:r>
      <w:proofErr w:type="gramEnd"/>
      <w:r w:rsidRPr="001B27FC">
        <w:rPr>
          <w:rFonts w:asciiTheme="minorHAnsi" w:hAnsiTheme="minorHAnsi" w:cstheme="minorHAnsi"/>
          <w:szCs w:val="24"/>
        </w:rPr>
        <w:t xml:space="preserve"> determine compliance with the IACBE’s  Accreditation Principles. The IACBE Board of Commissioners examines these findings to determine whether they should be identified as observations, notes, or commendations.</w:t>
      </w:r>
    </w:p>
    <w:p w14:paraId="14AEAC02" w14:textId="77777777" w:rsidR="00B96182" w:rsidRPr="001B27FC" w:rsidRDefault="00B96182" w:rsidP="001B27FC">
      <w:pPr>
        <w:spacing w:before="120"/>
        <w:jc w:val="both"/>
        <w:rPr>
          <w:rFonts w:asciiTheme="minorHAnsi" w:hAnsiTheme="minorHAnsi" w:cstheme="minorHAnsi"/>
          <w:i/>
          <w:iCs/>
          <w:szCs w:val="24"/>
        </w:rPr>
      </w:pPr>
      <w:r w:rsidRPr="001B27FC">
        <w:rPr>
          <w:rFonts w:asciiTheme="minorHAnsi" w:hAnsiTheme="minorHAnsi" w:cstheme="minorHAnsi"/>
          <w:b/>
          <w:bCs/>
          <w:szCs w:val="24"/>
        </w:rPr>
        <w:t xml:space="preserve">Goal: </w:t>
      </w:r>
      <w:r w:rsidRPr="001B27FC">
        <w:rPr>
          <w:rFonts w:asciiTheme="minorHAnsi" w:hAnsiTheme="minorHAnsi" w:cstheme="minorHAnsi"/>
          <w:bCs/>
          <w:i/>
          <w:szCs w:val="24"/>
        </w:rPr>
        <w:t>S</w:t>
      </w:r>
      <w:r w:rsidRPr="001B27FC">
        <w:rPr>
          <w:rFonts w:asciiTheme="minorHAnsi" w:hAnsiTheme="minorHAnsi" w:cstheme="minorHAnsi"/>
          <w:i/>
          <w:iCs/>
          <w:szCs w:val="24"/>
        </w:rPr>
        <w:t>ee Mission/Goal/Objective</w:t>
      </w:r>
    </w:p>
    <w:p w14:paraId="0C097A8F"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Hybrid Program: </w:t>
      </w:r>
      <w:r w:rsidRPr="001B27FC">
        <w:rPr>
          <w:rFonts w:asciiTheme="minorHAnsi" w:hAnsiTheme="minorHAnsi" w:cstheme="minorHAnsi"/>
          <w:szCs w:val="24"/>
        </w:rPr>
        <w:t>A program delivered to students partially online and partially face-to-face.</w:t>
      </w:r>
    </w:p>
    <w:p w14:paraId="62AF6B68"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IACBE</w:t>
      </w:r>
      <w:r w:rsidRPr="001B27FC">
        <w:rPr>
          <w:rFonts w:asciiTheme="minorHAnsi" w:hAnsiTheme="minorHAnsi" w:cstheme="minorHAnsi"/>
          <w:b/>
          <w:szCs w:val="24"/>
        </w:rPr>
        <w:t>:</w:t>
      </w:r>
      <w:r w:rsidRPr="001B27FC">
        <w:rPr>
          <w:rFonts w:asciiTheme="minorHAnsi" w:hAnsiTheme="minorHAnsi" w:cstheme="minorHAnsi"/>
          <w:szCs w:val="24"/>
        </w:rPr>
        <w:t xml:space="preserve"> The </w:t>
      </w:r>
      <w:r w:rsidR="00125DC1" w:rsidRPr="001B27FC">
        <w:rPr>
          <w:rFonts w:asciiTheme="minorHAnsi" w:hAnsiTheme="minorHAnsi" w:cstheme="minorHAnsi"/>
          <w:szCs w:val="24"/>
        </w:rPr>
        <w:t>International Accreditation Council for Business Education</w:t>
      </w:r>
      <w:r w:rsidRPr="001B27FC">
        <w:rPr>
          <w:rFonts w:asciiTheme="minorHAnsi" w:hAnsiTheme="minorHAnsi" w:cstheme="minorHAnsi"/>
          <w:szCs w:val="24"/>
        </w:rPr>
        <w:t>. The IACBE is a specialized accrediting body that promotes and recognizes excellence in business education in institutions of higher education worldwide through mission-driven and outcomes-based accreditation of business programs at both the undergraduate and graduate levels.</w:t>
      </w:r>
    </w:p>
    <w:p w14:paraId="7EB85C1B" w14:textId="77777777" w:rsidR="00B96182" w:rsidRPr="001B27FC" w:rsidRDefault="00B96182" w:rsidP="001B27FC">
      <w:pPr>
        <w:spacing w:before="120"/>
        <w:jc w:val="both"/>
        <w:rPr>
          <w:rFonts w:asciiTheme="minorHAnsi" w:hAnsiTheme="minorHAnsi" w:cstheme="minorHAnsi"/>
          <w:i/>
          <w:iCs/>
          <w:szCs w:val="24"/>
        </w:rPr>
      </w:pPr>
      <w:r w:rsidRPr="001B27FC">
        <w:rPr>
          <w:rFonts w:asciiTheme="minorHAnsi" w:hAnsiTheme="minorHAnsi" w:cstheme="minorHAnsi"/>
          <w:b/>
          <w:bCs/>
          <w:szCs w:val="24"/>
        </w:rPr>
        <w:t xml:space="preserve">Indirect Measures: </w:t>
      </w:r>
      <w:r w:rsidRPr="001B27FC">
        <w:rPr>
          <w:rFonts w:asciiTheme="minorHAnsi" w:hAnsiTheme="minorHAnsi" w:cstheme="minorHAnsi"/>
          <w:i/>
          <w:iCs/>
          <w:szCs w:val="24"/>
        </w:rPr>
        <w:t>See Measures, Indirect</w:t>
      </w:r>
    </w:p>
    <w:p w14:paraId="01B26429" w14:textId="77777777" w:rsidR="00B96182" w:rsidRPr="001B27FC" w:rsidRDefault="00B96182" w:rsidP="001B27FC">
      <w:pPr>
        <w:spacing w:before="120" w:after="60"/>
        <w:jc w:val="both"/>
        <w:rPr>
          <w:rFonts w:asciiTheme="minorHAnsi" w:hAnsiTheme="minorHAnsi" w:cstheme="minorHAnsi"/>
          <w:szCs w:val="24"/>
        </w:rPr>
      </w:pPr>
      <w:r w:rsidRPr="001B27FC">
        <w:rPr>
          <w:rFonts w:asciiTheme="minorHAnsi" w:hAnsiTheme="minorHAnsi" w:cstheme="minorHAnsi"/>
          <w:b/>
          <w:bCs/>
          <w:szCs w:val="24"/>
        </w:rPr>
        <w:t>Institution of Higher Education:</w:t>
      </w:r>
      <w:r w:rsidRPr="001B27FC">
        <w:rPr>
          <w:rFonts w:asciiTheme="minorHAnsi" w:hAnsiTheme="minorHAnsi" w:cstheme="minorHAnsi"/>
          <w:szCs w:val="24"/>
        </w:rPr>
        <w:t xml:space="preserve"> For IACBE purposes, an institution of higher education:</w:t>
      </w:r>
    </w:p>
    <w:p w14:paraId="33B91F2F" w14:textId="77777777" w:rsidR="00B96182" w:rsidRPr="001B27FC" w:rsidRDefault="00B96182" w:rsidP="001B27FC">
      <w:pPr>
        <w:numPr>
          <w:ilvl w:val="0"/>
          <w:numId w:val="19"/>
        </w:numPr>
        <w:spacing w:before="120" w:after="60" w:line="276" w:lineRule="auto"/>
        <w:jc w:val="both"/>
        <w:rPr>
          <w:rFonts w:asciiTheme="minorHAnsi" w:hAnsiTheme="minorHAnsi" w:cstheme="minorHAnsi"/>
          <w:szCs w:val="24"/>
        </w:rPr>
      </w:pPr>
      <w:r w:rsidRPr="001B27FC">
        <w:rPr>
          <w:rFonts w:asciiTheme="minorHAnsi" w:hAnsiTheme="minorHAnsi" w:cstheme="minorHAnsi"/>
          <w:szCs w:val="24"/>
        </w:rPr>
        <w:t xml:space="preserve">Is an academic institution that is institutionally accredited by and in good standing with an appropriate recognized national institutional accrediting </w:t>
      </w:r>
      <w:proofErr w:type="gramStart"/>
      <w:r w:rsidRPr="001B27FC">
        <w:rPr>
          <w:rFonts w:asciiTheme="minorHAnsi" w:hAnsiTheme="minorHAnsi" w:cstheme="minorHAnsi"/>
          <w:szCs w:val="24"/>
        </w:rPr>
        <w:t>organization.</w:t>
      </w:r>
      <w:proofErr w:type="gramEnd"/>
      <w:r w:rsidRPr="001B27FC">
        <w:rPr>
          <w:rFonts w:asciiTheme="minorHAnsi" w:hAnsiTheme="minorHAnsi" w:cstheme="minorHAnsi"/>
          <w:szCs w:val="24"/>
        </w:rPr>
        <w:t xml:space="preserve"> For institutions located outside of the United States, it is an academic institution that has either (1) recognized institutional accreditation from and good standing with an appropriate organization in the relevant country or region, or (2) approvals or authorizations to award degrees from an appropriate governing, legal, or similar body; and </w:t>
      </w:r>
    </w:p>
    <w:p w14:paraId="5FEE20F2" w14:textId="77777777" w:rsidR="00B96182" w:rsidRPr="001B27FC" w:rsidRDefault="00B96182" w:rsidP="001B27FC">
      <w:pPr>
        <w:numPr>
          <w:ilvl w:val="0"/>
          <w:numId w:val="19"/>
        </w:numPr>
        <w:spacing w:before="120" w:after="60" w:line="276" w:lineRule="auto"/>
        <w:jc w:val="both"/>
        <w:rPr>
          <w:rFonts w:asciiTheme="minorHAnsi" w:hAnsiTheme="minorHAnsi" w:cstheme="minorHAnsi"/>
          <w:szCs w:val="24"/>
        </w:rPr>
      </w:pPr>
      <w:r w:rsidRPr="001B27FC">
        <w:rPr>
          <w:rFonts w:asciiTheme="minorHAnsi" w:hAnsiTheme="minorHAnsi" w:cstheme="minorHAnsi"/>
          <w:szCs w:val="24"/>
        </w:rPr>
        <w:t xml:space="preserve">Has an approved, </w:t>
      </w:r>
      <w:proofErr w:type="gramStart"/>
      <w:r w:rsidRPr="001B27FC">
        <w:rPr>
          <w:rFonts w:asciiTheme="minorHAnsi" w:hAnsiTheme="minorHAnsi" w:cstheme="minorHAnsi"/>
          <w:szCs w:val="24"/>
        </w:rPr>
        <w:t>publicly-stated</w:t>
      </w:r>
      <w:proofErr w:type="gramEnd"/>
      <w:r w:rsidRPr="001B27FC">
        <w:rPr>
          <w:rFonts w:asciiTheme="minorHAnsi" w:hAnsiTheme="minorHAnsi" w:cstheme="minorHAnsi"/>
          <w:szCs w:val="24"/>
        </w:rPr>
        <w:t xml:space="preserve"> mission appropriate to a college or university; and </w:t>
      </w:r>
    </w:p>
    <w:p w14:paraId="4D72D0B6" w14:textId="77777777" w:rsidR="00B96182" w:rsidRPr="001B27FC" w:rsidRDefault="00B96182" w:rsidP="001B27FC">
      <w:pPr>
        <w:numPr>
          <w:ilvl w:val="0"/>
          <w:numId w:val="19"/>
        </w:numPr>
        <w:spacing w:before="120" w:after="120" w:line="276" w:lineRule="auto"/>
        <w:jc w:val="both"/>
        <w:rPr>
          <w:rFonts w:asciiTheme="minorHAnsi" w:hAnsiTheme="minorHAnsi" w:cstheme="minorHAnsi"/>
          <w:szCs w:val="24"/>
        </w:rPr>
      </w:pPr>
      <w:r w:rsidRPr="001B27FC">
        <w:rPr>
          <w:rFonts w:asciiTheme="minorHAnsi" w:hAnsiTheme="minorHAnsi" w:cstheme="minorHAnsi"/>
          <w:szCs w:val="24"/>
        </w:rPr>
        <w:t>Offers at least one bachelor- or graduate-level program in business, with enrolled students, for at least two years.</w:t>
      </w:r>
    </w:p>
    <w:p w14:paraId="48BDA611" w14:textId="77777777" w:rsidR="00B96182" w:rsidRPr="001B27FC" w:rsidRDefault="00B96182" w:rsidP="001B27FC">
      <w:pPr>
        <w:spacing w:before="120" w:after="120"/>
        <w:jc w:val="both"/>
        <w:rPr>
          <w:rFonts w:asciiTheme="minorHAnsi" w:hAnsiTheme="minorHAnsi" w:cstheme="minorHAnsi"/>
          <w:i/>
          <w:iCs/>
          <w:szCs w:val="24"/>
        </w:rPr>
      </w:pPr>
      <w:r w:rsidRPr="001B27FC">
        <w:rPr>
          <w:rFonts w:asciiTheme="minorHAnsi" w:hAnsiTheme="minorHAnsi" w:cstheme="minorHAnsi"/>
          <w:i/>
          <w:iCs/>
          <w:szCs w:val="24"/>
        </w:rPr>
        <w:t>See also “Recognized National Institutional Accreditation.”</w:t>
      </w:r>
    </w:p>
    <w:p w14:paraId="2E98ACC0" w14:textId="77777777" w:rsidR="00B96182" w:rsidRPr="001B27FC" w:rsidRDefault="00B96182" w:rsidP="001B27FC">
      <w:pPr>
        <w:spacing w:before="120" w:after="120"/>
        <w:jc w:val="both"/>
        <w:rPr>
          <w:rFonts w:asciiTheme="minorHAnsi" w:hAnsiTheme="minorHAnsi" w:cstheme="minorHAnsi"/>
          <w:szCs w:val="24"/>
        </w:rPr>
      </w:pPr>
      <w:r w:rsidRPr="001B27FC">
        <w:rPr>
          <w:rFonts w:asciiTheme="minorHAnsi" w:hAnsiTheme="minorHAnsi" w:cstheme="minorHAnsi"/>
          <w:b/>
          <w:bCs/>
          <w:szCs w:val="24"/>
        </w:rPr>
        <w:t>Institutional Accreditation</w:t>
      </w:r>
      <w:r w:rsidRPr="001B27FC">
        <w:rPr>
          <w:rFonts w:asciiTheme="minorHAnsi" w:hAnsiTheme="minorHAnsi" w:cstheme="minorHAnsi"/>
          <w:b/>
          <w:szCs w:val="24"/>
        </w:rPr>
        <w:t>:</w:t>
      </w:r>
      <w:r w:rsidRPr="001B27FC">
        <w:rPr>
          <w:rFonts w:asciiTheme="minorHAnsi" w:hAnsiTheme="minorHAnsi" w:cstheme="minorHAnsi"/>
          <w:szCs w:val="24"/>
        </w:rPr>
        <w:t xml:space="preserve"> Accreditation granted to an academic institution in its entirety by an accrediting organization.</w:t>
      </w:r>
    </w:p>
    <w:p w14:paraId="3227FBAC" w14:textId="77777777" w:rsidR="00B96182" w:rsidRPr="001B27FC" w:rsidRDefault="00B96182" w:rsidP="001B27FC">
      <w:pPr>
        <w:spacing w:before="120" w:after="120"/>
        <w:jc w:val="both"/>
        <w:rPr>
          <w:rFonts w:asciiTheme="minorHAnsi" w:hAnsiTheme="minorHAnsi" w:cstheme="minorHAnsi"/>
          <w:b/>
          <w:bCs/>
          <w:szCs w:val="24"/>
        </w:rPr>
      </w:pPr>
      <w:r w:rsidRPr="001B27FC">
        <w:rPr>
          <w:rFonts w:asciiTheme="minorHAnsi" w:hAnsiTheme="minorHAnsi" w:cstheme="minorHAnsi"/>
          <w:b/>
          <w:bCs/>
          <w:szCs w:val="24"/>
        </w:rPr>
        <w:t>Intended Outcome</w:t>
      </w:r>
      <w:r w:rsidRPr="001B27FC">
        <w:rPr>
          <w:rFonts w:asciiTheme="minorHAnsi" w:hAnsiTheme="minorHAnsi" w:cstheme="minorHAnsi"/>
          <w:b/>
          <w:szCs w:val="24"/>
        </w:rPr>
        <w:t>:</w:t>
      </w:r>
      <w:r w:rsidRPr="001B27FC">
        <w:rPr>
          <w:rFonts w:asciiTheme="minorHAnsi" w:hAnsiTheme="minorHAnsi" w:cstheme="minorHAnsi"/>
          <w:szCs w:val="24"/>
        </w:rPr>
        <w:t xml:space="preserve"> A planned or desired result pertaining to student learning or academic business unit operational effectiveness.</w:t>
      </w:r>
    </w:p>
    <w:p w14:paraId="42EEB89F"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Measurement Instruments:</w:t>
      </w:r>
      <w:r w:rsidRPr="001B27FC">
        <w:rPr>
          <w:rFonts w:asciiTheme="minorHAnsi" w:hAnsiTheme="minorHAnsi" w:cstheme="minorHAnsi"/>
          <w:szCs w:val="24"/>
        </w:rPr>
        <w:t xml:space="preserve"> Tools used to determine the extent to which intended outcomes have been achieved. Measurement instruments for student learning can be either direct measures or indirect measures.</w:t>
      </w:r>
    </w:p>
    <w:p w14:paraId="5B2D7C02"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Measures, Direct:</w:t>
      </w:r>
      <w:r w:rsidRPr="001B27FC">
        <w:rPr>
          <w:rFonts w:asciiTheme="minorHAnsi" w:hAnsiTheme="minorHAnsi" w:cstheme="minorHAnsi"/>
          <w:szCs w:val="24"/>
        </w:rPr>
        <w:t xml:space="preserve"> Methods used to assess the extent of student achievement of intended learning outcomes. The measures provide direct evidence to determine whether the desired learning has taken place (the evidence provided should be relevant, verifiable, and representative). Examples of direct measures include comprehensive exams, capstone course assessments, portfolio evaluations, pre- and post-test assessments.</w:t>
      </w:r>
    </w:p>
    <w:p w14:paraId="7AFB472B"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Measures, Indirect:</w:t>
      </w:r>
      <w:r w:rsidRPr="001B27FC">
        <w:rPr>
          <w:rFonts w:asciiTheme="minorHAnsi" w:hAnsiTheme="minorHAnsi" w:cstheme="minorHAnsi"/>
          <w:szCs w:val="24"/>
        </w:rPr>
        <w:t xml:space="preserve"> Methods used to assess students’ or external bodies’ perceptions, thoughts, or opinions pertaining to the educational experiences of students. Examples of indirect measures </w:t>
      </w:r>
      <w:r w:rsidRPr="001B27FC">
        <w:rPr>
          <w:rFonts w:asciiTheme="minorHAnsi" w:hAnsiTheme="minorHAnsi" w:cstheme="minorHAnsi"/>
          <w:szCs w:val="24"/>
        </w:rPr>
        <w:lastRenderedPageBreak/>
        <w:t>include exit surveys, exit interviews, focus groups, alumni surveys, and employers’ evaluations of students.</w:t>
      </w:r>
    </w:p>
    <w:p w14:paraId="14E632C9"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Mission/Goal/Objective:</w:t>
      </w:r>
      <w:r w:rsidRPr="001B27FC">
        <w:rPr>
          <w:rFonts w:asciiTheme="minorHAnsi" w:hAnsiTheme="minorHAnsi" w:cstheme="minorHAnsi"/>
          <w:i/>
          <w:iCs/>
          <w:szCs w:val="24"/>
        </w:rPr>
        <w:t xml:space="preserve"> Mission</w:t>
      </w:r>
      <w:r w:rsidRPr="001B27FC">
        <w:rPr>
          <w:rFonts w:asciiTheme="minorHAnsi" w:hAnsiTheme="minorHAnsi" w:cstheme="minorHAnsi"/>
          <w:szCs w:val="24"/>
        </w:rPr>
        <w:t xml:space="preserve"> is a statement of the purpose of an institution or an academic business unit, the reason(s) for its existence, and sometimes includes its future direction or vision. </w:t>
      </w:r>
      <w:r w:rsidRPr="001B27FC">
        <w:rPr>
          <w:rFonts w:asciiTheme="minorHAnsi" w:hAnsiTheme="minorHAnsi" w:cstheme="minorHAnsi"/>
          <w:i/>
          <w:iCs/>
          <w:szCs w:val="24"/>
        </w:rPr>
        <w:t>Goals</w:t>
      </w:r>
      <w:r w:rsidRPr="001B27FC">
        <w:rPr>
          <w:rFonts w:asciiTheme="minorHAnsi" w:hAnsiTheme="minorHAnsi" w:cstheme="minorHAnsi"/>
          <w:szCs w:val="24"/>
        </w:rPr>
        <w:t xml:space="preserve"> are established to place into action various facets of the mission, purpose, and vision of the institution or the academic business unit (the results it wants to accomplish in the future). The mission and goals of the academic business unit should be congruent with those of the institution. </w:t>
      </w:r>
      <w:r w:rsidRPr="001B27FC">
        <w:rPr>
          <w:rFonts w:asciiTheme="minorHAnsi" w:hAnsiTheme="minorHAnsi" w:cstheme="minorHAnsi"/>
          <w:i/>
          <w:iCs/>
          <w:szCs w:val="24"/>
        </w:rPr>
        <w:t>Objectives</w:t>
      </w:r>
      <w:r w:rsidRPr="001B27FC">
        <w:rPr>
          <w:rFonts w:asciiTheme="minorHAnsi" w:hAnsiTheme="minorHAnsi" w:cstheme="minorHAnsi"/>
          <w:szCs w:val="24"/>
        </w:rPr>
        <w:t xml:space="preserve"> are the specific, measurable results that the institution or the academic business unit expects to achieve consistent with its mission and goals.</w:t>
      </w:r>
    </w:p>
    <w:p w14:paraId="5E370DBA" w14:textId="77777777" w:rsidR="00B96182" w:rsidRPr="001B27FC" w:rsidRDefault="00B96182" w:rsidP="001B27FC">
      <w:pPr>
        <w:tabs>
          <w:tab w:val="center" w:pos="4320"/>
          <w:tab w:val="right" w:pos="8640"/>
        </w:tabs>
        <w:spacing w:before="120"/>
        <w:jc w:val="both"/>
        <w:rPr>
          <w:rFonts w:asciiTheme="minorHAnsi" w:hAnsiTheme="minorHAnsi" w:cstheme="minorHAnsi"/>
          <w:color w:val="000000"/>
          <w:szCs w:val="24"/>
        </w:rPr>
      </w:pPr>
      <w:r w:rsidRPr="001B27FC">
        <w:rPr>
          <w:rFonts w:asciiTheme="minorHAnsi" w:hAnsiTheme="minorHAnsi" w:cstheme="minorHAnsi"/>
          <w:b/>
          <w:bCs/>
          <w:szCs w:val="24"/>
        </w:rPr>
        <w:t>New Business Program</w:t>
      </w:r>
      <w:r w:rsidRPr="001B27FC">
        <w:rPr>
          <w:rFonts w:asciiTheme="minorHAnsi" w:hAnsiTheme="minorHAnsi" w:cstheme="minorHAnsi"/>
          <w:b/>
          <w:szCs w:val="24"/>
        </w:rPr>
        <w:t>:</w:t>
      </w:r>
      <w:r w:rsidRPr="001B27FC">
        <w:rPr>
          <w:rFonts w:asciiTheme="minorHAnsi" w:hAnsiTheme="minorHAnsi" w:cstheme="minorHAnsi"/>
          <w:szCs w:val="24"/>
        </w:rPr>
        <w:t xml:space="preserve"> For IACBE purposes, a new business program is defined to be any business program (including new majors, concentrations, specializations, emphases, options, and/or tracks) that is added to an institution’s offerings subsequent to the granting of accreditation and that does not appear in the listing of accredited programs that are identified in the attachment to the institution’s accreditation letter.</w:t>
      </w:r>
    </w:p>
    <w:p w14:paraId="1600BEF0" w14:textId="672CA474" w:rsidR="003E09CA" w:rsidRPr="001B27FC" w:rsidRDefault="003E09CA" w:rsidP="001B27FC">
      <w:pPr>
        <w:ind w:right="720"/>
        <w:contextualSpacing/>
        <w:jc w:val="both"/>
        <w:rPr>
          <w:rFonts w:asciiTheme="minorHAnsi" w:eastAsia="Calibri" w:hAnsiTheme="minorHAnsi" w:cstheme="minorHAnsi"/>
          <w:szCs w:val="24"/>
        </w:rPr>
      </w:pPr>
      <w:r w:rsidRPr="001B27FC">
        <w:rPr>
          <w:rFonts w:asciiTheme="minorHAnsi" w:eastAsia="Calibri" w:hAnsiTheme="minorHAnsi" w:cstheme="minorHAnsi"/>
          <w:b/>
          <w:bCs/>
          <w:szCs w:val="24"/>
        </w:rPr>
        <w:t>Notes:</w:t>
      </w:r>
      <w:r w:rsidRPr="001B27FC">
        <w:rPr>
          <w:rFonts w:asciiTheme="minorHAnsi" w:eastAsia="Calibri" w:hAnsiTheme="minorHAnsi" w:cstheme="minorHAnsi"/>
          <w:szCs w:val="24"/>
        </w:rPr>
        <w:t xml:space="preserve"> Notes represent areas in which the academic business unit </w:t>
      </w:r>
      <w:proofErr w:type="gramStart"/>
      <w:r w:rsidRPr="001B27FC">
        <w:rPr>
          <w:rFonts w:asciiTheme="minorHAnsi" w:eastAsia="Calibri" w:hAnsiTheme="minorHAnsi" w:cstheme="minorHAnsi"/>
          <w:szCs w:val="24"/>
        </w:rPr>
        <w:t>is in compliance with</w:t>
      </w:r>
      <w:proofErr w:type="gramEnd"/>
      <w:r w:rsidRPr="001B27FC">
        <w:rPr>
          <w:rFonts w:asciiTheme="minorHAnsi" w:eastAsia="Calibri" w:hAnsiTheme="minorHAnsi" w:cstheme="minorHAnsi"/>
          <w:szCs w:val="24"/>
        </w:rPr>
        <w:t xml:space="preserve"> the IACBE’s Accreditation Principles, but not with some of the criteria. The academic business unit is responsible for taking corrective action on all notes in the commissioners’ accreditation letter within the specified timeframe. The academic business unit is required to report corrective action taken on each note in its annual report until the deficiencies identified in the note have been eliminated.</w:t>
      </w:r>
    </w:p>
    <w:p w14:paraId="586EB271" w14:textId="77777777" w:rsidR="00B96182" w:rsidRPr="001B27FC" w:rsidRDefault="00B96182" w:rsidP="001B27FC">
      <w:pPr>
        <w:spacing w:before="120"/>
        <w:jc w:val="both"/>
        <w:rPr>
          <w:rFonts w:asciiTheme="minorHAnsi" w:hAnsiTheme="minorHAnsi" w:cstheme="minorHAnsi"/>
          <w:i/>
          <w:iCs/>
          <w:szCs w:val="24"/>
        </w:rPr>
      </w:pPr>
      <w:r w:rsidRPr="001B27FC">
        <w:rPr>
          <w:rFonts w:asciiTheme="minorHAnsi" w:hAnsiTheme="minorHAnsi" w:cstheme="minorHAnsi"/>
          <w:b/>
          <w:bCs/>
          <w:szCs w:val="24"/>
        </w:rPr>
        <w:t xml:space="preserve">Objective: </w:t>
      </w:r>
      <w:r w:rsidRPr="001B27FC">
        <w:rPr>
          <w:rFonts w:asciiTheme="minorHAnsi" w:hAnsiTheme="minorHAnsi" w:cstheme="minorHAnsi"/>
          <w:i/>
          <w:iCs/>
          <w:szCs w:val="24"/>
        </w:rPr>
        <w:t>See Mission/Goal/Objective</w:t>
      </w:r>
      <w:r w:rsidRPr="001B27FC">
        <w:rPr>
          <w:rFonts w:asciiTheme="minorHAnsi" w:hAnsiTheme="minorHAnsi" w:cstheme="minorHAnsi"/>
          <w:szCs w:val="24"/>
        </w:rPr>
        <w:t xml:space="preserve"> </w:t>
      </w:r>
    </w:p>
    <w:p w14:paraId="29C070B8"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Observation:</w:t>
      </w:r>
      <w:r w:rsidRPr="001B27FC">
        <w:rPr>
          <w:rFonts w:asciiTheme="minorHAnsi" w:hAnsiTheme="minorHAnsi" w:cstheme="minorHAnsi"/>
          <w:szCs w:val="24"/>
        </w:rPr>
        <w:t xml:space="preserve"> An observation is a recommendation by the IACBE Board of Commissioners that it believes would be helpful to the academic business unit in achieving excellence in business education. Action on observations is highly </w:t>
      </w:r>
      <w:proofErr w:type="gramStart"/>
      <w:r w:rsidRPr="001B27FC">
        <w:rPr>
          <w:rFonts w:asciiTheme="minorHAnsi" w:hAnsiTheme="minorHAnsi" w:cstheme="minorHAnsi"/>
          <w:szCs w:val="24"/>
        </w:rPr>
        <w:t>recommended, but</w:t>
      </w:r>
      <w:proofErr w:type="gramEnd"/>
      <w:r w:rsidRPr="001B27FC">
        <w:rPr>
          <w:rFonts w:asciiTheme="minorHAnsi" w:hAnsiTheme="minorHAnsi" w:cstheme="minorHAnsi"/>
          <w:szCs w:val="24"/>
        </w:rPr>
        <w:t xml:space="preserve"> is not required.</w:t>
      </w:r>
    </w:p>
    <w:p w14:paraId="56B115B7"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Off-Campus:</w:t>
      </w:r>
      <w:r w:rsidRPr="001B27FC">
        <w:rPr>
          <w:rFonts w:asciiTheme="minorHAnsi" w:hAnsiTheme="minorHAnsi" w:cstheme="minorHAnsi"/>
          <w:szCs w:val="24"/>
        </w:rPr>
        <w:t xml:space="preserve"> Any site other than the main campus at which courses are taught by the academic business unit </w:t>
      </w:r>
      <w:proofErr w:type="gramStart"/>
      <w:r w:rsidRPr="001B27FC">
        <w:rPr>
          <w:rFonts w:asciiTheme="minorHAnsi" w:hAnsiTheme="minorHAnsi" w:cstheme="minorHAnsi"/>
          <w:szCs w:val="24"/>
        </w:rPr>
        <w:t>is considered to be</w:t>
      </w:r>
      <w:proofErr w:type="gramEnd"/>
      <w:r w:rsidRPr="001B27FC">
        <w:rPr>
          <w:rFonts w:asciiTheme="minorHAnsi" w:hAnsiTheme="minorHAnsi" w:cstheme="minorHAnsi"/>
          <w:szCs w:val="24"/>
        </w:rPr>
        <w:t xml:space="preserve"> “off campus.” Online and/or video delivery of courses to dedicated sites may also be considered “off-campus.”</w:t>
      </w:r>
    </w:p>
    <w:p w14:paraId="629AE346"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Operational Effectiveness:</w:t>
      </w:r>
      <w:r w:rsidRPr="001B27FC">
        <w:rPr>
          <w:rFonts w:asciiTheme="minorHAnsi" w:hAnsiTheme="minorHAnsi" w:cstheme="minorHAnsi"/>
          <w:szCs w:val="24"/>
        </w:rPr>
        <w:t xml:space="preserve"> The ability of the academic business unit to accomplish its operational goals and intended operational outcomes.</w:t>
      </w:r>
    </w:p>
    <w:p w14:paraId="6B0DCD71"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t>Outcomes Assessment Plan</w:t>
      </w:r>
      <w:r w:rsidRPr="001B27FC">
        <w:rPr>
          <w:rFonts w:asciiTheme="minorHAnsi" w:hAnsiTheme="minorHAnsi" w:cstheme="minorHAnsi"/>
          <w:b/>
          <w:szCs w:val="24"/>
        </w:rPr>
        <w:t>:</w:t>
      </w:r>
      <w:r w:rsidRPr="001B27FC">
        <w:rPr>
          <w:rFonts w:asciiTheme="minorHAnsi" w:hAnsiTheme="minorHAnsi" w:cstheme="minorHAnsi"/>
          <w:szCs w:val="24"/>
        </w:rPr>
        <w:t xml:space="preserve"> A document prepared by an academic business unit that outlines the process it uses </w:t>
      </w:r>
      <w:r w:rsidRPr="001B27FC">
        <w:rPr>
          <w:rFonts w:asciiTheme="minorHAnsi" w:hAnsiTheme="minorHAnsi" w:cstheme="minorHAnsi"/>
          <w:color w:val="000000"/>
          <w:szCs w:val="24"/>
        </w:rPr>
        <w:t>to measure the academic quality of its business programs, the extent of its operational effectiveness, and the degree to which it is accomplishing its mission and broad-based goals</w:t>
      </w:r>
      <w:r w:rsidRPr="001B27FC">
        <w:rPr>
          <w:rFonts w:asciiTheme="minorHAnsi" w:hAnsiTheme="minorHAnsi" w:cstheme="minorHAnsi"/>
          <w:szCs w:val="24"/>
        </w:rPr>
        <w:t>. For IACBE purposes, the document includes a statement of mission and broad-based goals (both student learning and operational goals); identification of intended student learning outcomes and their associated measurement tools for each business program; identification of intended operational outcomes and their associated measurement tools; and a description of the ways in which outcomes assessment is integrated into both the institution’s and the academic business unit’s strategic planning and budgeting processes.</w:t>
      </w:r>
    </w:p>
    <w:p w14:paraId="0B8F602A"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Principle</w:t>
      </w:r>
      <w:r w:rsidRPr="001B27FC">
        <w:rPr>
          <w:rFonts w:asciiTheme="minorHAnsi" w:hAnsiTheme="minorHAnsi" w:cstheme="minorHAnsi"/>
          <w:b/>
          <w:szCs w:val="24"/>
        </w:rPr>
        <w:t>:</w:t>
      </w:r>
      <w:r w:rsidRPr="001B27FC">
        <w:rPr>
          <w:rFonts w:asciiTheme="minorHAnsi" w:hAnsiTheme="minorHAnsi" w:cstheme="minorHAnsi"/>
          <w:szCs w:val="24"/>
        </w:rPr>
        <w:t xml:space="preserve"> The IACBE’s Accreditation Principles represent its criteria for accreditation. The accreditation principles are based on best practices in business education as defined by the IACBE’s “Characteristics of Excellence in Business Education.” Each principle is linked to one or </w:t>
      </w:r>
      <w:r w:rsidRPr="001B27FC">
        <w:rPr>
          <w:rFonts w:asciiTheme="minorHAnsi" w:hAnsiTheme="minorHAnsi" w:cstheme="minorHAnsi"/>
          <w:szCs w:val="24"/>
        </w:rPr>
        <w:lastRenderedPageBreak/>
        <w:t>more characteristics of excellence.</w:t>
      </w:r>
      <w:r w:rsidRPr="001B27FC">
        <w:rPr>
          <w:rFonts w:asciiTheme="minorHAnsi" w:hAnsiTheme="minorHAnsi" w:cstheme="minorHAnsi"/>
          <w:color w:val="000000"/>
          <w:szCs w:val="24"/>
        </w:rPr>
        <w:t xml:space="preserve"> Principles allow for a continuum of accomplishment, and are used to assess outcomes, evaluate progress toward excellence, and encourage continuous improvement</w:t>
      </w:r>
      <w:r w:rsidRPr="001B27FC">
        <w:rPr>
          <w:rFonts w:asciiTheme="minorHAnsi" w:hAnsiTheme="minorHAnsi" w:cstheme="minorHAnsi"/>
          <w:szCs w:val="24"/>
        </w:rPr>
        <w:t>.</w:t>
      </w:r>
    </w:p>
    <w:p w14:paraId="1668E555" w14:textId="77777777" w:rsidR="00B96182" w:rsidRPr="001B27FC" w:rsidRDefault="00B96182" w:rsidP="001B27FC">
      <w:pPr>
        <w:tabs>
          <w:tab w:val="left" w:pos="0"/>
          <w:tab w:val="center" w:pos="4320"/>
          <w:tab w:val="right" w:pos="8640"/>
        </w:tabs>
        <w:spacing w:before="120"/>
        <w:jc w:val="both"/>
        <w:rPr>
          <w:rFonts w:asciiTheme="minorHAnsi" w:hAnsiTheme="minorHAnsi" w:cstheme="minorHAnsi"/>
          <w:bCs/>
          <w:szCs w:val="24"/>
        </w:rPr>
      </w:pPr>
      <w:r w:rsidRPr="001B27FC">
        <w:rPr>
          <w:rFonts w:asciiTheme="minorHAnsi" w:hAnsiTheme="minorHAnsi" w:cstheme="minorHAnsi"/>
          <w:b/>
          <w:bCs/>
          <w:color w:val="222222"/>
          <w:szCs w:val="24"/>
        </w:rPr>
        <w:t>Program Coverage:</w:t>
      </w:r>
      <w:r w:rsidRPr="001B27FC">
        <w:rPr>
          <w:rFonts w:asciiTheme="minorHAnsi" w:hAnsiTheme="minorHAnsi" w:cstheme="minorHAnsi"/>
          <w:szCs w:val="24"/>
        </w:rPr>
        <w:t xml:space="preserve"> Identifies the field of study and courses assigned to a faculty member as part of his/her teaching load, in order to provide evidence of compliance with the IACBE’s Accreditation Principle 4.3, which reads “</w:t>
      </w:r>
      <w:r w:rsidRPr="001B27FC">
        <w:rPr>
          <w:rFonts w:asciiTheme="minorHAnsi" w:hAnsiTheme="minorHAnsi" w:cstheme="minorHAnsi"/>
          <w:bCs/>
          <w:szCs w:val="24"/>
        </w:rPr>
        <w:t>for each business program offered (including majors, concentrations, specializations, emphases, options, and tracks), the academic business unit should have at least one full-time doctorally-qualified or professionally-qualified faculty member who teaches in that program.”</w:t>
      </w:r>
    </w:p>
    <w:p w14:paraId="51329896"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Reaffirmation of Accreditation: </w:t>
      </w:r>
      <w:r w:rsidRPr="001B27FC">
        <w:rPr>
          <w:rFonts w:asciiTheme="minorHAnsi" w:hAnsiTheme="minorHAnsi" w:cstheme="minorHAnsi"/>
          <w:szCs w:val="24"/>
        </w:rPr>
        <w:t>Once a business program has been granted accreditation by the IACBE, an academic business unit must have that accreditation reaffirmed periodically by developing a self-study, undergoing a site visit, and being reviewed by the IACBE Board of Commissioners.</w:t>
      </w:r>
    </w:p>
    <w:p w14:paraId="1D14A0DD"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Realized Outcome: </w:t>
      </w:r>
      <w:r w:rsidRPr="001B27FC">
        <w:rPr>
          <w:rFonts w:asciiTheme="minorHAnsi" w:hAnsiTheme="minorHAnsi" w:cstheme="minorHAnsi"/>
          <w:szCs w:val="24"/>
        </w:rPr>
        <w:t>A measurable statement of performance resulting from the implementation of a course of action. A realized outcome may or may not be an indicator of success in achieving goals and objectives.</w:t>
      </w:r>
    </w:p>
    <w:p w14:paraId="3B6C071E"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Recognized National Institutional Accreditation:</w:t>
      </w:r>
      <w:r w:rsidRPr="001B27FC">
        <w:rPr>
          <w:rFonts w:asciiTheme="minorHAnsi" w:hAnsiTheme="minorHAnsi" w:cstheme="minorHAnsi"/>
          <w:szCs w:val="24"/>
        </w:rPr>
        <w:t xml:space="preserve"> Institutional accreditation granted to an academic institution by an institutional accrediting body recognized by the Council for Higher Education Accreditation (CHEA) or the United States Department of Education (DOE). For IACBE purposes, the equivalent for institutions located outside of the United States would be recognized institutional accreditation from an appropriate organization in the relevant country or region.</w:t>
      </w:r>
    </w:p>
    <w:p w14:paraId="3A59D2A8"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color w:val="222222"/>
          <w:szCs w:val="24"/>
        </w:rPr>
        <w:t xml:space="preserve">Rubric: </w:t>
      </w:r>
      <w:r w:rsidRPr="001B27FC">
        <w:rPr>
          <w:rFonts w:asciiTheme="minorHAnsi" w:hAnsiTheme="minorHAnsi" w:cstheme="minorHAnsi"/>
          <w:color w:val="222222"/>
          <w:szCs w:val="24"/>
        </w:rPr>
        <w:t>An established guide used to provide consistent evaluations of assessment results generated by identified measurement instruments. A rubric establishes criteria for objective assessment and evaluation. A rubric can be a description of performance characteristics corresponding to points on a rating scale, or an explicit expectation of performance qualities on a rating scale, or a defined scoring point on a scale.</w:t>
      </w:r>
    </w:p>
    <w:p w14:paraId="22F338D2"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Scholarly and Professional Activities:</w:t>
      </w:r>
      <w:r w:rsidRPr="001B27FC">
        <w:rPr>
          <w:rFonts w:asciiTheme="minorHAnsi" w:hAnsiTheme="minorHAnsi" w:cstheme="minorHAnsi"/>
          <w:szCs w:val="24"/>
        </w:rPr>
        <w:t xml:space="preserve"> Those activities and tasks that faculty members undertake </w:t>
      </w:r>
      <w:proofErr w:type="gramStart"/>
      <w:r w:rsidRPr="001B27FC">
        <w:rPr>
          <w:rFonts w:asciiTheme="minorHAnsi" w:hAnsiTheme="minorHAnsi" w:cstheme="minorHAnsi"/>
          <w:szCs w:val="24"/>
        </w:rPr>
        <w:t>in order to</w:t>
      </w:r>
      <w:proofErr w:type="gramEnd"/>
      <w:r w:rsidRPr="001B27FC">
        <w:rPr>
          <w:rFonts w:asciiTheme="minorHAnsi" w:hAnsiTheme="minorHAnsi" w:cstheme="minorHAnsi"/>
          <w:szCs w:val="24"/>
        </w:rPr>
        <w:t xml:space="preserve"> enhance and further develop their knowledge, skills, and abilities within their fields of study.</w:t>
      </w:r>
    </w:p>
    <w:p w14:paraId="67D79632"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Self-Study:</w:t>
      </w:r>
      <w:r w:rsidRPr="001B27FC">
        <w:rPr>
          <w:rFonts w:asciiTheme="minorHAnsi" w:hAnsiTheme="minorHAnsi" w:cstheme="minorHAnsi"/>
          <w:szCs w:val="24"/>
        </w:rPr>
        <w:t xml:space="preserve"> A comprehensive report prepared by an academic business unit that documents the extent of the unit’s compliance with the IACBE’s Accreditation Principles.</w:t>
      </w:r>
    </w:p>
    <w:p w14:paraId="54A9E80F"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t xml:space="preserve">Site Visit: </w:t>
      </w:r>
      <w:r w:rsidRPr="001B27FC">
        <w:rPr>
          <w:rFonts w:asciiTheme="minorHAnsi" w:hAnsiTheme="minorHAnsi" w:cstheme="minorHAnsi"/>
          <w:szCs w:val="24"/>
        </w:rPr>
        <w:t xml:space="preserve">A comprehensive, on-campus review of the academic business unit’s business programs and operations in response to the unit’s request for specialized program accreditation. The site visit includes evaluation of the academic business unit’s self-study by an IACBE site-visit team of </w:t>
      </w:r>
      <w:proofErr w:type="gramStart"/>
      <w:r w:rsidRPr="001B27FC">
        <w:rPr>
          <w:rFonts w:asciiTheme="minorHAnsi" w:hAnsiTheme="minorHAnsi" w:cstheme="minorHAnsi"/>
          <w:szCs w:val="24"/>
        </w:rPr>
        <w:t>professionally-trained</w:t>
      </w:r>
      <w:proofErr w:type="gramEnd"/>
      <w:r w:rsidRPr="001B27FC">
        <w:rPr>
          <w:rFonts w:asciiTheme="minorHAnsi" w:hAnsiTheme="minorHAnsi" w:cstheme="minorHAnsi"/>
          <w:szCs w:val="24"/>
        </w:rPr>
        <w:t xml:space="preserve"> peer reviewers.</w:t>
      </w:r>
    </w:p>
    <w:p w14:paraId="153876DF" w14:textId="77777777" w:rsidR="00B96182" w:rsidRPr="001B27FC" w:rsidRDefault="00B96182" w:rsidP="001B27FC">
      <w:pPr>
        <w:spacing w:before="120"/>
        <w:jc w:val="both"/>
        <w:rPr>
          <w:rFonts w:asciiTheme="minorHAnsi" w:hAnsiTheme="minorHAnsi" w:cstheme="minorHAnsi"/>
          <w:b/>
          <w:bCs/>
          <w:szCs w:val="24"/>
        </w:rPr>
      </w:pPr>
      <w:r w:rsidRPr="001B27FC">
        <w:rPr>
          <w:rFonts w:asciiTheme="minorHAnsi" w:hAnsiTheme="minorHAnsi" w:cstheme="minorHAnsi"/>
          <w:b/>
          <w:bCs/>
          <w:szCs w:val="24"/>
        </w:rPr>
        <w:t>Specialized Business Program:</w:t>
      </w:r>
      <w:r w:rsidRPr="001B27FC">
        <w:rPr>
          <w:rFonts w:asciiTheme="minorHAnsi" w:hAnsiTheme="minorHAnsi" w:cstheme="minorHAnsi"/>
          <w:szCs w:val="24"/>
        </w:rPr>
        <w:t xml:space="preserve">  A niche program in business that is designed to serve a relatively small target audience. Examples include programs such as health care management, supply-chain management, hospitality management, sport management, and forensic accounting. Given their unique focus, undergraduate specialized business programs may justify deviation from Common Professional Component (CPC) coverage.</w:t>
      </w:r>
    </w:p>
    <w:p w14:paraId="3235004F" w14:textId="77777777" w:rsidR="00B96182" w:rsidRPr="001B27FC" w:rsidRDefault="00B96182" w:rsidP="001B27FC">
      <w:pPr>
        <w:spacing w:before="120"/>
        <w:jc w:val="both"/>
        <w:rPr>
          <w:rFonts w:asciiTheme="minorHAnsi" w:hAnsiTheme="minorHAnsi" w:cstheme="minorHAnsi"/>
          <w:szCs w:val="24"/>
        </w:rPr>
      </w:pPr>
      <w:r w:rsidRPr="001B27FC">
        <w:rPr>
          <w:rFonts w:asciiTheme="minorHAnsi" w:hAnsiTheme="minorHAnsi" w:cstheme="minorHAnsi"/>
          <w:b/>
          <w:bCs/>
          <w:szCs w:val="24"/>
        </w:rPr>
        <w:lastRenderedPageBreak/>
        <w:t xml:space="preserve">Student Learning Outcomes: </w:t>
      </w:r>
      <w:r w:rsidRPr="001B27FC">
        <w:rPr>
          <w:rFonts w:asciiTheme="minorHAnsi" w:hAnsiTheme="minorHAnsi" w:cstheme="minorHAnsi"/>
          <w:szCs w:val="24"/>
        </w:rPr>
        <w:t>Measurable knowledge, skills, and abilities of students related to a course or program of study.</w:t>
      </w:r>
    </w:p>
    <w:p w14:paraId="3659B27D" w14:textId="23B787A3" w:rsidR="00B96182" w:rsidRPr="001B27FC" w:rsidRDefault="00B96182" w:rsidP="001B27FC">
      <w:pPr>
        <w:spacing w:before="120"/>
        <w:jc w:val="both"/>
        <w:rPr>
          <w:rFonts w:asciiTheme="minorHAnsi" w:hAnsiTheme="minorHAnsi" w:cstheme="minorHAnsi"/>
          <w:bCs/>
          <w:szCs w:val="24"/>
        </w:rPr>
      </w:pPr>
      <w:r w:rsidRPr="001B27FC">
        <w:rPr>
          <w:rFonts w:asciiTheme="minorHAnsi" w:hAnsiTheme="minorHAnsi" w:cstheme="minorHAnsi"/>
          <w:b/>
          <w:bCs/>
          <w:szCs w:val="24"/>
        </w:rPr>
        <w:t xml:space="preserve">Traditional Areas of Business Education: </w:t>
      </w:r>
      <w:r w:rsidRPr="001B27FC">
        <w:rPr>
          <w:rFonts w:asciiTheme="minorHAnsi" w:hAnsiTheme="minorHAnsi" w:cstheme="minorHAnsi"/>
          <w:bCs/>
          <w:szCs w:val="24"/>
        </w:rPr>
        <w:t xml:space="preserve">The following typical disciplinary areas in business: business administration, accounting, finance, human resources, information management, international business, </w:t>
      </w:r>
      <w:r w:rsidR="00E8184B" w:rsidRPr="001B27FC">
        <w:rPr>
          <w:rFonts w:asciiTheme="minorHAnsi" w:hAnsiTheme="minorHAnsi" w:cstheme="minorHAnsi"/>
          <w:bCs/>
          <w:szCs w:val="24"/>
        </w:rPr>
        <w:t xml:space="preserve">leadership, </w:t>
      </w:r>
      <w:r w:rsidRPr="001B27FC">
        <w:rPr>
          <w:rFonts w:asciiTheme="minorHAnsi" w:hAnsiTheme="minorHAnsi" w:cstheme="minorHAnsi"/>
          <w:bCs/>
          <w:szCs w:val="24"/>
        </w:rPr>
        <w:t>management, marketing, economics (principles of microeconomics/macroeconomics), business law, business ethics, business communication, and business-related quantitative methods.</w:t>
      </w:r>
    </w:p>
    <w:p w14:paraId="2A212C72" w14:textId="77777777" w:rsidR="003C26B1" w:rsidRPr="001B27FC" w:rsidRDefault="003C26B1" w:rsidP="001B27FC">
      <w:pPr>
        <w:jc w:val="both"/>
        <w:rPr>
          <w:rFonts w:asciiTheme="minorHAnsi" w:hAnsiTheme="minorHAnsi" w:cstheme="minorHAnsi"/>
          <w:szCs w:val="24"/>
        </w:rPr>
      </w:pPr>
    </w:p>
    <w:p w14:paraId="55B2CC62" w14:textId="77777777" w:rsidR="003A4847" w:rsidRPr="001B27FC" w:rsidRDefault="003A4847" w:rsidP="001B27FC">
      <w:pPr>
        <w:jc w:val="both"/>
        <w:rPr>
          <w:rFonts w:asciiTheme="minorHAnsi" w:hAnsiTheme="minorHAnsi" w:cstheme="minorHAnsi"/>
          <w:szCs w:val="24"/>
        </w:rPr>
      </w:pPr>
    </w:p>
    <w:sectPr w:rsidR="003A4847" w:rsidRPr="001B27FC" w:rsidSect="00907655">
      <w:headerReference w:type="even" r:id="rId21"/>
      <w:headerReference w:type="default" r:id="rId22"/>
      <w:footerReference w:type="default" r:id="rId23"/>
      <w:headerReference w:type="first" r:id="rId24"/>
      <w:pgSz w:w="12240" w:h="15840" w:code="1"/>
      <w:pgMar w:top="1296" w:right="1440" w:bottom="1296" w:left="1440" w:header="720" w:footer="432" w:gutter="0"/>
      <w:pgBorders w:offsetFrom="page">
        <w:top w:val="single" w:sz="2" w:space="20" w:color="002060"/>
        <w:left w:val="single" w:sz="2" w:space="20" w:color="002060"/>
        <w:bottom w:val="single" w:sz="2" w:space="20" w:color="002060"/>
        <w:right w:val="single" w:sz="2"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E98CF" w14:textId="77777777" w:rsidR="00496CC1" w:rsidRDefault="00496CC1">
      <w:r>
        <w:separator/>
      </w:r>
    </w:p>
  </w:endnote>
  <w:endnote w:type="continuationSeparator" w:id="0">
    <w:p w14:paraId="38C49897" w14:textId="77777777" w:rsidR="00496CC1" w:rsidRDefault="0049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F797" w14:textId="77777777" w:rsidR="00496CC1" w:rsidRDefault="00496CC1" w:rsidP="009170B1">
    <w:pPr>
      <w:pStyle w:val="Footer"/>
      <w:tabs>
        <w:tab w:val="clear" w:pos="4320"/>
        <w:tab w:val="clear" w:pos="8640"/>
      </w:tabs>
      <w:rPr>
        <w:rFonts w:ascii="Times New Roman" w:hAnsi="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ADA2" w14:textId="77777777" w:rsidR="00496CC1" w:rsidRDefault="00496CC1" w:rsidP="00FB5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C00AC7" w14:textId="77777777" w:rsidR="00496CC1" w:rsidRDefault="00496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9098"/>
      <w:gridCol w:w="262"/>
    </w:tblGrid>
    <w:tr w:rsidR="00496CC1" w:rsidRPr="00E675E2" w14:paraId="5C652F55" w14:textId="77777777" w:rsidTr="0027630D">
      <w:trPr>
        <w:jc w:val="center"/>
      </w:trPr>
      <w:tc>
        <w:tcPr>
          <w:tcW w:w="9268" w:type="dxa"/>
          <w:tcBorders>
            <w:top w:val="single" w:sz="2" w:space="0" w:color="002060"/>
            <w:bottom w:val="nil"/>
            <w:right w:val="nil"/>
          </w:tcBorders>
          <w:tcMar>
            <w:left w:w="0" w:type="dxa"/>
            <w:right w:w="115" w:type="dxa"/>
          </w:tcMar>
          <w:vAlign w:val="bottom"/>
        </w:tcPr>
        <w:p w14:paraId="52AC94EB" w14:textId="3DD57B9F" w:rsidR="00496CC1" w:rsidRPr="00496CC1" w:rsidRDefault="00496CC1" w:rsidP="000207D1">
          <w:pPr>
            <w:pStyle w:val="Footer"/>
            <w:spacing w:before="40"/>
            <w:rPr>
              <w:rFonts w:asciiTheme="minorHAnsi" w:hAnsiTheme="minorHAnsi" w:cstheme="minorHAnsi"/>
              <w:b/>
              <w:sz w:val="20"/>
              <w:szCs w:val="20"/>
            </w:rPr>
          </w:pPr>
          <w:r w:rsidRPr="00496CC1">
            <w:rPr>
              <w:rFonts w:asciiTheme="minorHAnsi" w:hAnsiTheme="minorHAnsi" w:cstheme="minorHAnsi"/>
              <w:sz w:val="20"/>
              <w:szCs w:val="20"/>
            </w:rPr>
            <w:t>Board of Commissioners Policies and Procedures Manual – Amended July 2020</w:t>
          </w:r>
        </w:p>
      </w:tc>
      <w:tc>
        <w:tcPr>
          <w:tcW w:w="267" w:type="dxa"/>
          <w:tcBorders>
            <w:top w:val="single" w:sz="2" w:space="0" w:color="002060"/>
            <w:left w:val="nil"/>
            <w:bottom w:val="nil"/>
          </w:tcBorders>
          <w:tcMar>
            <w:left w:w="0" w:type="dxa"/>
            <w:right w:w="0" w:type="dxa"/>
          </w:tcMar>
          <w:vAlign w:val="bottom"/>
        </w:tcPr>
        <w:p w14:paraId="41D9D24A" w14:textId="77777777" w:rsidR="00496CC1" w:rsidRPr="00E675E2" w:rsidRDefault="00496CC1" w:rsidP="00E068D4">
          <w:pPr>
            <w:pStyle w:val="Footer"/>
            <w:spacing w:before="40"/>
            <w:jc w:val="right"/>
            <w:rPr>
              <w:rFonts w:ascii="Times New Roman" w:hAnsi="Times New Roman"/>
              <w:sz w:val="20"/>
              <w:szCs w:val="20"/>
            </w:rPr>
          </w:pPr>
          <w:r w:rsidRPr="00E675E2">
            <w:rPr>
              <w:rFonts w:ascii="Times New Roman" w:hAnsi="Times New Roman"/>
              <w:sz w:val="20"/>
              <w:szCs w:val="20"/>
            </w:rPr>
            <w:fldChar w:fldCharType="begin"/>
          </w:r>
          <w:r w:rsidRPr="00E675E2">
            <w:rPr>
              <w:rFonts w:ascii="Times New Roman" w:hAnsi="Times New Roman"/>
              <w:sz w:val="20"/>
              <w:szCs w:val="20"/>
            </w:rPr>
            <w:instrText xml:space="preserve"> PAGE   \* MERGEFORMAT </w:instrText>
          </w:r>
          <w:r w:rsidRPr="00E675E2">
            <w:rPr>
              <w:rFonts w:ascii="Times New Roman" w:hAnsi="Times New Roman"/>
              <w:sz w:val="20"/>
              <w:szCs w:val="20"/>
            </w:rPr>
            <w:fldChar w:fldCharType="separate"/>
          </w:r>
          <w:r>
            <w:rPr>
              <w:rFonts w:ascii="Times New Roman" w:hAnsi="Times New Roman"/>
              <w:noProof/>
              <w:sz w:val="20"/>
              <w:szCs w:val="20"/>
            </w:rPr>
            <w:t>1</w:t>
          </w:r>
          <w:r w:rsidRPr="00E675E2">
            <w:rPr>
              <w:rFonts w:ascii="Times New Roman" w:hAnsi="Times New Roman"/>
              <w:sz w:val="20"/>
              <w:szCs w:val="20"/>
            </w:rPr>
            <w:fldChar w:fldCharType="end"/>
          </w:r>
        </w:p>
      </w:tc>
    </w:tr>
  </w:tbl>
  <w:p w14:paraId="30D5B08A" w14:textId="77777777" w:rsidR="00496CC1" w:rsidRPr="002D6B80" w:rsidRDefault="00496CC1" w:rsidP="002D6B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horzAnchor="page" w:tblpXSpec="center" w:tblpY="1"/>
      <w:tblW w:w="9360" w:type="dxa"/>
      <w:tblLook w:val="04A0" w:firstRow="1" w:lastRow="0" w:firstColumn="1" w:lastColumn="0" w:noHBand="0" w:noVBand="1"/>
    </w:tblPr>
    <w:tblGrid>
      <w:gridCol w:w="9079"/>
      <w:gridCol w:w="281"/>
    </w:tblGrid>
    <w:tr w:rsidR="00496CC1" w14:paraId="2439747F" w14:textId="77777777" w:rsidTr="002D6B80">
      <w:trPr>
        <w:trHeight w:val="150"/>
      </w:trPr>
      <w:tc>
        <w:tcPr>
          <w:tcW w:w="4850" w:type="pct"/>
          <w:tcBorders>
            <w:top w:val="single" w:sz="4" w:space="0" w:color="4F81BD" w:themeColor="accent1"/>
          </w:tcBorders>
          <w:tcMar>
            <w:left w:w="0" w:type="dxa"/>
            <w:right w:w="115" w:type="dxa"/>
          </w:tcMar>
        </w:tcPr>
        <w:p w14:paraId="57334A64" w14:textId="77777777" w:rsidR="00496CC1" w:rsidRPr="009D5D32" w:rsidRDefault="00496CC1" w:rsidP="002D6B80">
          <w:pPr>
            <w:pStyle w:val="Header"/>
            <w:spacing w:before="40"/>
            <w:rPr>
              <w:rFonts w:asciiTheme="majorHAnsi" w:eastAsiaTheme="majorEastAsia" w:hAnsiTheme="majorHAnsi" w:cstheme="majorBidi"/>
              <w:b/>
              <w:bCs/>
            </w:rPr>
          </w:pPr>
          <w:r>
            <w:rPr>
              <w:rFonts w:eastAsiaTheme="majorEastAsia" w:cstheme="minorHAnsi"/>
              <w:bCs/>
              <w:sz w:val="20"/>
              <w:szCs w:val="20"/>
            </w:rPr>
            <w:t xml:space="preserve">BOC Policies and Procedures Manual – </w:t>
          </w:r>
          <w:r w:rsidRPr="009D5D32">
            <w:rPr>
              <w:rFonts w:eastAsiaTheme="majorEastAsia" w:cstheme="minorHAnsi"/>
              <w:bCs/>
              <w:sz w:val="20"/>
              <w:szCs w:val="20"/>
            </w:rPr>
            <w:t>Revised May 2014</w:t>
          </w:r>
        </w:p>
      </w:tc>
      <w:tc>
        <w:tcPr>
          <w:tcW w:w="150" w:type="pct"/>
          <w:tcBorders>
            <w:top w:val="single" w:sz="4" w:space="0" w:color="4F81BD" w:themeColor="accent1"/>
          </w:tcBorders>
          <w:tcMar>
            <w:left w:w="0" w:type="dxa"/>
            <w:right w:w="0" w:type="dxa"/>
          </w:tcMar>
        </w:tcPr>
        <w:p w14:paraId="65B9CEA5" w14:textId="77777777" w:rsidR="00496CC1" w:rsidRPr="008B3178" w:rsidRDefault="00496CC1" w:rsidP="002D6B80">
          <w:pPr>
            <w:pStyle w:val="NoSpacing"/>
            <w:spacing w:before="40"/>
            <w:jc w:val="right"/>
            <w:rPr>
              <w:sz w:val="20"/>
              <w:szCs w:val="20"/>
            </w:rPr>
          </w:pPr>
          <w:r w:rsidRPr="008B3178">
            <w:rPr>
              <w:sz w:val="20"/>
              <w:szCs w:val="20"/>
            </w:rPr>
            <w:fldChar w:fldCharType="begin"/>
          </w:r>
          <w:r w:rsidRPr="008B3178">
            <w:rPr>
              <w:sz w:val="20"/>
              <w:szCs w:val="20"/>
            </w:rPr>
            <w:instrText xml:space="preserve"> PAGE  \* MERGEFORMAT </w:instrText>
          </w:r>
          <w:r w:rsidRPr="008B3178">
            <w:rPr>
              <w:sz w:val="20"/>
              <w:szCs w:val="20"/>
            </w:rPr>
            <w:fldChar w:fldCharType="separate"/>
          </w:r>
          <w:r>
            <w:rPr>
              <w:noProof/>
              <w:sz w:val="20"/>
              <w:szCs w:val="20"/>
            </w:rPr>
            <w:t>36</w:t>
          </w:r>
          <w:r w:rsidRPr="008B3178">
            <w:rPr>
              <w:sz w:val="20"/>
              <w:szCs w:val="20"/>
            </w:rPr>
            <w:fldChar w:fldCharType="end"/>
          </w:r>
        </w:p>
      </w:tc>
    </w:tr>
  </w:tbl>
  <w:p w14:paraId="4B36FCD6" w14:textId="77777777" w:rsidR="00496CC1" w:rsidRPr="00766E46" w:rsidRDefault="00496CC1" w:rsidP="00240CC4">
    <w:pPr>
      <w:pStyle w:val="Footer"/>
      <w:rPr>
        <w:rFonts w:ascii="Times New Roman" w:hAnsi="Times New Roman"/>
        <w: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9098"/>
      <w:gridCol w:w="262"/>
    </w:tblGrid>
    <w:tr w:rsidR="00496CC1" w:rsidRPr="00E675E2" w14:paraId="0C5E3526" w14:textId="77777777" w:rsidTr="0027630D">
      <w:trPr>
        <w:jc w:val="center"/>
      </w:trPr>
      <w:tc>
        <w:tcPr>
          <w:tcW w:w="9268" w:type="dxa"/>
          <w:tcBorders>
            <w:top w:val="single" w:sz="2" w:space="0" w:color="002060"/>
            <w:bottom w:val="nil"/>
            <w:right w:val="nil"/>
          </w:tcBorders>
          <w:tcMar>
            <w:left w:w="0" w:type="dxa"/>
            <w:right w:w="115" w:type="dxa"/>
          </w:tcMar>
          <w:vAlign w:val="bottom"/>
        </w:tcPr>
        <w:p w14:paraId="524DA7A3" w14:textId="77777777" w:rsidR="00496CC1" w:rsidRPr="00E675E2" w:rsidRDefault="00496CC1" w:rsidP="00E068D4">
          <w:pPr>
            <w:pStyle w:val="Footer"/>
            <w:spacing w:before="40"/>
            <w:rPr>
              <w:rFonts w:ascii="Times New Roman" w:hAnsi="Times New Roman"/>
              <w:b/>
              <w:sz w:val="20"/>
              <w:szCs w:val="20"/>
            </w:rPr>
          </w:pPr>
          <w:r w:rsidRPr="00E675E2">
            <w:rPr>
              <w:rFonts w:ascii="Times New Roman" w:hAnsi="Times New Roman"/>
              <w:sz w:val="20"/>
              <w:szCs w:val="20"/>
            </w:rPr>
            <w:t xml:space="preserve">Board of Commissioners Policies and Procedures Manual – Amended </w:t>
          </w:r>
          <w:r>
            <w:rPr>
              <w:rFonts w:ascii="Times New Roman" w:hAnsi="Times New Roman"/>
              <w:sz w:val="20"/>
              <w:szCs w:val="20"/>
            </w:rPr>
            <w:t>June</w:t>
          </w:r>
          <w:r w:rsidRPr="00E675E2">
            <w:rPr>
              <w:rFonts w:ascii="Times New Roman" w:hAnsi="Times New Roman"/>
              <w:sz w:val="20"/>
              <w:szCs w:val="20"/>
            </w:rPr>
            <w:t xml:space="preserve"> 2014</w:t>
          </w:r>
        </w:p>
      </w:tc>
      <w:tc>
        <w:tcPr>
          <w:tcW w:w="267" w:type="dxa"/>
          <w:tcBorders>
            <w:top w:val="single" w:sz="2" w:space="0" w:color="002060"/>
            <w:left w:val="nil"/>
            <w:bottom w:val="nil"/>
          </w:tcBorders>
          <w:tcMar>
            <w:left w:w="0" w:type="dxa"/>
            <w:right w:w="0" w:type="dxa"/>
          </w:tcMar>
          <w:vAlign w:val="bottom"/>
        </w:tcPr>
        <w:p w14:paraId="0824F1D5" w14:textId="77777777" w:rsidR="00496CC1" w:rsidRPr="00E675E2" w:rsidRDefault="00496CC1" w:rsidP="00E068D4">
          <w:pPr>
            <w:pStyle w:val="Footer"/>
            <w:spacing w:before="40"/>
            <w:jc w:val="right"/>
            <w:rPr>
              <w:rFonts w:ascii="Times New Roman" w:hAnsi="Times New Roman"/>
              <w:sz w:val="20"/>
              <w:szCs w:val="20"/>
            </w:rPr>
          </w:pPr>
          <w:r w:rsidRPr="00E675E2">
            <w:rPr>
              <w:rFonts w:ascii="Times New Roman" w:hAnsi="Times New Roman"/>
              <w:sz w:val="20"/>
              <w:szCs w:val="20"/>
            </w:rPr>
            <w:fldChar w:fldCharType="begin"/>
          </w:r>
          <w:r w:rsidRPr="00E675E2">
            <w:rPr>
              <w:rFonts w:ascii="Times New Roman" w:hAnsi="Times New Roman"/>
              <w:sz w:val="20"/>
              <w:szCs w:val="20"/>
            </w:rPr>
            <w:instrText xml:space="preserve"> PAGE   \* MERGEFORMAT </w:instrText>
          </w:r>
          <w:r w:rsidRPr="00E675E2">
            <w:rPr>
              <w:rFonts w:ascii="Times New Roman" w:hAnsi="Times New Roman"/>
              <w:sz w:val="20"/>
              <w:szCs w:val="20"/>
            </w:rPr>
            <w:fldChar w:fldCharType="separate"/>
          </w:r>
          <w:r>
            <w:rPr>
              <w:rFonts w:ascii="Times New Roman" w:hAnsi="Times New Roman"/>
              <w:noProof/>
              <w:sz w:val="20"/>
              <w:szCs w:val="20"/>
            </w:rPr>
            <w:t>52</w:t>
          </w:r>
          <w:r w:rsidRPr="00E675E2">
            <w:rPr>
              <w:rFonts w:ascii="Times New Roman" w:hAnsi="Times New Roman"/>
              <w:sz w:val="20"/>
              <w:szCs w:val="20"/>
            </w:rPr>
            <w:fldChar w:fldCharType="end"/>
          </w:r>
        </w:p>
      </w:tc>
    </w:tr>
  </w:tbl>
  <w:p w14:paraId="1529B232" w14:textId="77777777" w:rsidR="00496CC1" w:rsidRPr="001C401D" w:rsidRDefault="00496CC1" w:rsidP="00240CC4">
    <w:pPr>
      <w:pStyle w:val="Foo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CA0A2" w14:textId="77777777" w:rsidR="00496CC1" w:rsidRDefault="00496CC1">
      <w:r>
        <w:separator/>
      </w:r>
    </w:p>
  </w:footnote>
  <w:footnote w:type="continuationSeparator" w:id="0">
    <w:p w14:paraId="551B1FAD" w14:textId="77777777" w:rsidR="00496CC1" w:rsidRDefault="00496CC1">
      <w:r>
        <w:continuationSeparator/>
      </w:r>
    </w:p>
  </w:footnote>
  <w:footnote w:id="1">
    <w:p w14:paraId="788A3B73" w14:textId="109EB209" w:rsidR="00496CC1" w:rsidRDefault="00496CC1" w:rsidP="00B96182">
      <w:pPr>
        <w:pStyle w:val="FootnoteText"/>
        <w:spacing w:before="120"/>
        <w:ind w:left="0"/>
      </w:pPr>
      <w:r>
        <w:rPr>
          <w:rStyle w:val="FootnoteReference"/>
        </w:rPr>
        <w:footnoteRef/>
      </w:r>
      <w:r>
        <w:t xml:space="preserve"> </w:t>
      </w:r>
      <w:r w:rsidRPr="00154F4D">
        <w:rPr>
          <w:rFonts w:ascii="Times New Roman" w:hAnsi="Times New Roman"/>
        </w:rPr>
        <w:t>The following typical disciplinary areas are considered to be the “traditional areas of business education”: business administration, accounting, finance, human resources, information management</w:t>
      </w:r>
      <w:r>
        <w:rPr>
          <w:rFonts w:ascii="Times New Roman" w:hAnsi="Times New Roman"/>
        </w:rPr>
        <w:t xml:space="preserve"> and systems</w:t>
      </w:r>
      <w:r w:rsidRPr="00154F4D">
        <w:rPr>
          <w:rFonts w:ascii="Times New Roman" w:hAnsi="Times New Roman"/>
        </w:rPr>
        <w:t xml:space="preserve">, international business, </w:t>
      </w:r>
      <w:r>
        <w:rPr>
          <w:rFonts w:ascii="Times New Roman" w:hAnsi="Times New Roman"/>
        </w:rPr>
        <w:t xml:space="preserve">leadership, </w:t>
      </w:r>
      <w:r w:rsidRPr="00154F4D">
        <w:rPr>
          <w:rFonts w:ascii="Times New Roman" w:hAnsi="Times New Roman"/>
        </w:rPr>
        <w:t>management, marketing, economics (principles of microeconomics and macroeconomics), business law, business ethics, business communication, and business-related quantitative methods.</w:t>
      </w:r>
    </w:p>
  </w:footnote>
  <w:footnote w:id="2">
    <w:p w14:paraId="5B4E9E7D" w14:textId="77777777" w:rsidR="00496CC1" w:rsidRPr="00397133" w:rsidRDefault="00496CC1" w:rsidP="00B63441">
      <w:pPr>
        <w:pStyle w:val="FootnoteText"/>
        <w:ind w:left="0"/>
        <w:rPr>
          <w:rFonts w:ascii="Times New Roman" w:hAnsi="Times New Roman"/>
        </w:rPr>
      </w:pPr>
      <w:r w:rsidRPr="00397133">
        <w:rPr>
          <w:rStyle w:val="FootnoteReference"/>
          <w:rFonts w:ascii="Times New Roman" w:hAnsi="Times New Roman"/>
        </w:rPr>
        <w:footnoteRef/>
      </w:r>
      <w:r w:rsidRPr="00397133">
        <w:rPr>
          <w:rFonts w:ascii="Times New Roman" w:hAnsi="Times New Roman"/>
        </w:rPr>
        <w:t xml:space="preserve"> </w:t>
      </w:r>
      <w:r w:rsidRPr="00397133">
        <w:rPr>
          <w:rFonts w:ascii="Times New Roman" w:hAnsi="Times New Roman"/>
          <w:i/>
        </w:rPr>
        <w:t>Accreditation Process Manual</w:t>
      </w:r>
      <w:r w:rsidRPr="00397133">
        <w:rPr>
          <w:rFonts w:ascii="Times New Roman" w:hAnsi="Times New Roman"/>
        </w:rPr>
        <w:t>, p</w:t>
      </w:r>
      <w:r>
        <w:rPr>
          <w:rFonts w:ascii="Times New Roman" w:hAnsi="Times New Roman"/>
        </w:rPr>
        <w:t>p</w:t>
      </w:r>
      <w:r w:rsidRPr="00397133">
        <w:rPr>
          <w:rFonts w:ascii="Times New Roman" w:hAnsi="Times New Roman"/>
        </w:rPr>
        <w:t xml:space="preserve">. </w:t>
      </w:r>
      <w:r>
        <w:rPr>
          <w:rFonts w:ascii="Times New Roman" w:hAnsi="Times New Roman"/>
        </w:rPr>
        <w:t>11-12</w:t>
      </w:r>
      <w:r w:rsidRPr="00397133">
        <w:rPr>
          <w:rFonts w:ascii="Times New Roman" w:hAnsi="Times New Roman"/>
        </w:rPr>
        <w:t>.</w:t>
      </w:r>
    </w:p>
  </w:footnote>
  <w:footnote w:id="3">
    <w:p w14:paraId="7223183E" w14:textId="77777777" w:rsidR="00496CC1" w:rsidRPr="00397133" w:rsidRDefault="00496CC1" w:rsidP="003A4847">
      <w:pPr>
        <w:pStyle w:val="FootnoteText"/>
        <w:ind w:left="0"/>
        <w:rPr>
          <w:rFonts w:ascii="Times New Roman" w:hAnsi="Times New Roman"/>
        </w:rPr>
      </w:pPr>
      <w:r w:rsidRPr="00397133">
        <w:rPr>
          <w:rStyle w:val="FootnoteReference"/>
          <w:rFonts w:ascii="Times New Roman" w:hAnsi="Times New Roman"/>
        </w:rPr>
        <w:footnoteRef/>
      </w:r>
      <w:r w:rsidRPr="00397133">
        <w:rPr>
          <w:rFonts w:ascii="Times New Roman" w:hAnsi="Times New Roman"/>
        </w:rPr>
        <w:t xml:space="preserve"> </w:t>
      </w:r>
      <w:r w:rsidRPr="00397133">
        <w:rPr>
          <w:rFonts w:ascii="Times New Roman" w:hAnsi="Times New Roman"/>
          <w:i/>
        </w:rPr>
        <w:t>Accreditation Process Manual</w:t>
      </w:r>
      <w:r w:rsidRPr="00397133">
        <w:rPr>
          <w:rFonts w:ascii="Times New Roman" w:hAnsi="Times New Roman"/>
        </w:rPr>
        <w:t>, p</w:t>
      </w:r>
      <w:r>
        <w:rPr>
          <w:rFonts w:ascii="Times New Roman" w:hAnsi="Times New Roman"/>
        </w:rPr>
        <w:t>p</w:t>
      </w:r>
      <w:r w:rsidRPr="00397133">
        <w:rPr>
          <w:rFonts w:ascii="Times New Roman" w:hAnsi="Times New Roman"/>
        </w:rPr>
        <w:t xml:space="preserve">. </w:t>
      </w:r>
      <w:r>
        <w:rPr>
          <w:rFonts w:ascii="Times New Roman" w:hAnsi="Times New Roman"/>
        </w:rPr>
        <w:t>22-25</w:t>
      </w:r>
      <w:r w:rsidRPr="00397133">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4642" w14:textId="77777777" w:rsidR="00496CC1" w:rsidRDefault="0049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2024" w14:textId="7F38285A" w:rsidR="00496CC1" w:rsidRDefault="00496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941D4" w14:textId="77777777" w:rsidR="00496CC1" w:rsidRDefault="00496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7138" w14:textId="77777777" w:rsidR="00496CC1" w:rsidRDefault="00496C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5980" w14:textId="5B40E7E6" w:rsidR="00496CC1" w:rsidRDefault="00496CC1">
    <w:pPr>
      <w:pStyle w:val="Header"/>
      <w:rPr>
        <w:sz w:val="22"/>
      </w:rPr>
    </w:pPr>
    <w:r>
      <w:tab/>
    </w:r>
    <w:r>
      <w:tab/>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0428" w14:textId="77777777" w:rsidR="00496CC1" w:rsidRDefault="00496C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E27F2" w14:textId="77777777" w:rsidR="00496CC1" w:rsidRDefault="00496C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263B" w14:textId="77777777" w:rsidR="00496CC1" w:rsidRDefault="00496C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6956" w14:textId="77777777" w:rsidR="00496CC1" w:rsidRDefault="0049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E73"/>
    <w:multiLevelType w:val="hybridMultilevel"/>
    <w:tmpl w:val="3190C710"/>
    <w:lvl w:ilvl="0" w:tplc="52A4AE1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4048D"/>
    <w:multiLevelType w:val="hybridMultilevel"/>
    <w:tmpl w:val="BBCAB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3C784F"/>
    <w:multiLevelType w:val="hybridMultilevel"/>
    <w:tmpl w:val="6810B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9C6898"/>
    <w:multiLevelType w:val="hybridMultilevel"/>
    <w:tmpl w:val="AAD42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03980"/>
    <w:multiLevelType w:val="hybridMultilevel"/>
    <w:tmpl w:val="C8480C06"/>
    <w:lvl w:ilvl="0" w:tplc="77626A1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E7FFD"/>
    <w:multiLevelType w:val="hybridMultilevel"/>
    <w:tmpl w:val="6568D5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69217F2"/>
    <w:multiLevelType w:val="hybridMultilevel"/>
    <w:tmpl w:val="FCE8F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A03C0"/>
    <w:multiLevelType w:val="hybridMultilevel"/>
    <w:tmpl w:val="856C17AA"/>
    <w:lvl w:ilvl="0" w:tplc="7D64D56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45C9A"/>
    <w:multiLevelType w:val="hybridMultilevel"/>
    <w:tmpl w:val="74C0586A"/>
    <w:lvl w:ilvl="0" w:tplc="721E4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706C"/>
    <w:multiLevelType w:val="hybridMultilevel"/>
    <w:tmpl w:val="A3325E88"/>
    <w:lvl w:ilvl="0" w:tplc="A5541F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FCE588C"/>
    <w:multiLevelType w:val="multilevel"/>
    <w:tmpl w:val="735290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1F6007C"/>
    <w:multiLevelType w:val="hybridMultilevel"/>
    <w:tmpl w:val="EEE8D88E"/>
    <w:lvl w:ilvl="0" w:tplc="F058F442">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153C2"/>
    <w:multiLevelType w:val="hybridMultilevel"/>
    <w:tmpl w:val="DB46C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B13B6"/>
    <w:multiLevelType w:val="hybridMultilevel"/>
    <w:tmpl w:val="A4002B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8B32805"/>
    <w:multiLevelType w:val="hybridMultilevel"/>
    <w:tmpl w:val="15EEA4BE"/>
    <w:lvl w:ilvl="0" w:tplc="721E4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4A5F"/>
    <w:multiLevelType w:val="hybridMultilevel"/>
    <w:tmpl w:val="C70A50C0"/>
    <w:lvl w:ilvl="0" w:tplc="C45EE5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61382F"/>
    <w:multiLevelType w:val="hybridMultilevel"/>
    <w:tmpl w:val="539C19BE"/>
    <w:lvl w:ilvl="0" w:tplc="063A32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513DC"/>
    <w:multiLevelType w:val="hybridMultilevel"/>
    <w:tmpl w:val="1D42C5F2"/>
    <w:lvl w:ilvl="0" w:tplc="42AC2082">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541282"/>
    <w:multiLevelType w:val="hybridMultilevel"/>
    <w:tmpl w:val="024EC86E"/>
    <w:lvl w:ilvl="0" w:tplc="B01A6EBE">
      <w:start w:val="1"/>
      <w:numFmt w:val="decimal"/>
      <w:lvlText w:val="%1."/>
      <w:lvlJc w:val="left"/>
      <w:pPr>
        <w:ind w:left="36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51AB9"/>
    <w:multiLevelType w:val="hybridMultilevel"/>
    <w:tmpl w:val="A978DC16"/>
    <w:lvl w:ilvl="0" w:tplc="C43CCFE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350125"/>
    <w:multiLevelType w:val="hybridMultilevel"/>
    <w:tmpl w:val="3EAA7D82"/>
    <w:lvl w:ilvl="0" w:tplc="70BAE9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40B10"/>
    <w:multiLevelType w:val="hybridMultilevel"/>
    <w:tmpl w:val="2A92A220"/>
    <w:lvl w:ilvl="0" w:tplc="1D2A4ED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E384D"/>
    <w:multiLevelType w:val="hybridMultilevel"/>
    <w:tmpl w:val="657803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A03FD8"/>
    <w:multiLevelType w:val="hybridMultilevel"/>
    <w:tmpl w:val="86A632BA"/>
    <w:lvl w:ilvl="0" w:tplc="96C20008">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57E36"/>
    <w:multiLevelType w:val="hybridMultilevel"/>
    <w:tmpl w:val="B99625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6C44D27"/>
    <w:multiLevelType w:val="hybridMultilevel"/>
    <w:tmpl w:val="533EE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52EE9"/>
    <w:multiLevelType w:val="hybridMultilevel"/>
    <w:tmpl w:val="BFCEE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2A0415B"/>
    <w:multiLevelType w:val="hybridMultilevel"/>
    <w:tmpl w:val="5492C6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4AD67C5"/>
    <w:multiLevelType w:val="hybridMultilevel"/>
    <w:tmpl w:val="8800F4F0"/>
    <w:lvl w:ilvl="0" w:tplc="BE2A0144">
      <w:numFmt w:val="bullet"/>
      <w:lvlText w:val="?"/>
      <w:lvlJc w:val="left"/>
      <w:pPr>
        <w:ind w:left="720" w:hanging="360"/>
      </w:pPr>
      <w:rPr>
        <w:rFonts w:ascii="Wide Latin" w:eastAsia="Times New Roman" w:hAnsi="Wide Lat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6043C8B"/>
    <w:multiLevelType w:val="hybridMultilevel"/>
    <w:tmpl w:val="B61605EE"/>
    <w:lvl w:ilvl="0" w:tplc="F058F442">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3D5EA0"/>
    <w:multiLevelType w:val="hybridMultilevel"/>
    <w:tmpl w:val="F02C905A"/>
    <w:lvl w:ilvl="0" w:tplc="0E040E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E4F95"/>
    <w:multiLevelType w:val="hybridMultilevel"/>
    <w:tmpl w:val="A5B8EC32"/>
    <w:lvl w:ilvl="0" w:tplc="0E6A44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347AB8"/>
    <w:multiLevelType w:val="hybridMultilevel"/>
    <w:tmpl w:val="8A2678F6"/>
    <w:lvl w:ilvl="0" w:tplc="996658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602A5"/>
    <w:multiLevelType w:val="hybridMultilevel"/>
    <w:tmpl w:val="54D03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632FBC"/>
    <w:multiLevelType w:val="hybridMultilevel"/>
    <w:tmpl w:val="84B46FBC"/>
    <w:lvl w:ilvl="0" w:tplc="BAB64A32">
      <w:start w:val="1"/>
      <w:numFmt w:val="decimal"/>
      <w:lvlText w:val="%1."/>
      <w:lvlJc w:val="left"/>
      <w:pPr>
        <w:tabs>
          <w:tab w:val="num" w:pos="720"/>
        </w:tabs>
        <w:ind w:left="720" w:hanging="360"/>
      </w:pPr>
      <w:rPr>
        <w:rFonts w:ascii="Times New Roman" w:hAnsi="Times New Roman"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C969C5"/>
    <w:multiLevelType w:val="hybridMultilevel"/>
    <w:tmpl w:val="F10C1DCA"/>
    <w:lvl w:ilvl="0" w:tplc="95D0E5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28497E"/>
    <w:multiLevelType w:val="hybridMultilevel"/>
    <w:tmpl w:val="25684D7A"/>
    <w:lvl w:ilvl="0" w:tplc="573057B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E57D6"/>
    <w:multiLevelType w:val="hybridMultilevel"/>
    <w:tmpl w:val="9E384EC0"/>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5CF14BC4"/>
    <w:multiLevelType w:val="hybridMultilevel"/>
    <w:tmpl w:val="FE268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E8A13B2"/>
    <w:multiLevelType w:val="hybridMultilevel"/>
    <w:tmpl w:val="B0DA3978"/>
    <w:lvl w:ilvl="0" w:tplc="C45EE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95F54"/>
    <w:multiLevelType w:val="hybridMultilevel"/>
    <w:tmpl w:val="09D478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8F6EAD"/>
    <w:multiLevelType w:val="hybridMultilevel"/>
    <w:tmpl w:val="4B125AAE"/>
    <w:lvl w:ilvl="0" w:tplc="C45EE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0809B6"/>
    <w:multiLevelType w:val="hybridMultilevel"/>
    <w:tmpl w:val="7E74ADA0"/>
    <w:lvl w:ilvl="0" w:tplc="0AB649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4F2C14"/>
    <w:multiLevelType w:val="hybridMultilevel"/>
    <w:tmpl w:val="7E32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F233E4"/>
    <w:multiLevelType w:val="multilevel"/>
    <w:tmpl w:val="4D926B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4D57CE5"/>
    <w:multiLevelType w:val="hybridMultilevel"/>
    <w:tmpl w:val="3F7AA4DE"/>
    <w:lvl w:ilvl="0" w:tplc="42AC2082">
      <w:start w:val="1"/>
      <w:numFmt w:val="lowerLetter"/>
      <w:lvlText w:val="%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B274A8"/>
    <w:multiLevelType w:val="hybridMultilevel"/>
    <w:tmpl w:val="1E92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D63A3F"/>
    <w:multiLevelType w:val="hybridMultilevel"/>
    <w:tmpl w:val="A3325E88"/>
    <w:lvl w:ilvl="0" w:tplc="A5541F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D0222D9"/>
    <w:multiLevelType w:val="multilevel"/>
    <w:tmpl w:val="4D926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6D2B676D"/>
    <w:multiLevelType w:val="hybridMultilevel"/>
    <w:tmpl w:val="FCDC1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6F3C2D28"/>
    <w:multiLevelType w:val="hybridMultilevel"/>
    <w:tmpl w:val="205835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00362C0"/>
    <w:multiLevelType w:val="hybridMultilevel"/>
    <w:tmpl w:val="341E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290146"/>
    <w:multiLevelType w:val="multilevel"/>
    <w:tmpl w:val="7422ABF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728103A8"/>
    <w:multiLevelType w:val="hybridMultilevel"/>
    <w:tmpl w:val="D2F499A8"/>
    <w:lvl w:ilvl="0" w:tplc="B01A6EB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C31B6"/>
    <w:multiLevelType w:val="hybridMultilevel"/>
    <w:tmpl w:val="1D34DA4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749A1154"/>
    <w:multiLevelType w:val="hybridMultilevel"/>
    <w:tmpl w:val="C79C3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750C2769"/>
    <w:multiLevelType w:val="hybridMultilevel"/>
    <w:tmpl w:val="99001BCA"/>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A5087C"/>
    <w:multiLevelType w:val="hybridMultilevel"/>
    <w:tmpl w:val="A2CE611C"/>
    <w:lvl w:ilvl="0" w:tplc="99FCBDFA">
      <w:start w:val="1"/>
      <w:numFmt w:val="decimal"/>
      <w:lvlText w:val="%1."/>
      <w:lvlJc w:val="left"/>
      <w:pPr>
        <w:tabs>
          <w:tab w:val="num" w:pos="750"/>
        </w:tabs>
        <w:ind w:left="750" w:hanging="390"/>
      </w:pPr>
      <w:rPr>
        <w:rFonts w:hint="default"/>
      </w:rPr>
    </w:lvl>
    <w:lvl w:ilvl="1" w:tplc="AB1A9CA4">
      <w:start w:val="7"/>
      <w:numFmt w:val="lowerLetter"/>
      <w:lvlText w:val="%2."/>
      <w:lvlJc w:val="left"/>
      <w:pPr>
        <w:tabs>
          <w:tab w:val="num" w:pos="1440"/>
        </w:tabs>
        <w:ind w:left="1440" w:hanging="360"/>
      </w:pPr>
      <w:rPr>
        <w:rFonts w:hint="default"/>
      </w:rPr>
    </w:lvl>
    <w:lvl w:ilvl="2" w:tplc="FC04DF30">
      <w:start w:val="1"/>
      <w:numFmt w:val="upp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A044C6F"/>
    <w:multiLevelType w:val="hybridMultilevel"/>
    <w:tmpl w:val="A656D74A"/>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402112"/>
    <w:multiLevelType w:val="hybridMultilevel"/>
    <w:tmpl w:val="D6807740"/>
    <w:lvl w:ilvl="0" w:tplc="BE2A0144">
      <w:numFmt w:val="bullet"/>
      <w:lvlText w:val="?"/>
      <w:lvlJc w:val="left"/>
      <w:pPr>
        <w:ind w:left="720" w:hanging="360"/>
      </w:pPr>
      <w:rPr>
        <w:rFonts w:ascii="Wide Latin" w:eastAsia="Times New Roman" w:hAnsi="Wide Lat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24A1C"/>
    <w:multiLevelType w:val="hybridMultilevel"/>
    <w:tmpl w:val="C18A848E"/>
    <w:lvl w:ilvl="0" w:tplc="B01A6EB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236BAD"/>
    <w:multiLevelType w:val="hybridMultilevel"/>
    <w:tmpl w:val="3878AF44"/>
    <w:lvl w:ilvl="0" w:tplc="9B603C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F919AA"/>
    <w:multiLevelType w:val="hybridMultilevel"/>
    <w:tmpl w:val="97ECE628"/>
    <w:lvl w:ilvl="0" w:tplc="A3E29022">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0F3B1C"/>
    <w:multiLevelType w:val="hybridMultilevel"/>
    <w:tmpl w:val="1A6ACC4A"/>
    <w:lvl w:ilvl="0" w:tplc="1C986D14">
      <w:start w:val="1"/>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A811AE"/>
    <w:multiLevelType w:val="hybridMultilevel"/>
    <w:tmpl w:val="908029D0"/>
    <w:lvl w:ilvl="0" w:tplc="94B8BDBC">
      <w:start w:val="1"/>
      <w:numFmt w:val="decimal"/>
      <w:lvlText w:val="%1."/>
      <w:lvlJc w:val="left"/>
      <w:pPr>
        <w:ind w:left="225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6"/>
  </w:num>
  <w:num w:numId="3">
    <w:abstractNumId w:val="34"/>
  </w:num>
  <w:num w:numId="4">
    <w:abstractNumId w:val="22"/>
  </w:num>
  <w:num w:numId="5">
    <w:abstractNumId w:val="48"/>
  </w:num>
  <w:num w:numId="6">
    <w:abstractNumId w:val="44"/>
  </w:num>
  <w:num w:numId="7">
    <w:abstractNumId w:val="47"/>
  </w:num>
  <w:num w:numId="8">
    <w:abstractNumId w:val="35"/>
  </w:num>
  <w:num w:numId="9">
    <w:abstractNumId w:val="37"/>
  </w:num>
  <w:num w:numId="10">
    <w:abstractNumId w:val="54"/>
  </w:num>
  <w:num w:numId="11">
    <w:abstractNumId w:val="5"/>
  </w:num>
  <w:num w:numId="12">
    <w:abstractNumId w:val="23"/>
  </w:num>
  <w:num w:numId="13">
    <w:abstractNumId w:val="50"/>
  </w:num>
  <w:num w:numId="14">
    <w:abstractNumId w:val="10"/>
  </w:num>
  <w:num w:numId="15">
    <w:abstractNumId w:val="29"/>
  </w:num>
  <w:num w:numId="16">
    <w:abstractNumId w:val="11"/>
  </w:num>
  <w:num w:numId="17">
    <w:abstractNumId w:val="1"/>
  </w:num>
  <w:num w:numId="18">
    <w:abstractNumId w:val="13"/>
  </w:num>
  <w:num w:numId="19">
    <w:abstractNumId w:val="40"/>
  </w:num>
  <w:num w:numId="20">
    <w:abstractNumId w:val="2"/>
  </w:num>
  <w:num w:numId="21">
    <w:abstractNumId w:val="61"/>
  </w:num>
  <w:num w:numId="22">
    <w:abstractNumId w:val="20"/>
  </w:num>
  <w:num w:numId="23">
    <w:abstractNumId w:val="27"/>
  </w:num>
  <w:num w:numId="24">
    <w:abstractNumId w:val="24"/>
  </w:num>
  <w:num w:numId="25">
    <w:abstractNumId w:val="55"/>
  </w:num>
  <w:num w:numId="26">
    <w:abstractNumId w:val="49"/>
  </w:num>
  <w:num w:numId="27">
    <w:abstractNumId w:val="26"/>
  </w:num>
  <w:num w:numId="28">
    <w:abstractNumId w:val="45"/>
  </w:num>
  <w:num w:numId="29">
    <w:abstractNumId w:val="33"/>
  </w:num>
  <w:num w:numId="30">
    <w:abstractNumId w:val="16"/>
  </w:num>
  <w:num w:numId="31">
    <w:abstractNumId w:val="42"/>
  </w:num>
  <w:num w:numId="32">
    <w:abstractNumId w:val="31"/>
  </w:num>
  <w:num w:numId="33">
    <w:abstractNumId w:val="63"/>
  </w:num>
  <w:num w:numId="34">
    <w:abstractNumId w:val="8"/>
  </w:num>
  <w:num w:numId="35">
    <w:abstractNumId w:val="14"/>
  </w:num>
  <w:num w:numId="36">
    <w:abstractNumId w:val="36"/>
  </w:num>
  <w:num w:numId="37">
    <w:abstractNumId w:val="7"/>
  </w:num>
  <w:num w:numId="38">
    <w:abstractNumId w:val="46"/>
  </w:num>
  <w:num w:numId="39">
    <w:abstractNumId w:val="21"/>
  </w:num>
  <w:num w:numId="40">
    <w:abstractNumId w:val="53"/>
  </w:num>
  <w:num w:numId="41">
    <w:abstractNumId w:val="18"/>
  </w:num>
  <w:num w:numId="42">
    <w:abstractNumId w:val="60"/>
  </w:num>
  <w:num w:numId="43">
    <w:abstractNumId w:val="39"/>
  </w:num>
  <w:num w:numId="44">
    <w:abstractNumId w:val="41"/>
  </w:num>
  <w:num w:numId="45">
    <w:abstractNumId w:val="15"/>
  </w:num>
  <w:num w:numId="46">
    <w:abstractNumId w:val="25"/>
  </w:num>
  <w:num w:numId="47">
    <w:abstractNumId w:val="64"/>
  </w:num>
  <w:num w:numId="48">
    <w:abstractNumId w:val="3"/>
  </w:num>
  <w:num w:numId="49">
    <w:abstractNumId w:val="62"/>
  </w:num>
  <w:num w:numId="50">
    <w:abstractNumId w:val="51"/>
  </w:num>
  <w:num w:numId="51">
    <w:abstractNumId w:val="52"/>
  </w:num>
  <w:num w:numId="52">
    <w:abstractNumId w:val="0"/>
  </w:num>
  <w:num w:numId="53">
    <w:abstractNumId w:val="17"/>
  </w:num>
  <w:num w:numId="54">
    <w:abstractNumId w:val="28"/>
  </w:num>
  <w:num w:numId="55">
    <w:abstractNumId w:val="59"/>
  </w:num>
  <w:num w:numId="56">
    <w:abstractNumId w:val="56"/>
  </w:num>
  <w:num w:numId="57">
    <w:abstractNumId w:val="58"/>
  </w:num>
  <w:num w:numId="58">
    <w:abstractNumId w:val="38"/>
  </w:num>
  <w:num w:numId="59">
    <w:abstractNumId w:val="32"/>
  </w:num>
  <w:num w:numId="60">
    <w:abstractNumId w:val="9"/>
  </w:num>
  <w:num w:numId="61">
    <w:abstractNumId w:val="19"/>
  </w:num>
  <w:num w:numId="62">
    <w:abstractNumId w:val="4"/>
  </w:num>
  <w:num w:numId="63">
    <w:abstractNumId w:val="30"/>
  </w:num>
  <w:num w:numId="64">
    <w:abstractNumId w:val="43"/>
  </w:num>
  <w:num w:numId="65">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noPunctuationKerning/>
  <w:characterSpacingControl w:val="doNotCompress"/>
  <w:hdrShapeDefaults>
    <o:shapedefaults v:ext="edit" spidmax="8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4E"/>
    <w:rsid w:val="00002799"/>
    <w:rsid w:val="00003839"/>
    <w:rsid w:val="000039AC"/>
    <w:rsid w:val="00007A56"/>
    <w:rsid w:val="000136F0"/>
    <w:rsid w:val="000207D1"/>
    <w:rsid w:val="00021FB8"/>
    <w:rsid w:val="00024377"/>
    <w:rsid w:val="00027CB4"/>
    <w:rsid w:val="00032605"/>
    <w:rsid w:val="00041EDC"/>
    <w:rsid w:val="00052AA8"/>
    <w:rsid w:val="00057B9D"/>
    <w:rsid w:val="000616F5"/>
    <w:rsid w:val="00071B95"/>
    <w:rsid w:val="0007654C"/>
    <w:rsid w:val="0007752C"/>
    <w:rsid w:val="000844E4"/>
    <w:rsid w:val="00085079"/>
    <w:rsid w:val="00085941"/>
    <w:rsid w:val="00093478"/>
    <w:rsid w:val="00094AA4"/>
    <w:rsid w:val="000A3DBC"/>
    <w:rsid w:val="000A4107"/>
    <w:rsid w:val="000A4721"/>
    <w:rsid w:val="000A55D4"/>
    <w:rsid w:val="000A5652"/>
    <w:rsid w:val="000B2C59"/>
    <w:rsid w:val="000B3CDA"/>
    <w:rsid w:val="000C4512"/>
    <w:rsid w:val="000C5BDB"/>
    <w:rsid w:val="000C798D"/>
    <w:rsid w:val="000D010F"/>
    <w:rsid w:val="000D4494"/>
    <w:rsid w:val="000D59B1"/>
    <w:rsid w:val="000E2264"/>
    <w:rsid w:val="000E416F"/>
    <w:rsid w:val="000E75AB"/>
    <w:rsid w:val="000F2D86"/>
    <w:rsid w:val="000F4CB6"/>
    <w:rsid w:val="000F5120"/>
    <w:rsid w:val="00101453"/>
    <w:rsid w:val="00110363"/>
    <w:rsid w:val="00110514"/>
    <w:rsid w:val="00111694"/>
    <w:rsid w:val="00120B4E"/>
    <w:rsid w:val="001224F7"/>
    <w:rsid w:val="00122A41"/>
    <w:rsid w:val="00125DC1"/>
    <w:rsid w:val="00127244"/>
    <w:rsid w:val="001337B0"/>
    <w:rsid w:val="0014011F"/>
    <w:rsid w:val="0014447B"/>
    <w:rsid w:val="00144E2A"/>
    <w:rsid w:val="001450D9"/>
    <w:rsid w:val="00153191"/>
    <w:rsid w:val="00154F6A"/>
    <w:rsid w:val="00156AD8"/>
    <w:rsid w:val="00157915"/>
    <w:rsid w:val="00160330"/>
    <w:rsid w:val="00166525"/>
    <w:rsid w:val="00167373"/>
    <w:rsid w:val="00173648"/>
    <w:rsid w:val="0017512D"/>
    <w:rsid w:val="00184AF7"/>
    <w:rsid w:val="00193C06"/>
    <w:rsid w:val="00195CE7"/>
    <w:rsid w:val="001A26DE"/>
    <w:rsid w:val="001A5051"/>
    <w:rsid w:val="001A58FD"/>
    <w:rsid w:val="001A6260"/>
    <w:rsid w:val="001A632A"/>
    <w:rsid w:val="001B27FC"/>
    <w:rsid w:val="001B2DC4"/>
    <w:rsid w:val="001B3AF9"/>
    <w:rsid w:val="001C0C41"/>
    <w:rsid w:val="001C401D"/>
    <w:rsid w:val="001C7C96"/>
    <w:rsid w:val="001D4CD9"/>
    <w:rsid w:val="001E72A9"/>
    <w:rsid w:val="001F0B6D"/>
    <w:rsid w:val="00201517"/>
    <w:rsid w:val="00203CCF"/>
    <w:rsid w:val="002040F3"/>
    <w:rsid w:val="002062F1"/>
    <w:rsid w:val="00210222"/>
    <w:rsid w:val="00214B95"/>
    <w:rsid w:val="00223D4E"/>
    <w:rsid w:val="0022479A"/>
    <w:rsid w:val="0023303F"/>
    <w:rsid w:val="002358B3"/>
    <w:rsid w:val="00237557"/>
    <w:rsid w:val="00240192"/>
    <w:rsid w:val="00240CC4"/>
    <w:rsid w:val="00242374"/>
    <w:rsid w:val="002435D4"/>
    <w:rsid w:val="00244BD5"/>
    <w:rsid w:val="00244F16"/>
    <w:rsid w:val="0025222B"/>
    <w:rsid w:val="00255F40"/>
    <w:rsid w:val="00257D1D"/>
    <w:rsid w:val="00260370"/>
    <w:rsid w:val="00261288"/>
    <w:rsid w:val="0026182E"/>
    <w:rsid w:val="002639EF"/>
    <w:rsid w:val="002650C9"/>
    <w:rsid w:val="0026769A"/>
    <w:rsid w:val="00270C36"/>
    <w:rsid w:val="00271C59"/>
    <w:rsid w:val="00271CB2"/>
    <w:rsid w:val="00272668"/>
    <w:rsid w:val="002733AF"/>
    <w:rsid w:val="002743EE"/>
    <w:rsid w:val="0027630D"/>
    <w:rsid w:val="00284F9E"/>
    <w:rsid w:val="002856D9"/>
    <w:rsid w:val="00286CED"/>
    <w:rsid w:val="00291118"/>
    <w:rsid w:val="00291DE4"/>
    <w:rsid w:val="002926F3"/>
    <w:rsid w:val="00293E1B"/>
    <w:rsid w:val="00293F94"/>
    <w:rsid w:val="002953D5"/>
    <w:rsid w:val="002A00C1"/>
    <w:rsid w:val="002A1C77"/>
    <w:rsid w:val="002A22B5"/>
    <w:rsid w:val="002A35E7"/>
    <w:rsid w:val="002A46F1"/>
    <w:rsid w:val="002A4C1F"/>
    <w:rsid w:val="002B62F3"/>
    <w:rsid w:val="002C24D7"/>
    <w:rsid w:val="002C4E15"/>
    <w:rsid w:val="002C5FE1"/>
    <w:rsid w:val="002C6633"/>
    <w:rsid w:val="002D6B80"/>
    <w:rsid w:val="002E119B"/>
    <w:rsid w:val="002E368A"/>
    <w:rsid w:val="002F5715"/>
    <w:rsid w:val="002F6AB3"/>
    <w:rsid w:val="003020E7"/>
    <w:rsid w:val="00304B58"/>
    <w:rsid w:val="00321010"/>
    <w:rsid w:val="003247E0"/>
    <w:rsid w:val="00324E2C"/>
    <w:rsid w:val="0032691E"/>
    <w:rsid w:val="003316EC"/>
    <w:rsid w:val="00331761"/>
    <w:rsid w:val="00341877"/>
    <w:rsid w:val="00342A83"/>
    <w:rsid w:val="00342C06"/>
    <w:rsid w:val="00344CDA"/>
    <w:rsid w:val="00350965"/>
    <w:rsid w:val="00351202"/>
    <w:rsid w:val="003542A1"/>
    <w:rsid w:val="003579F5"/>
    <w:rsid w:val="00357F6F"/>
    <w:rsid w:val="003604E2"/>
    <w:rsid w:val="00360924"/>
    <w:rsid w:val="00363364"/>
    <w:rsid w:val="003716EA"/>
    <w:rsid w:val="00373B93"/>
    <w:rsid w:val="00380460"/>
    <w:rsid w:val="00382E2F"/>
    <w:rsid w:val="00387D7C"/>
    <w:rsid w:val="00397133"/>
    <w:rsid w:val="003A0CC5"/>
    <w:rsid w:val="003A1BA2"/>
    <w:rsid w:val="003A4847"/>
    <w:rsid w:val="003B153E"/>
    <w:rsid w:val="003B21F3"/>
    <w:rsid w:val="003B3C7F"/>
    <w:rsid w:val="003C26B1"/>
    <w:rsid w:val="003C2A28"/>
    <w:rsid w:val="003C2E9A"/>
    <w:rsid w:val="003D1E04"/>
    <w:rsid w:val="003D34C4"/>
    <w:rsid w:val="003D54E1"/>
    <w:rsid w:val="003D6B99"/>
    <w:rsid w:val="003D74DE"/>
    <w:rsid w:val="003D79E2"/>
    <w:rsid w:val="003D7D2F"/>
    <w:rsid w:val="003E09CA"/>
    <w:rsid w:val="003E0B80"/>
    <w:rsid w:val="003E1AF4"/>
    <w:rsid w:val="003E504E"/>
    <w:rsid w:val="003F0F19"/>
    <w:rsid w:val="003F5ED7"/>
    <w:rsid w:val="003F6886"/>
    <w:rsid w:val="00401DAF"/>
    <w:rsid w:val="00402C4E"/>
    <w:rsid w:val="00404D9A"/>
    <w:rsid w:val="00407439"/>
    <w:rsid w:val="00411D9E"/>
    <w:rsid w:val="00411E38"/>
    <w:rsid w:val="00413A95"/>
    <w:rsid w:val="004163B2"/>
    <w:rsid w:val="00422FF0"/>
    <w:rsid w:val="00425CAE"/>
    <w:rsid w:val="00431937"/>
    <w:rsid w:val="004355BF"/>
    <w:rsid w:val="00441730"/>
    <w:rsid w:val="00447F14"/>
    <w:rsid w:val="00451FB3"/>
    <w:rsid w:val="0045589E"/>
    <w:rsid w:val="004558DF"/>
    <w:rsid w:val="0045754F"/>
    <w:rsid w:val="00460ED8"/>
    <w:rsid w:val="00462F00"/>
    <w:rsid w:val="0046704F"/>
    <w:rsid w:val="00467475"/>
    <w:rsid w:val="0047779F"/>
    <w:rsid w:val="0048298E"/>
    <w:rsid w:val="00486095"/>
    <w:rsid w:val="00492B02"/>
    <w:rsid w:val="004937E6"/>
    <w:rsid w:val="00496CC1"/>
    <w:rsid w:val="00497CA1"/>
    <w:rsid w:val="004A21F5"/>
    <w:rsid w:val="004A3C48"/>
    <w:rsid w:val="004A551E"/>
    <w:rsid w:val="004A5A47"/>
    <w:rsid w:val="004B1ED6"/>
    <w:rsid w:val="004B3D53"/>
    <w:rsid w:val="004B4DFD"/>
    <w:rsid w:val="004B7FA8"/>
    <w:rsid w:val="004C0FFA"/>
    <w:rsid w:val="004C42FF"/>
    <w:rsid w:val="004C5934"/>
    <w:rsid w:val="004D01AF"/>
    <w:rsid w:val="004D1D3A"/>
    <w:rsid w:val="004D31C5"/>
    <w:rsid w:val="004D35E9"/>
    <w:rsid w:val="004D5F60"/>
    <w:rsid w:val="004E19FD"/>
    <w:rsid w:val="004E4166"/>
    <w:rsid w:val="004E5055"/>
    <w:rsid w:val="004E6E54"/>
    <w:rsid w:val="004F1074"/>
    <w:rsid w:val="004F63A2"/>
    <w:rsid w:val="00506806"/>
    <w:rsid w:val="0050723C"/>
    <w:rsid w:val="005120A1"/>
    <w:rsid w:val="00512BB2"/>
    <w:rsid w:val="00513C87"/>
    <w:rsid w:val="0051471E"/>
    <w:rsid w:val="00516639"/>
    <w:rsid w:val="00521DEF"/>
    <w:rsid w:val="00521F72"/>
    <w:rsid w:val="005238E3"/>
    <w:rsid w:val="00526D2D"/>
    <w:rsid w:val="00526DF3"/>
    <w:rsid w:val="005273AB"/>
    <w:rsid w:val="00527F76"/>
    <w:rsid w:val="00535D78"/>
    <w:rsid w:val="00540023"/>
    <w:rsid w:val="00540158"/>
    <w:rsid w:val="0054364A"/>
    <w:rsid w:val="00544ACC"/>
    <w:rsid w:val="00555025"/>
    <w:rsid w:val="005601BF"/>
    <w:rsid w:val="00560219"/>
    <w:rsid w:val="005679FF"/>
    <w:rsid w:val="00573C7D"/>
    <w:rsid w:val="00573F23"/>
    <w:rsid w:val="00574E98"/>
    <w:rsid w:val="0058130C"/>
    <w:rsid w:val="00583F09"/>
    <w:rsid w:val="005879DD"/>
    <w:rsid w:val="00590B97"/>
    <w:rsid w:val="00594EF7"/>
    <w:rsid w:val="00595966"/>
    <w:rsid w:val="00595D16"/>
    <w:rsid w:val="00596CB2"/>
    <w:rsid w:val="0059767F"/>
    <w:rsid w:val="00597F2A"/>
    <w:rsid w:val="005A0226"/>
    <w:rsid w:val="005A0920"/>
    <w:rsid w:val="005A22EF"/>
    <w:rsid w:val="005A3E3A"/>
    <w:rsid w:val="005A3FE8"/>
    <w:rsid w:val="005A62DD"/>
    <w:rsid w:val="005A77CC"/>
    <w:rsid w:val="005B18B6"/>
    <w:rsid w:val="005B224D"/>
    <w:rsid w:val="005C3B46"/>
    <w:rsid w:val="005C5C23"/>
    <w:rsid w:val="005C5DCE"/>
    <w:rsid w:val="005C674A"/>
    <w:rsid w:val="005D19F5"/>
    <w:rsid w:val="005E28C5"/>
    <w:rsid w:val="005E6071"/>
    <w:rsid w:val="005E72C2"/>
    <w:rsid w:val="005F1487"/>
    <w:rsid w:val="005F46E1"/>
    <w:rsid w:val="005F5DCC"/>
    <w:rsid w:val="00600E0F"/>
    <w:rsid w:val="00611BFF"/>
    <w:rsid w:val="00613187"/>
    <w:rsid w:val="00613ABB"/>
    <w:rsid w:val="00614C4D"/>
    <w:rsid w:val="006150A9"/>
    <w:rsid w:val="00616DE6"/>
    <w:rsid w:val="0062271C"/>
    <w:rsid w:val="00623007"/>
    <w:rsid w:val="0063217A"/>
    <w:rsid w:val="00633F17"/>
    <w:rsid w:val="00634784"/>
    <w:rsid w:val="006356E2"/>
    <w:rsid w:val="00636B46"/>
    <w:rsid w:val="0064391C"/>
    <w:rsid w:val="0064441C"/>
    <w:rsid w:val="0064687B"/>
    <w:rsid w:val="00667FDB"/>
    <w:rsid w:val="00676C2F"/>
    <w:rsid w:val="00686E14"/>
    <w:rsid w:val="0068755A"/>
    <w:rsid w:val="00687BEF"/>
    <w:rsid w:val="00691193"/>
    <w:rsid w:val="0069250C"/>
    <w:rsid w:val="00697974"/>
    <w:rsid w:val="006A21BB"/>
    <w:rsid w:val="006A23A4"/>
    <w:rsid w:val="006B1EEF"/>
    <w:rsid w:val="006B5690"/>
    <w:rsid w:val="006C77F4"/>
    <w:rsid w:val="006D0E84"/>
    <w:rsid w:val="006D2CB9"/>
    <w:rsid w:val="006D4F3E"/>
    <w:rsid w:val="006D52FF"/>
    <w:rsid w:val="006D5F56"/>
    <w:rsid w:val="006D7438"/>
    <w:rsid w:val="006E29E3"/>
    <w:rsid w:val="006E5EFF"/>
    <w:rsid w:val="006E6CA1"/>
    <w:rsid w:val="006E738F"/>
    <w:rsid w:val="006F2200"/>
    <w:rsid w:val="007008CE"/>
    <w:rsid w:val="00701613"/>
    <w:rsid w:val="00702305"/>
    <w:rsid w:val="00702662"/>
    <w:rsid w:val="00711E3A"/>
    <w:rsid w:val="00713F28"/>
    <w:rsid w:val="00716AF4"/>
    <w:rsid w:val="00716CAD"/>
    <w:rsid w:val="00716D99"/>
    <w:rsid w:val="00721940"/>
    <w:rsid w:val="007344E4"/>
    <w:rsid w:val="007372F3"/>
    <w:rsid w:val="00737939"/>
    <w:rsid w:val="007405A8"/>
    <w:rsid w:val="00741BD7"/>
    <w:rsid w:val="0074306C"/>
    <w:rsid w:val="00743073"/>
    <w:rsid w:val="007434B7"/>
    <w:rsid w:val="00745574"/>
    <w:rsid w:val="00745F1E"/>
    <w:rsid w:val="00752243"/>
    <w:rsid w:val="00754E91"/>
    <w:rsid w:val="007552FD"/>
    <w:rsid w:val="00760C8D"/>
    <w:rsid w:val="007647C9"/>
    <w:rsid w:val="00766E46"/>
    <w:rsid w:val="00767319"/>
    <w:rsid w:val="007675BC"/>
    <w:rsid w:val="00773BAB"/>
    <w:rsid w:val="007762AE"/>
    <w:rsid w:val="007771BE"/>
    <w:rsid w:val="007802DE"/>
    <w:rsid w:val="007831BC"/>
    <w:rsid w:val="00783A17"/>
    <w:rsid w:val="00797780"/>
    <w:rsid w:val="007A0512"/>
    <w:rsid w:val="007A2753"/>
    <w:rsid w:val="007A335F"/>
    <w:rsid w:val="007A53E1"/>
    <w:rsid w:val="007A7569"/>
    <w:rsid w:val="007B34D7"/>
    <w:rsid w:val="007B3A4A"/>
    <w:rsid w:val="007B3B46"/>
    <w:rsid w:val="007C200D"/>
    <w:rsid w:val="007C28A9"/>
    <w:rsid w:val="007C3AA7"/>
    <w:rsid w:val="007C5C5D"/>
    <w:rsid w:val="007D336A"/>
    <w:rsid w:val="007D7085"/>
    <w:rsid w:val="007F0A4B"/>
    <w:rsid w:val="007F3500"/>
    <w:rsid w:val="007F52D9"/>
    <w:rsid w:val="007F5978"/>
    <w:rsid w:val="007F79F9"/>
    <w:rsid w:val="00801F49"/>
    <w:rsid w:val="00803B43"/>
    <w:rsid w:val="008046E3"/>
    <w:rsid w:val="00817101"/>
    <w:rsid w:val="00820671"/>
    <w:rsid w:val="00820FB7"/>
    <w:rsid w:val="008214E5"/>
    <w:rsid w:val="00821E06"/>
    <w:rsid w:val="00822392"/>
    <w:rsid w:val="00823379"/>
    <w:rsid w:val="00831AD0"/>
    <w:rsid w:val="00832D40"/>
    <w:rsid w:val="00837359"/>
    <w:rsid w:val="00842D1B"/>
    <w:rsid w:val="00843566"/>
    <w:rsid w:val="00845C86"/>
    <w:rsid w:val="00847408"/>
    <w:rsid w:val="008531E7"/>
    <w:rsid w:val="0085409A"/>
    <w:rsid w:val="008612C7"/>
    <w:rsid w:val="00865C10"/>
    <w:rsid w:val="008660A0"/>
    <w:rsid w:val="00867829"/>
    <w:rsid w:val="00867CC8"/>
    <w:rsid w:val="00873607"/>
    <w:rsid w:val="008736F6"/>
    <w:rsid w:val="00876CAD"/>
    <w:rsid w:val="00877D9F"/>
    <w:rsid w:val="0088330E"/>
    <w:rsid w:val="0088343F"/>
    <w:rsid w:val="00884A87"/>
    <w:rsid w:val="00895A59"/>
    <w:rsid w:val="00897D91"/>
    <w:rsid w:val="008A4F93"/>
    <w:rsid w:val="008A5393"/>
    <w:rsid w:val="008A7119"/>
    <w:rsid w:val="008B000B"/>
    <w:rsid w:val="008B1F41"/>
    <w:rsid w:val="008B618D"/>
    <w:rsid w:val="008B75EB"/>
    <w:rsid w:val="008C3CA1"/>
    <w:rsid w:val="008D0CD6"/>
    <w:rsid w:val="008D5135"/>
    <w:rsid w:val="008E25CB"/>
    <w:rsid w:val="008F2588"/>
    <w:rsid w:val="008F299D"/>
    <w:rsid w:val="00901F41"/>
    <w:rsid w:val="00904BD0"/>
    <w:rsid w:val="0090627C"/>
    <w:rsid w:val="00907655"/>
    <w:rsid w:val="009103F5"/>
    <w:rsid w:val="009124D1"/>
    <w:rsid w:val="00914DA6"/>
    <w:rsid w:val="00915845"/>
    <w:rsid w:val="00916118"/>
    <w:rsid w:val="009170B1"/>
    <w:rsid w:val="0092541D"/>
    <w:rsid w:val="00925953"/>
    <w:rsid w:val="00926CC7"/>
    <w:rsid w:val="00933A21"/>
    <w:rsid w:val="00945DE5"/>
    <w:rsid w:val="00946319"/>
    <w:rsid w:val="00953EFB"/>
    <w:rsid w:val="00954D6E"/>
    <w:rsid w:val="00957419"/>
    <w:rsid w:val="009600AC"/>
    <w:rsid w:val="0096100F"/>
    <w:rsid w:val="00961397"/>
    <w:rsid w:val="009636BC"/>
    <w:rsid w:val="00963BE5"/>
    <w:rsid w:val="00964E2B"/>
    <w:rsid w:val="009650AB"/>
    <w:rsid w:val="00973309"/>
    <w:rsid w:val="0097535C"/>
    <w:rsid w:val="009762A5"/>
    <w:rsid w:val="00977C9B"/>
    <w:rsid w:val="00985599"/>
    <w:rsid w:val="00987CAC"/>
    <w:rsid w:val="00992C4D"/>
    <w:rsid w:val="0099320A"/>
    <w:rsid w:val="00993333"/>
    <w:rsid w:val="00995362"/>
    <w:rsid w:val="00995DE8"/>
    <w:rsid w:val="009A3444"/>
    <w:rsid w:val="009A427E"/>
    <w:rsid w:val="009A4A5F"/>
    <w:rsid w:val="009B2A8F"/>
    <w:rsid w:val="009B2BC7"/>
    <w:rsid w:val="009D1D5A"/>
    <w:rsid w:val="009D514A"/>
    <w:rsid w:val="009D738D"/>
    <w:rsid w:val="009E1277"/>
    <w:rsid w:val="009E18C4"/>
    <w:rsid w:val="009E493A"/>
    <w:rsid w:val="009E5D85"/>
    <w:rsid w:val="009F0697"/>
    <w:rsid w:val="009F50D2"/>
    <w:rsid w:val="00A00799"/>
    <w:rsid w:val="00A01264"/>
    <w:rsid w:val="00A04DF3"/>
    <w:rsid w:val="00A05F3A"/>
    <w:rsid w:val="00A142DB"/>
    <w:rsid w:val="00A154EB"/>
    <w:rsid w:val="00A16096"/>
    <w:rsid w:val="00A221C2"/>
    <w:rsid w:val="00A22764"/>
    <w:rsid w:val="00A22C64"/>
    <w:rsid w:val="00A36CB2"/>
    <w:rsid w:val="00A41ECF"/>
    <w:rsid w:val="00A528AA"/>
    <w:rsid w:val="00A537AF"/>
    <w:rsid w:val="00A60E93"/>
    <w:rsid w:val="00A65632"/>
    <w:rsid w:val="00A72A1B"/>
    <w:rsid w:val="00A7390A"/>
    <w:rsid w:val="00A73BD0"/>
    <w:rsid w:val="00A74992"/>
    <w:rsid w:val="00A81556"/>
    <w:rsid w:val="00A835C3"/>
    <w:rsid w:val="00A839AC"/>
    <w:rsid w:val="00A86A31"/>
    <w:rsid w:val="00A87F8F"/>
    <w:rsid w:val="00A91390"/>
    <w:rsid w:val="00A9470A"/>
    <w:rsid w:val="00AA131F"/>
    <w:rsid w:val="00AA15AC"/>
    <w:rsid w:val="00AA6E32"/>
    <w:rsid w:val="00AB1971"/>
    <w:rsid w:val="00AB4A0B"/>
    <w:rsid w:val="00AB7D7A"/>
    <w:rsid w:val="00AC23D2"/>
    <w:rsid w:val="00AC2832"/>
    <w:rsid w:val="00AC53DD"/>
    <w:rsid w:val="00AC7AB1"/>
    <w:rsid w:val="00AD5A4B"/>
    <w:rsid w:val="00AD7401"/>
    <w:rsid w:val="00AE0D75"/>
    <w:rsid w:val="00AE1E7E"/>
    <w:rsid w:val="00AF361A"/>
    <w:rsid w:val="00AF3FE7"/>
    <w:rsid w:val="00AF5086"/>
    <w:rsid w:val="00B022A8"/>
    <w:rsid w:val="00B06179"/>
    <w:rsid w:val="00B10E5C"/>
    <w:rsid w:val="00B11BE8"/>
    <w:rsid w:val="00B163FE"/>
    <w:rsid w:val="00B16F23"/>
    <w:rsid w:val="00B21D0E"/>
    <w:rsid w:val="00B228B3"/>
    <w:rsid w:val="00B23D78"/>
    <w:rsid w:val="00B26168"/>
    <w:rsid w:val="00B362A3"/>
    <w:rsid w:val="00B406DE"/>
    <w:rsid w:val="00B4522D"/>
    <w:rsid w:val="00B51307"/>
    <w:rsid w:val="00B5370D"/>
    <w:rsid w:val="00B53976"/>
    <w:rsid w:val="00B55272"/>
    <w:rsid w:val="00B62CEA"/>
    <w:rsid w:val="00B63441"/>
    <w:rsid w:val="00B71838"/>
    <w:rsid w:val="00B71FC8"/>
    <w:rsid w:val="00B76C1A"/>
    <w:rsid w:val="00B778C8"/>
    <w:rsid w:val="00B8434F"/>
    <w:rsid w:val="00B852F5"/>
    <w:rsid w:val="00B86F41"/>
    <w:rsid w:val="00B90C7B"/>
    <w:rsid w:val="00B91AEF"/>
    <w:rsid w:val="00B92522"/>
    <w:rsid w:val="00B96182"/>
    <w:rsid w:val="00B96521"/>
    <w:rsid w:val="00BB11D2"/>
    <w:rsid w:val="00BB34A3"/>
    <w:rsid w:val="00BB59A5"/>
    <w:rsid w:val="00BB77E4"/>
    <w:rsid w:val="00BC227B"/>
    <w:rsid w:val="00BC4EC1"/>
    <w:rsid w:val="00BC4F59"/>
    <w:rsid w:val="00BC6C53"/>
    <w:rsid w:val="00BC7505"/>
    <w:rsid w:val="00BC7C1A"/>
    <w:rsid w:val="00BC7CC4"/>
    <w:rsid w:val="00BC7F80"/>
    <w:rsid w:val="00BD561F"/>
    <w:rsid w:val="00BD75A3"/>
    <w:rsid w:val="00BE2CDE"/>
    <w:rsid w:val="00BE71CF"/>
    <w:rsid w:val="00BF45FC"/>
    <w:rsid w:val="00C0195F"/>
    <w:rsid w:val="00C03ABA"/>
    <w:rsid w:val="00C0688F"/>
    <w:rsid w:val="00C117A2"/>
    <w:rsid w:val="00C12856"/>
    <w:rsid w:val="00C15C9A"/>
    <w:rsid w:val="00C30D09"/>
    <w:rsid w:val="00C32DF0"/>
    <w:rsid w:val="00C34B76"/>
    <w:rsid w:val="00C37228"/>
    <w:rsid w:val="00C37B5F"/>
    <w:rsid w:val="00C40438"/>
    <w:rsid w:val="00C40C0D"/>
    <w:rsid w:val="00C415F0"/>
    <w:rsid w:val="00C45281"/>
    <w:rsid w:val="00C46C9C"/>
    <w:rsid w:val="00C47DED"/>
    <w:rsid w:val="00C500F7"/>
    <w:rsid w:val="00C52ACA"/>
    <w:rsid w:val="00C52C35"/>
    <w:rsid w:val="00C53015"/>
    <w:rsid w:val="00C554CD"/>
    <w:rsid w:val="00C5735B"/>
    <w:rsid w:val="00C60123"/>
    <w:rsid w:val="00C612BF"/>
    <w:rsid w:val="00C61A29"/>
    <w:rsid w:val="00C62E9E"/>
    <w:rsid w:val="00C64F6C"/>
    <w:rsid w:val="00C656F8"/>
    <w:rsid w:val="00C656F9"/>
    <w:rsid w:val="00C7025C"/>
    <w:rsid w:val="00C73FAA"/>
    <w:rsid w:val="00C74E44"/>
    <w:rsid w:val="00C752B9"/>
    <w:rsid w:val="00C76193"/>
    <w:rsid w:val="00C77E3C"/>
    <w:rsid w:val="00C8129E"/>
    <w:rsid w:val="00C816A5"/>
    <w:rsid w:val="00C86FCD"/>
    <w:rsid w:val="00C905AB"/>
    <w:rsid w:val="00C93979"/>
    <w:rsid w:val="00C94927"/>
    <w:rsid w:val="00C95590"/>
    <w:rsid w:val="00C9633E"/>
    <w:rsid w:val="00C96E5C"/>
    <w:rsid w:val="00CA1069"/>
    <w:rsid w:val="00CA21A9"/>
    <w:rsid w:val="00CA2898"/>
    <w:rsid w:val="00CA3618"/>
    <w:rsid w:val="00CA5EAF"/>
    <w:rsid w:val="00CA62DC"/>
    <w:rsid w:val="00CB2B40"/>
    <w:rsid w:val="00CB69C0"/>
    <w:rsid w:val="00CB77A7"/>
    <w:rsid w:val="00CC20FD"/>
    <w:rsid w:val="00CC3E8C"/>
    <w:rsid w:val="00CC3FBA"/>
    <w:rsid w:val="00CC4439"/>
    <w:rsid w:val="00CC5EA0"/>
    <w:rsid w:val="00CC5EC0"/>
    <w:rsid w:val="00CC6674"/>
    <w:rsid w:val="00CC7EE8"/>
    <w:rsid w:val="00CD26F7"/>
    <w:rsid w:val="00CD63F9"/>
    <w:rsid w:val="00CD7367"/>
    <w:rsid w:val="00CD74A9"/>
    <w:rsid w:val="00CD793A"/>
    <w:rsid w:val="00CE1E2B"/>
    <w:rsid w:val="00CF09A4"/>
    <w:rsid w:val="00CF0D62"/>
    <w:rsid w:val="00CF37C4"/>
    <w:rsid w:val="00CF3BF8"/>
    <w:rsid w:val="00CF5525"/>
    <w:rsid w:val="00CF6C51"/>
    <w:rsid w:val="00D000E5"/>
    <w:rsid w:val="00D00344"/>
    <w:rsid w:val="00D02F7F"/>
    <w:rsid w:val="00D06949"/>
    <w:rsid w:val="00D06ACC"/>
    <w:rsid w:val="00D140B3"/>
    <w:rsid w:val="00D1624B"/>
    <w:rsid w:val="00D205A2"/>
    <w:rsid w:val="00D219CF"/>
    <w:rsid w:val="00D22189"/>
    <w:rsid w:val="00D2652A"/>
    <w:rsid w:val="00D31D97"/>
    <w:rsid w:val="00D4142F"/>
    <w:rsid w:val="00D44106"/>
    <w:rsid w:val="00D45E75"/>
    <w:rsid w:val="00D55C7C"/>
    <w:rsid w:val="00D55EFE"/>
    <w:rsid w:val="00D56A11"/>
    <w:rsid w:val="00D5729E"/>
    <w:rsid w:val="00D70C5A"/>
    <w:rsid w:val="00D726FE"/>
    <w:rsid w:val="00D90438"/>
    <w:rsid w:val="00D9382D"/>
    <w:rsid w:val="00D93E96"/>
    <w:rsid w:val="00D948D0"/>
    <w:rsid w:val="00D96AD0"/>
    <w:rsid w:val="00D97A6C"/>
    <w:rsid w:val="00DA0D71"/>
    <w:rsid w:val="00DA12CE"/>
    <w:rsid w:val="00DA16A5"/>
    <w:rsid w:val="00DA1AC6"/>
    <w:rsid w:val="00DA338F"/>
    <w:rsid w:val="00DA3AE4"/>
    <w:rsid w:val="00DA714A"/>
    <w:rsid w:val="00DB0DDD"/>
    <w:rsid w:val="00DB1BA7"/>
    <w:rsid w:val="00DB1EED"/>
    <w:rsid w:val="00DC36E8"/>
    <w:rsid w:val="00DC499C"/>
    <w:rsid w:val="00DC5023"/>
    <w:rsid w:val="00DC54BF"/>
    <w:rsid w:val="00DC5CF7"/>
    <w:rsid w:val="00DD483C"/>
    <w:rsid w:val="00DD50CE"/>
    <w:rsid w:val="00DD6110"/>
    <w:rsid w:val="00DD6ADA"/>
    <w:rsid w:val="00DD75BA"/>
    <w:rsid w:val="00DE4231"/>
    <w:rsid w:val="00DE46CC"/>
    <w:rsid w:val="00DE483D"/>
    <w:rsid w:val="00DE6416"/>
    <w:rsid w:val="00DF0826"/>
    <w:rsid w:val="00E068D4"/>
    <w:rsid w:val="00E06C94"/>
    <w:rsid w:val="00E156FE"/>
    <w:rsid w:val="00E17C90"/>
    <w:rsid w:val="00E21230"/>
    <w:rsid w:val="00E21C35"/>
    <w:rsid w:val="00E21E35"/>
    <w:rsid w:val="00E22D00"/>
    <w:rsid w:val="00E2521C"/>
    <w:rsid w:val="00E26119"/>
    <w:rsid w:val="00E26317"/>
    <w:rsid w:val="00E2729F"/>
    <w:rsid w:val="00E31188"/>
    <w:rsid w:val="00E33489"/>
    <w:rsid w:val="00E34C49"/>
    <w:rsid w:val="00E35D68"/>
    <w:rsid w:val="00E376CD"/>
    <w:rsid w:val="00E40AEC"/>
    <w:rsid w:val="00E43970"/>
    <w:rsid w:val="00E44A70"/>
    <w:rsid w:val="00E46A8D"/>
    <w:rsid w:val="00E51F60"/>
    <w:rsid w:val="00E521A5"/>
    <w:rsid w:val="00E56F9D"/>
    <w:rsid w:val="00E65D3C"/>
    <w:rsid w:val="00E675E2"/>
    <w:rsid w:val="00E73B06"/>
    <w:rsid w:val="00E73DE0"/>
    <w:rsid w:val="00E760A4"/>
    <w:rsid w:val="00E778AB"/>
    <w:rsid w:val="00E8184B"/>
    <w:rsid w:val="00E863DA"/>
    <w:rsid w:val="00E9018E"/>
    <w:rsid w:val="00E96F76"/>
    <w:rsid w:val="00EA0BF2"/>
    <w:rsid w:val="00EA2079"/>
    <w:rsid w:val="00EA779B"/>
    <w:rsid w:val="00EB32DF"/>
    <w:rsid w:val="00EB57C0"/>
    <w:rsid w:val="00EC0359"/>
    <w:rsid w:val="00EC1FDC"/>
    <w:rsid w:val="00EC2AE3"/>
    <w:rsid w:val="00EC589A"/>
    <w:rsid w:val="00EC5E01"/>
    <w:rsid w:val="00ED1CDD"/>
    <w:rsid w:val="00ED2732"/>
    <w:rsid w:val="00ED7E96"/>
    <w:rsid w:val="00EE25FF"/>
    <w:rsid w:val="00EE7505"/>
    <w:rsid w:val="00EF2931"/>
    <w:rsid w:val="00EF3B53"/>
    <w:rsid w:val="00EF584E"/>
    <w:rsid w:val="00EF5976"/>
    <w:rsid w:val="00EF5D4D"/>
    <w:rsid w:val="00F00D5D"/>
    <w:rsid w:val="00F06768"/>
    <w:rsid w:val="00F12218"/>
    <w:rsid w:val="00F12E6D"/>
    <w:rsid w:val="00F168DF"/>
    <w:rsid w:val="00F17A47"/>
    <w:rsid w:val="00F20132"/>
    <w:rsid w:val="00F2234C"/>
    <w:rsid w:val="00F24A1D"/>
    <w:rsid w:val="00F24C35"/>
    <w:rsid w:val="00F342E6"/>
    <w:rsid w:val="00F3694E"/>
    <w:rsid w:val="00F40462"/>
    <w:rsid w:val="00F412D2"/>
    <w:rsid w:val="00F41F3C"/>
    <w:rsid w:val="00F42610"/>
    <w:rsid w:val="00F447CB"/>
    <w:rsid w:val="00F46BC9"/>
    <w:rsid w:val="00F47AF5"/>
    <w:rsid w:val="00F47D21"/>
    <w:rsid w:val="00F50255"/>
    <w:rsid w:val="00F54531"/>
    <w:rsid w:val="00F56305"/>
    <w:rsid w:val="00F60A69"/>
    <w:rsid w:val="00F60D44"/>
    <w:rsid w:val="00F63270"/>
    <w:rsid w:val="00F65133"/>
    <w:rsid w:val="00F666EC"/>
    <w:rsid w:val="00F70715"/>
    <w:rsid w:val="00F751B8"/>
    <w:rsid w:val="00F80C76"/>
    <w:rsid w:val="00F8228D"/>
    <w:rsid w:val="00F852B6"/>
    <w:rsid w:val="00F864B8"/>
    <w:rsid w:val="00F91C8F"/>
    <w:rsid w:val="00F96A70"/>
    <w:rsid w:val="00FA53F9"/>
    <w:rsid w:val="00FA5AD5"/>
    <w:rsid w:val="00FA6AB0"/>
    <w:rsid w:val="00FB42E7"/>
    <w:rsid w:val="00FB56C5"/>
    <w:rsid w:val="00FB5C0C"/>
    <w:rsid w:val="00FC0C0D"/>
    <w:rsid w:val="00FC25EA"/>
    <w:rsid w:val="00FC2C17"/>
    <w:rsid w:val="00FD2330"/>
    <w:rsid w:val="00FD2A27"/>
    <w:rsid w:val="00FF12E8"/>
    <w:rsid w:val="00FF2449"/>
    <w:rsid w:val="00FF6409"/>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1"/>
    <o:shapelayout v:ext="edit">
      <o:idmap v:ext="edit" data="1"/>
    </o:shapelayout>
  </w:shapeDefaults>
  <w:decimalSymbol w:val="."/>
  <w:listSeparator w:val=","/>
  <w14:docId w14:val="48D30AC3"/>
  <w15:docId w15:val="{18005981-DED5-4854-B979-DB0A4A47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sz w:val="24"/>
        <w:szCs w:val="28"/>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379"/>
  </w:style>
  <w:style w:type="paragraph" w:styleId="Heading1">
    <w:name w:val="heading 1"/>
    <w:basedOn w:val="Normal"/>
    <w:next w:val="Normal"/>
    <w:link w:val="Heading1Char"/>
    <w:uiPriority w:val="9"/>
    <w:qFormat/>
    <w:rsid w:val="00823379"/>
    <w:pPr>
      <w:keepNext/>
      <w:jc w:val="both"/>
      <w:outlineLvl w:val="0"/>
    </w:pPr>
    <w:rPr>
      <w:b/>
      <w:bCs/>
    </w:rPr>
  </w:style>
  <w:style w:type="paragraph" w:styleId="Heading2">
    <w:name w:val="heading 2"/>
    <w:basedOn w:val="Normal"/>
    <w:next w:val="Normal"/>
    <w:link w:val="Heading2Char"/>
    <w:qFormat/>
    <w:rsid w:val="00823379"/>
    <w:pPr>
      <w:keepNext/>
      <w:jc w:val="center"/>
      <w:outlineLvl w:val="1"/>
    </w:pPr>
    <w:rPr>
      <w:b/>
      <w:bCs/>
    </w:rPr>
  </w:style>
  <w:style w:type="paragraph" w:styleId="Heading3">
    <w:name w:val="heading 3"/>
    <w:basedOn w:val="Normal"/>
    <w:next w:val="Normal"/>
    <w:link w:val="Heading3Char"/>
    <w:qFormat/>
    <w:rsid w:val="00823379"/>
    <w:pPr>
      <w:keepNext/>
      <w:tabs>
        <w:tab w:val="left" w:pos="720"/>
        <w:tab w:val="left" w:pos="1080"/>
      </w:tabs>
      <w:ind w:left="1080"/>
      <w:jc w:val="center"/>
      <w:outlineLvl w:val="2"/>
    </w:pPr>
    <w:rPr>
      <w:b/>
      <w:bCs/>
    </w:rPr>
  </w:style>
  <w:style w:type="paragraph" w:styleId="Heading4">
    <w:name w:val="heading 4"/>
    <w:basedOn w:val="Normal"/>
    <w:next w:val="Normal"/>
    <w:link w:val="Heading4Char"/>
    <w:qFormat/>
    <w:rsid w:val="00823379"/>
    <w:pPr>
      <w:keepNext/>
      <w:ind w:left="360"/>
      <w:jc w:val="center"/>
      <w:outlineLvl w:val="3"/>
    </w:pPr>
    <w:rPr>
      <w:b/>
      <w:bCs/>
      <w:color w:val="000000"/>
    </w:rPr>
  </w:style>
  <w:style w:type="paragraph" w:styleId="Heading5">
    <w:name w:val="heading 5"/>
    <w:basedOn w:val="Normal"/>
    <w:next w:val="Normal"/>
    <w:qFormat/>
    <w:rsid w:val="00823379"/>
    <w:pPr>
      <w:keepNext/>
      <w:jc w:val="both"/>
      <w:outlineLvl w:val="4"/>
    </w:pPr>
    <w:rPr>
      <w:b/>
      <w:bCs/>
      <w:u w:val="single"/>
    </w:rPr>
  </w:style>
  <w:style w:type="paragraph" w:styleId="Heading6">
    <w:name w:val="heading 6"/>
    <w:basedOn w:val="Normal"/>
    <w:next w:val="Normal"/>
    <w:qFormat/>
    <w:rsid w:val="00823379"/>
    <w:pPr>
      <w:keepNext/>
      <w:outlineLvl w:val="5"/>
    </w:pPr>
    <w:rPr>
      <w:b/>
      <w:bCs/>
    </w:rPr>
  </w:style>
  <w:style w:type="paragraph" w:styleId="Heading7">
    <w:name w:val="heading 7"/>
    <w:basedOn w:val="Normal"/>
    <w:next w:val="Normal"/>
    <w:qFormat/>
    <w:rsid w:val="00823379"/>
    <w:pPr>
      <w:keepNext/>
      <w:jc w:val="center"/>
      <w:outlineLvl w:val="6"/>
    </w:pPr>
    <w:rPr>
      <w:b/>
      <w:bCs/>
      <w:sz w:val="28"/>
    </w:rPr>
  </w:style>
  <w:style w:type="paragraph" w:styleId="Heading8">
    <w:name w:val="heading 8"/>
    <w:basedOn w:val="Normal"/>
    <w:next w:val="Normal"/>
    <w:qFormat/>
    <w:rsid w:val="00823379"/>
    <w:pPr>
      <w:keepNext/>
      <w:ind w:left="6480" w:firstLine="720"/>
      <w:jc w:val="center"/>
      <w:outlineLvl w:val="7"/>
    </w:pPr>
    <w:rPr>
      <w:b/>
      <w:bCs/>
      <w:sz w:val="20"/>
    </w:rPr>
  </w:style>
  <w:style w:type="paragraph" w:styleId="Heading9">
    <w:name w:val="heading 9"/>
    <w:basedOn w:val="Normal"/>
    <w:next w:val="Normal"/>
    <w:qFormat/>
    <w:rsid w:val="00823379"/>
    <w:pPr>
      <w:keepNext/>
      <w:ind w:firstLine="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3379"/>
    <w:rPr>
      <w:color w:val="0000FF"/>
      <w:u w:val="single"/>
    </w:rPr>
  </w:style>
  <w:style w:type="paragraph" w:styleId="Title">
    <w:name w:val="Title"/>
    <w:basedOn w:val="Normal"/>
    <w:qFormat/>
    <w:rsid w:val="00823379"/>
    <w:pPr>
      <w:jc w:val="center"/>
    </w:pPr>
    <w:rPr>
      <w:rFonts w:ascii="Arial" w:hAnsi="Arial"/>
      <w:b/>
      <w:bCs/>
      <w:sz w:val="22"/>
    </w:rPr>
  </w:style>
  <w:style w:type="paragraph" w:styleId="BodyTextIndent2">
    <w:name w:val="Body Text Indent 2"/>
    <w:basedOn w:val="Normal"/>
    <w:rsid w:val="00823379"/>
    <w:pPr>
      <w:tabs>
        <w:tab w:val="left" w:pos="720"/>
        <w:tab w:val="left" w:pos="1080"/>
      </w:tabs>
      <w:ind w:left="1080" w:hanging="1080"/>
      <w:jc w:val="both"/>
    </w:pPr>
    <w:rPr>
      <w:sz w:val="22"/>
      <w:szCs w:val="20"/>
    </w:rPr>
  </w:style>
  <w:style w:type="paragraph" w:styleId="BodyTextIndent">
    <w:name w:val="Body Text Indent"/>
    <w:basedOn w:val="Normal"/>
    <w:rsid w:val="00823379"/>
    <w:pPr>
      <w:tabs>
        <w:tab w:val="left" w:pos="720"/>
        <w:tab w:val="left" w:pos="1080"/>
      </w:tabs>
      <w:ind w:left="1080"/>
      <w:jc w:val="both"/>
    </w:pPr>
    <w:rPr>
      <w:sz w:val="22"/>
      <w:szCs w:val="20"/>
    </w:rPr>
  </w:style>
  <w:style w:type="paragraph" w:styleId="BodyText2">
    <w:name w:val="Body Text 2"/>
    <w:basedOn w:val="Normal"/>
    <w:rsid w:val="00823379"/>
    <w:rPr>
      <w:rFonts w:ascii="Arial" w:hAnsi="Arial"/>
      <w:color w:val="0000FF"/>
      <w:sz w:val="22"/>
    </w:rPr>
  </w:style>
  <w:style w:type="paragraph" w:styleId="BodyText">
    <w:name w:val="Body Text"/>
    <w:basedOn w:val="Normal"/>
    <w:rsid w:val="00823379"/>
    <w:pPr>
      <w:jc w:val="both"/>
    </w:pPr>
    <w:rPr>
      <w:b/>
      <w:bCs/>
      <w:color w:val="000000"/>
    </w:rPr>
  </w:style>
  <w:style w:type="paragraph" w:styleId="BodyText3">
    <w:name w:val="Body Text 3"/>
    <w:basedOn w:val="Normal"/>
    <w:rsid w:val="00823379"/>
    <w:pPr>
      <w:tabs>
        <w:tab w:val="left" w:pos="-180"/>
        <w:tab w:val="left" w:pos="720"/>
      </w:tabs>
      <w:jc w:val="both"/>
    </w:pPr>
    <w:rPr>
      <w:sz w:val="22"/>
    </w:rPr>
  </w:style>
  <w:style w:type="paragraph" w:styleId="Footer">
    <w:name w:val="footer"/>
    <w:basedOn w:val="Normal"/>
    <w:link w:val="FooterChar"/>
    <w:uiPriority w:val="99"/>
    <w:rsid w:val="00823379"/>
    <w:pPr>
      <w:tabs>
        <w:tab w:val="center" w:pos="4320"/>
        <w:tab w:val="right" w:pos="8640"/>
      </w:tabs>
    </w:pPr>
    <w:rPr>
      <w:rFonts w:ascii="Arial" w:hAnsi="Arial"/>
      <w:sz w:val="22"/>
    </w:rPr>
  </w:style>
  <w:style w:type="character" w:styleId="PageNumber">
    <w:name w:val="page number"/>
    <w:basedOn w:val="DefaultParagraphFont"/>
    <w:uiPriority w:val="99"/>
    <w:rsid w:val="00823379"/>
  </w:style>
  <w:style w:type="paragraph" w:styleId="BodyTextIndent3">
    <w:name w:val="Body Text Indent 3"/>
    <w:basedOn w:val="Normal"/>
    <w:rsid w:val="00823379"/>
    <w:pPr>
      <w:ind w:left="1440" w:hanging="360"/>
      <w:jc w:val="both"/>
    </w:pPr>
    <w:rPr>
      <w:b/>
      <w:bCs/>
    </w:rPr>
  </w:style>
  <w:style w:type="paragraph" w:styleId="Header">
    <w:name w:val="header"/>
    <w:basedOn w:val="Normal"/>
    <w:link w:val="HeaderChar"/>
    <w:uiPriority w:val="99"/>
    <w:rsid w:val="00823379"/>
    <w:pPr>
      <w:tabs>
        <w:tab w:val="center" w:pos="4320"/>
        <w:tab w:val="right" w:pos="8640"/>
      </w:tabs>
    </w:pPr>
  </w:style>
  <w:style w:type="paragraph" w:styleId="TOC1">
    <w:name w:val="toc 1"/>
    <w:basedOn w:val="Normal"/>
    <w:next w:val="Normal"/>
    <w:autoRedefine/>
    <w:uiPriority w:val="39"/>
    <w:rsid w:val="00085079"/>
    <w:pPr>
      <w:tabs>
        <w:tab w:val="right" w:leader="dot" w:pos="9350"/>
      </w:tabs>
      <w:spacing w:before="60"/>
    </w:pPr>
    <w:rPr>
      <w:bCs/>
      <w:noProof/>
      <w:kern w:val="32"/>
    </w:rPr>
  </w:style>
  <w:style w:type="paragraph" w:styleId="TOC2">
    <w:name w:val="toc 2"/>
    <w:basedOn w:val="Normal"/>
    <w:next w:val="Normal"/>
    <w:autoRedefine/>
    <w:uiPriority w:val="39"/>
    <w:rsid w:val="007C3AA7"/>
    <w:pPr>
      <w:tabs>
        <w:tab w:val="right" w:leader="dot" w:pos="9350"/>
      </w:tabs>
      <w:spacing w:before="60"/>
      <w:ind w:left="216"/>
    </w:pPr>
    <w:rPr>
      <w:rFonts w:cstheme="minorHAnsi"/>
      <w:b/>
      <w:noProof/>
    </w:rPr>
  </w:style>
  <w:style w:type="paragraph" w:styleId="TOC3">
    <w:name w:val="toc 3"/>
    <w:basedOn w:val="Normal"/>
    <w:next w:val="Normal"/>
    <w:autoRedefine/>
    <w:uiPriority w:val="39"/>
    <w:rsid w:val="007A7569"/>
    <w:pPr>
      <w:tabs>
        <w:tab w:val="right" w:leader="dot" w:pos="9350"/>
      </w:tabs>
      <w:ind w:left="216"/>
    </w:pPr>
  </w:style>
  <w:style w:type="paragraph" w:styleId="FootnoteText">
    <w:name w:val="footnote text"/>
    <w:basedOn w:val="Normal"/>
    <w:link w:val="FootnoteTextChar"/>
    <w:uiPriority w:val="99"/>
    <w:rsid w:val="00094AA4"/>
    <w:pPr>
      <w:ind w:left="216"/>
    </w:pPr>
    <w:rPr>
      <w:rFonts w:ascii="Arial" w:hAnsi="Arial"/>
      <w:sz w:val="20"/>
      <w:szCs w:val="20"/>
    </w:rPr>
  </w:style>
  <w:style w:type="character" w:styleId="FootnoteReference">
    <w:name w:val="footnote reference"/>
    <w:basedOn w:val="DefaultParagraphFont"/>
    <w:uiPriority w:val="99"/>
    <w:rsid w:val="00094AA4"/>
    <w:rPr>
      <w:vertAlign w:val="superscript"/>
    </w:rPr>
  </w:style>
  <w:style w:type="table" w:styleId="TableGrid">
    <w:name w:val="Table Grid"/>
    <w:basedOn w:val="TableNormal"/>
    <w:uiPriority w:val="59"/>
    <w:rsid w:val="00FA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01DAF"/>
    <w:rPr>
      <w:rFonts w:ascii="Tahoma" w:hAnsi="Tahoma" w:cs="Tahoma"/>
      <w:sz w:val="16"/>
      <w:szCs w:val="16"/>
    </w:rPr>
  </w:style>
  <w:style w:type="character" w:customStyle="1" w:styleId="BalloonTextChar">
    <w:name w:val="Balloon Text Char"/>
    <w:basedOn w:val="DefaultParagraphFont"/>
    <w:link w:val="BalloonText"/>
    <w:uiPriority w:val="99"/>
    <w:rsid w:val="00401DAF"/>
    <w:rPr>
      <w:rFonts w:ascii="Tahoma" w:hAnsi="Tahoma" w:cs="Tahoma"/>
      <w:sz w:val="16"/>
      <w:szCs w:val="16"/>
    </w:rPr>
  </w:style>
  <w:style w:type="character" w:customStyle="1" w:styleId="Heading2Char">
    <w:name w:val="Heading 2 Char"/>
    <w:basedOn w:val="DefaultParagraphFont"/>
    <w:link w:val="Heading2"/>
    <w:rsid w:val="008214E5"/>
    <w:rPr>
      <w:b/>
      <w:bCs/>
      <w:sz w:val="24"/>
      <w:szCs w:val="24"/>
    </w:rPr>
  </w:style>
  <w:style w:type="character" w:styleId="Strong">
    <w:name w:val="Strong"/>
    <w:basedOn w:val="DefaultParagraphFont"/>
    <w:qFormat/>
    <w:rsid w:val="008214E5"/>
    <w:rPr>
      <w:b/>
      <w:bCs/>
    </w:rPr>
  </w:style>
  <w:style w:type="character" w:customStyle="1" w:styleId="FooterChar">
    <w:name w:val="Footer Char"/>
    <w:basedOn w:val="DefaultParagraphFont"/>
    <w:link w:val="Footer"/>
    <w:uiPriority w:val="99"/>
    <w:rsid w:val="00EB32DF"/>
    <w:rPr>
      <w:rFonts w:ascii="Arial" w:hAnsi="Arial"/>
      <w:sz w:val="22"/>
      <w:szCs w:val="24"/>
    </w:rPr>
  </w:style>
  <w:style w:type="character" w:customStyle="1" w:styleId="FootnoteTextChar">
    <w:name w:val="Footnote Text Char"/>
    <w:basedOn w:val="DefaultParagraphFont"/>
    <w:link w:val="FootnoteText"/>
    <w:uiPriority w:val="99"/>
    <w:locked/>
    <w:rsid w:val="00686E14"/>
    <w:rPr>
      <w:rFonts w:ascii="Arial" w:hAnsi="Arial"/>
    </w:rPr>
  </w:style>
  <w:style w:type="character" w:customStyle="1" w:styleId="HeaderChar">
    <w:name w:val="Header Char"/>
    <w:basedOn w:val="DefaultParagraphFont"/>
    <w:link w:val="Header"/>
    <w:uiPriority w:val="99"/>
    <w:locked/>
    <w:rsid w:val="003D54E1"/>
    <w:rPr>
      <w:sz w:val="24"/>
      <w:szCs w:val="24"/>
    </w:rPr>
  </w:style>
  <w:style w:type="paragraph" w:styleId="NoSpacing">
    <w:name w:val="No Spacing"/>
    <w:link w:val="NoSpacingChar"/>
    <w:uiPriority w:val="1"/>
    <w:qFormat/>
    <w:rsid w:val="00C86FCD"/>
    <w:rPr>
      <w:sz w:val="22"/>
      <w:szCs w:val="22"/>
    </w:rPr>
  </w:style>
  <w:style w:type="table" w:customStyle="1" w:styleId="TableGrid1">
    <w:name w:val="Table Grid1"/>
    <w:basedOn w:val="TableNormal"/>
    <w:next w:val="TableGrid"/>
    <w:uiPriority w:val="59"/>
    <w:rsid w:val="00085079"/>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766E46"/>
    <w:rPr>
      <w:rFonts w:ascii="Calibri" w:hAnsi="Calibri"/>
      <w:sz w:val="22"/>
      <w:szCs w:val="22"/>
      <w:lang w:val="en-US" w:eastAsia="en-US" w:bidi="ar-SA"/>
    </w:rPr>
  </w:style>
  <w:style w:type="paragraph" w:styleId="ListParagraph">
    <w:name w:val="List Paragraph"/>
    <w:basedOn w:val="Normal"/>
    <w:uiPriority w:val="34"/>
    <w:qFormat/>
    <w:rsid w:val="00766E46"/>
    <w:pPr>
      <w:spacing w:after="200" w:line="276" w:lineRule="auto"/>
      <w:ind w:left="720"/>
      <w:contextualSpacing/>
    </w:pPr>
    <w:rPr>
      <w:rFonts w:eastAsia="Calibri"/>
      <w:sz w:val="22"/>
      <w:szCs w:val="22"/>
    </w:rPr>
  </w:style>
  <w:style w:type="table" w:customStyle="1" w:styleId="TableGrid2">
    <w:name w:val="Table Grid2"/>
    <w:basedOn w:val="TableNormal"/>
    <w:next w:val="TableGrid"/>
    <w:uiPriority w:val="59"/>
    <w:rsid w:val="003542A1"/>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C93979"/>
    <w:rPr>
      <w:b/>
      <w:bCs/>
      <w:sz w:val="24"/>
      <w:szCs w:val="24"/>
    </w:rPr>
  </w:style>
  <w:style w:type="character" w:customStyle="1" w:styleId="Heading4Char">
    <w:name w:val="Heading 4 Char"/>
    <w:basedOn w:val="DefaultParagraphFont"/>
    <w:link w:val="Heading4"/>
    <w:rsid w:val="00C93979"/>
    <w:rPr>
      <w:b/>
      <w:bCs/>
      <w:color w:val="000000"/>
      <w:sz w:val="24"/>
      <w:szCs w:val="24"/>
    </w:rPr>
  </w:style>
  <w:style w:type="numbering" w:customStyle="1" w:styleId="NoList1">
    <w:name w:val="No List1"/>
    <w:next w:val="NoList"/>
    <w:uiPriority w:val="99"/>
    <w:semiHidden/>
    <w:unhideWhenUsed/>
    <w:rsid w:val="00C93979"/>
  </w:style>
  <w:style w:type="table" w:customStyle="1" w:styleId="TableGrid3">
    <w:name w:val="Table Grid3"/>
    <w:basedOn w:val="TableNormal"/>
    <w:next w:val="TableGrid"/>
    <w:uiPriority w:val="59"/>
    <w:rsid w:val="00C93979"/>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93979"/>
    <w:rPr>
      <w:color w:val="808080"/>
    </w:rPr>
  </w:style>
  <w:style w:type="table" w:customStyle="1" w:styleId="TableGrid4">
    <w:name w:val="Table Grid4"/>
    <w:basedOn w:val="TableNormal"/>
    <w:next w:val="TableGrid"/>
    <w:uiPriority w:val="59"/>
    <w:rsid w:val="00EA207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EA2079"/>
  </w:style>
  <w:style w:type="numbering" w:customStyle="1" w:styleId="NoList11">
    <w:name w:val="No List11"/>
    <w:next w:val="NoList"/>
    <w:uiPriority w:val="99"/>
    <w:semiHidden/>
    <w:unhideWhenUsed/>
    <w:rsid w:val="00EA2079"/>
  </w:style>
  <w:style w:type="numbering" w:customStyle="1" w:styleId="NoList111">
    <w:name w:val="No List111"/>
    <w:next w:val="NoList"/>
    <w:uiPriority w:val="99"/>
    <w:semiHidden/>
    <w:unhideWhenUsed/>
    <w:rsid w:val="00EA2079"/>
  </w:style>
  <w:style w:type="table" w:customStyle="1" w:styleId="TableGrid5">
    <w:name w:val="Table Grid5"/>
    <w:basedOn w:val="TableNormal"/>
    <w:next w:val="TableGrid"/>
    <w:uiPriority w:val="59"/>
    <w:rsid w:val="00EA207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071B95"/>
  </w:style>
  <w:style w:type="numbering" w:customStyle="1" w:styleId="NoList12">
    <w:name w:val="No List12"/>
    <w:next w:val="NoList"/>
    <w:uiPriority w:val="99"/>
    <w:semiHidden/>
    <w:unhideWhenUsed/>
    <w:rsid w:val="00071B95"/>
  </w:style>
  <w:style w:type="numbering" w:customStyle="1" w:styleId="NoList112">
    <w:name w:val="No List112"/>
    <w:next w:val="NoList"/>
    <w:uiPriority w:val="99"/>
    <w:semiHidden/>
    <w:unhideWhenUsed/>
    <w:rsid w:val="00071B95"/>
  </w:style>
  <w:style w:type="table" w:customStyle="1" w:styleId="TableGrid6">
    <w:name w:val="Table Grid6"/>
    <w:basedOn w:val="TableNormal"/>
    <w:next w:val="TableGrid"/>
    <w:uiPriority w:val="59"/>
    <w:rsid w:val="00071B9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4C5934"/>
  </w:style>
  <w:style w:type="numbering" w:customStyle="1" w:styleId="NoList13">
    <w:name w:val="No List13"/>
    <w:next w:val="NoList"/>
    <w:uiPriority w:val="99"/>
    <w:semiHidden/>
    <w:unhideWhenUsed/>
    <w:rsid w:val="004C5934"/>
  </w:style>
  <w:style w:type="table" w:customStyle="1" w:styleId="TableGrid7">
    <w:name w:val="Table Grid7"/>
    <w:basedOn w:val="TableNormal"/>
    <w:next w:val="TableGrid"/>
    <w:uiPriority w:val="59"/>
    <w:rsid w:val="004C593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C5934"/>
    <w:rPr>
      <w:b/>
      <w:bCs/>
      <w:sz w:val="24"/>
      <w:szCs w:val="24"/>
    </w:rPr>
  </w:style>
  <w:style w:type="numbering" w:customStyle="1" w:styleId="NoList113">
    <w:name w:val="No List113"/>
    <w:next w:val="NoList"/>
    <w:uiPriority w:val="99"/>
    <w:semiHidden/>
    <w:unhideWhenUsed/>
    <w:rsid w:val="004C5934"/>
  </w:style>
  <w:style w:type="character" w:styleId="CommentReference">
    <w:name w:val="annotation reference"/>
    <w:basedOn w:val="DefaultParagraphFont"/>
    <w:semiHidden/>
    <w:unhideWhenUsed/>
    <w:rsid w:val="00783A17"/>
    <w:rPr>
      <w:sz w:val="16"/>
      <w:szCs w:val="16"/>
    </w:rPr>
  </w:style>
  <w:style w:type="paragraph" w:styleId="CommentText">
    <w:name w:val="annotation text"/>
    <w:basedOn w:val="Normal"/>
    <w:link w:val="CommentTextChar"/>
    <w:unhideWhenUsed/>
    <w:rsid w:val="00783A17"/>
    <w:rPr>
      <w:sz w:val="20"/>
      <w:szCs w:val="20"/>
    </w:rPr>
  </w:style>
  <w:style w:type="character" w:customStyle="1" w:styleId="CommentTextChar">
    <w:name w:val="Comment Text Char"/>
    <w:basedOn w:val="DefaultParagraphFont"/>
    <w:link w:val="CommentText"/>
    <w:rsid w:val="00783A17"/>
  </w:style>
  <w:style w:type="paragraph" w:styleId="CommentSubject">
    <w:name w:val="annotation subject"/>
    <w:basedOn w:val="CommentText"/>
    <w:next w:val="CommentText"/>
    <w:link w:val="CommentSubjectChar"/>
    <w:semiHidden/>
    <w:unhideWhenUsed/>
    <w:rsid w:val="00783A17"/>
    <w:rPr>
      <w:b/>
      <w:bCs/>
    </w:rPr>
  </w:style>
  <w:style w:type="character" w:customStyle="1" w:styleId="CommentSubjectChar">
    <w:name w:val="Comment Subject Char"/>
    <w:basedOn w:val="CommentTextChar"/>
    <w:link w:val="CommentSubject"/>
    <w:semiHidden/>
    <w:rsid w:val="00783A17"/>
    <w:rPr>
      <w:b/>
      <w:bCs/>
    </w:rPr>
  </w:style>
  <w:style w:type="paragraph" w:styleId="Revision">
    <w:name w:val="Revision"/>
    <w:hidden/>
    <w:uiPriority w:val="99"/>
    <w:semiHidden/>
    <w:rsid w:val="00783A1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acb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6" ma:contentTypeDescription="Create a new document." ma:contentTypeScope="" ma:versionID="75437cce6cb5a4d68309f1f9f427a70a">
  <xsd:schema xmlns:xsd="http://www.w3.org/2001/XMLSchema" xmlns:xs="http://www.w3.org/2001/XMLSchema" xmlns:p="http://schemas.microsoft.com/office/2006/metadata/properties" xmlns:ns2="67e74b70-3881-4846-9d7b-854ef52f7195" targetNamespace="http://schemas.microsoft.com/office/2006/metadata/properties" ma:root="true" ma:fieldsID="2f071a690d19becb58038466a2420467" ns2:_="">
    <xsd:import namespace="67e74b70-3881-4846-9d7b-854ef52f71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1D313-5B3F-4469-A154-D1C7012A29F9}">
  <ds:schemaRefs>
    <ds:schemaRef ds:uri="http://schemas.openxmlformats.org/officeDocument/2006/bibliography"/>
  </ds:schemaRefs>
</ds:datastoreItem>
</file>

<file path=customXml/itemProps2.xml><?xml version="1.0" encoding="utf-8"?>
<ds:datastoreItem xmlns:ds="http://schemas.openxmlformats.org/officeDocument/2006/customXml" ds:itemID="{B1BBDA99-6848-42C1-BEE9-9247008E8F92}"/>
</file>

<file path=customXml/itemProps3.xml><?xml version="1.0" encoding="utf-8"?>
<ds:datastoreItem xmlns:ds="http://schemas.openxmlformats.org/officeDocument/2006/customXml" ds:itemID="{D40E952A-6364-4CC0-ABC7-8DFE88A3D304}"/>
</file>

<file path=customXml/itemProps4.xml><?xml version="1.0" encoding="utf-8"?>
<ds:datastoreItem xmlns:ds="http://schemas.openxmlformats.org/officeDocument/2006/customXml" ds:itemID="{53DECFF3-EF54-4914-99EA-390A21E09D96}"/>
</file>

<file path=docProps/app.xml><?xml version="1.0" encoding="utf-8"?>
<Properties xmlns="http://schemas.openxmlformats.org/officeDocument/2006/extended-properties" xmlns:vt="http://schemas.openxmlformats.org/officeDocument/2006/docPropsVTypes">
  <Template>Normal.dotm</Template>
  <TotalTime>9</TotalTime>
  <Pages>48</Pages>
  <Words>16450</Words>
  <Characters>96313</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Policies and Procedures Manual</vt:lpstr>
    </vt:vector>
  </TitlesOfParts>
  <Company>IACBE</Company>
  <LinksUpToDate>false</LinksUpToDate>
  <CharactersWithSpaces>112538</CharactersWithSpaces>
  <SharedDoc>false</SharedDoc>
  <HLinks>
    <vt:vector size="222" baseType="variant">
      <vt:variant>
        <vt:i4>1769533</vt:i4>
      </vt:variant>
      <vt:variant>
        <vt:i4>218</vt:i4>
      </vt:variant>
      <vt:variant>
        <vt:i4>0</vt:i4>
      </vt:variant>
      <vt:variant>
        <vt:i4>5</vt:i4>
      </vt:variant>
      <vt:variant>
        <vt:lpwstr/>
      </vt:variant>
      <vt:variant>
        <vt:lpwstr>_Toc262993407</vt:lpwstr>
      </vt:variant>
      <vt:variant>
        <vt:i4>1769533</vt:i4>
      </vt:variant>
      <vt:variant>
        <vt:i4>212</vt:i4>
      </vt:variant>
      <vt:variant>
        <vt:i4>0</vt:i4>
      </vt:variant>
      <vt:variant>
        <vt:i4>5</vt:i4>
      </vt:variant>
      <vt:variant>
        <vt:lpwstr/>
      </vt:variant>
      <vt:variant>
        <vt:lpwstr>_Toc262993406</vt:lpwstr>
      </vt:variant>
      <vt:variant>
        <vt:i4>1769533</vt:i4>
      </vt:variant>
      <vt:variant>
        <vt:i4>206</vt:i4>
      </vt:variant>
      <vt:variant>
        <vt:i4>0</vt:i4>
      </vt:variant>
      <vt:variant>
        <vt:i4>5</vt:i4>
      </vt:variant>
      <vt:variant>
        <vt:lpwstr/>
      </vt:variant>
      <vt:variant>
        <vt:lpwstr>_Toc262993405</vt:lpwstr>
      </vt:variant>
      <vt:variant>
        <vt:i4>1769533</vt:i4>
      </vt:variant>
      <vt:variant>
        <vt:i4>200</vt:i4>
      </vt:variant>
      <vt:variant>
        <vt:i4>0</vt:i4>
      </vt:variant>
      <vt:variant>
        <vt:i4>5</vt:i4>
      </vt:variant>
      <vt:variant>
        <vt:lpwstr/>
      </vt:variant>
      <vt:variant>
        <vt:lpwstr>_Toc262993404</vt:lpwstr>
      </vt:variant>
      <vt:variant>
        <vt:i4>1769533</vt:i4>
      </vt:variant>
      <vt:variant>
        <vt:i4>194</vt:i4>
      </vt:variant>
      <vt:variant>
        <vt:i4>0</vt:i4>
      </vt:variant>
      <vt:variant>
        <vt:i4>5</vt:i4>
      </vt:variant>
      <vt:variant>
        <vt:lpwstr/>
      </vt:variant>
      <vt:variant>
        <vt:lpwstr>_Toc262993403</vt:lpwstr>
      </vt:variant>
      <vt:variant>
        <vt:i4>1769533</vt:i4>
      </vt:variant>
      <vt:variant>
        <vt:i4>188</vt:i4>
      </vt:variant>
      <vt:variant>
        <vt:i4>0</vt:i4>
      </vt:variant>
      <vt:variant>
        <vt:i4>5</vt:i4>
      </vt:variant>
      <vt:variant>
        <vt:lpwstr/>
      </vt:variant>
      <vt:variant>
        <vt:lpwstr>_Toc262993402</vt:lpwstr>
      </vt:variant>
      <vt:variant>
        <vt:i4>1769533</vt:i4>
      </vt:variant>
      <vt:variant>
        <vt:i4>182</vt:i4>
      </vt:variant>
      <vt:variant>
        <vt:i4>0</vt:i4>
      </vt:variant>
      <vt:variant>
        <vt:i4>5</vt:i4>
      </vt:variant>
      <vt:variant>
        <vt:lpwstr/>
      </vt:variant>
      <vt:variant>
        <vt:lpwstr>_Toc262993400</vt:lpwstr>
      </vt:variant>
      <vt:variant>
        <vt:i4>1179706</vt:i4>
      </vt:variant>
      <vt:variant>
        <vt:i4>176</vt:i4>
      </vt:variant>
      <vt:variant>
        <vt:i4>0</vt:i4>
      </vt:variant>
      <vt:variant>
        <vt:i4>5</vt:i4>
      </vt:variant>
      <vt:variant>
        <vt:lpwstr/>
      </vt:variant>
      <vt:variant>
        <vt:lpwstr>_Toc262993399</vt:lpwstr>
      </vt:variant>
      <vt:variant>
        <vt:i4>1179706</vt:i4>
      </vt:variant>
      <vt:variant>
        <vt:i4>170</vt:i4>
      </vt:variant>
      <vt:variant>
        <vt:i4>0</vt:i4>
      </vt:variant>
      <vt:variant>
        <vt:i4>5</vt:i4>
      </vt:variant>
      <vt:variant>
        <vt:lpwstr/>
      </vt:variant>
      <vt:variant>
        <vt:lpwstr>_Toc262993398</vt:lpwstr>
      </vt:variant>
      <vt:variant>
        <vt:i4>1179706</vt:i4>
      </vt:variant>
      <vt:variant>
        <vt:i4>164</vt:i4>
      </vt:variant>
      <vt:variant>
        <vt:i4>0</vt:i4>
      </vt:variant>
      <vt:variant>
        <vt:i4>5</vt:i4>
      </vt:variant>
      <vt:variant>
        <vt:lpwstr/>
      </vt:variant>
      <vt:variant>
        <vt:lpwstr>_Toc262993397</vt:lpwstr>
      </vt:variant>
      <vt:variant>
        <vt:i4>1179706</vt:i4>
      </vt:variant>
      <vt:variant>
        <vt:i4>158</vt:i4>
      </vt:variant>
      <vt:variant>
        <vt:i4>0</vt:i4>
      </vt:variant>
      <vt:variant>
        <vt:i4>5</vt:i4>
      </vt:variant>
      <vt:variant>
        <vt:lpwstr/>
      </vt:variant>
      <vt:variant>
        <vt:lpwstr>_Toc262993396</vt:lpwstr>
      </vt:variant>
      <vt:variant>
        <vt:i4>1179706</vt:i4>
      </vt:variant>
      <vt:variant>
        <vt:i4>152</vt:i4>
      </vt:variant>
      <vt:variant>
        <vt:i4>0</vt:i4>
      </vt:variant>
      <vt:variant>
        <vt:i4>5</vt:i4>
      </vt:variant>
      <vt:variant>
        <vt:lpwstr/>
      </vt:variant>
      <vt:variant>
        <vt:lpwstr>_Toc262993395</vt:lpwstr>
      </vt:variant>
      <vt:variant>
        <vt:i4>1179706</vt:i4>
      </vt:variant>
      <vt:variant>
        <vt:i4>146</vt:i4>
      </vt:variant>
      <vt:variant>
        <vt:i4>0</vt:i4>
      </vt:variant>
      <vt:variant>
        <vt:i4>5</vt:i4>
      </vt:variant>
      <vt:variant>
        <vt:lpwstr/>
      </vt:variant>
      <vt:variant>
        <vt:lpwstr>_Toc262993394</vt:lpwstr>
      </vt:variant>
      <vt:variant>
        <vt:i4>1179706</vt:i4>
      </vt:variant>
      <vt:variant>
        <vt:i4>140</vt:i4>
      </vt:variant>
      <vt:variant>
        <vt:i4>0</vt:i4>
      </vt:variant>
      <vt:variant>
        <vt:i4>5</vt:i4>
      </vt:variant>
      <vt:variant>
        <vt:lpwstr/>
      </vt:variant>
      <vt:variant>
        <vt:lpwstr>_Toc262993393</vt:lpwstr>
      </vt:variant>
      <vt:variant>
        <vt:i4>1179706</vt:i4>
      </vt:variant>
      <vt:variant>
        <vt:i4>134</vt:i4>
      </vt:variant>
      <vt:variant>
        <vt:i4>0</vt:i4>
      </vt:variant>
      <vt:variant>
        <vt:i4>5</vt:i4>
      </vt:variant>
      <vt:variant>
        <vt:lpwstr/>
      </vt:variant>
      <vt:variant>
        <vt:lpwstr>_Toc262993392</vt:lpwstr>
      </vt:variant>
      <vt:variant>
        <vt:i4>1179706</vt:i4>
      </vt:variant>
      <vt:variant>
        <vt:i4>128</vt:i4>
      </vt:variant>
      <vt:variant>
        <vt:i4>0</vt:i4>
      </vt:variant>
      <vt:variant>
        <vt:i4>5</vt:i4>
      </vt:variant>
      <vt:variant>
        <vt:lpwstr/>
      </vt:variant>
      <vt:variant>
        <vt:lpwstr>_Toc262993391</vt:lpwstr>
      </vt:variant>
      <vt:variant>
        <vt:i4>1179706</vt:i4>
      </vt:variant>
      <vt:variant>
        <vt:i4>122</vt:i4>
      </vt:variant>
      <vt:variant>
        <vt:i4>0</vt:i4>
      </vt:variant>
      <vt:variant>
        <vt:i4>5</vt:i4>
      </vt:variant>
      <vt:variant>
        <vt:lpwstr/>
      </vt:variant>
      <vt:variant>
        <vt:lpwstr>_Toc262993390</vt:lpwstr>
      </vt:variant>
      <vt:variant>
        <vt:i4>1769533</vt:i4>
      </vt:variant>
      <vt:variant>
        <vt:i4>116</vt:i4>
      </vt:variant>
      <vt:variant>
        <vt:i4>0</vt:i4>
      </vt:variant>
      <vt:variant>
        <vt:i4>5</vt:i4>
      </vt:variant>
      <vt:variant>
        <vt:lpwstr/>
      </vt:variant>
      <vt:variant>
        <vt:lpwstr>_Toc262993401</vt:lpwstr>
      </vt:variant>
      <vt:variant>
        <vt:i4>1245242</vt:i4>
      </vt:variant>
      <vt:variant>
        <vt:i4>110</vt:i4>
      </vt:variant>
      <vt:variant>
        <vt:i4>0</vt:i4>
      </vt:variant>
      <vt:variant>
        <vt:i4>5</vt:i4>
      </vt:variant>
      <vt:variant>
        <vt:lpwstr/>
      </vt:variant>
      <vt:variant>
        <vt:lpwstr>_Toc262993389</vt:lpwstr>
      </vt:variant>
      <vt:variant>
        <vt:i4>1245242</vt:i4>
      </vt:variant>
      <vt:variant>
        <vt:i4>104</vt:i4>
      </vt:variant>
      <vt:variant>
        <vt:i4>0</vt:i4>
      </vt:variant>
      <vt:variant>
        <vt:i4>5</vt:i4>
      </vt:variant>
      <vt:variant>
        <vt:lpwstr/>
      </vt:variant>
      <vt:variant>
        <vt:lpwstr>_Toc262993388</vt:lpwstr>
      </vt:variant>
      <vt:variant>
        <vt:i4>1245242</vt:i4>
      </vt:variant>
      <vt:variant>
        <vt:i4>98</vt:i4>
      </vt:variant>
      <vt:variant>
        <vt:i4>0</vt:i4>
      </vt:variant>
      <vt:variant>
        <vt:i4>5</vt:i4>
      </vt:variant>
      <vt:variant>
        <vt:lpwstr/>
      </vt:variant>
      <vt:variant>
        <vt:lpwstr>_Toc262993387</vt:lpwstr>
      </vt:variant>
      <vt:variant>
        <vt:i4>1245242</vt:i4>
      </vt:variant>
      <vt:variant>
        <vt:i4>92</vt:i4>
      </vt:variant>
      <vt:variant>
        <vt:i4>0</vt:i4>
      </vt:variant>
      <vt:variant>
        <vt:i4>5</vt:i4>
      </vt:variant>
      <vt:variant>
        <vt:lpwstr/>
      </vt:variant>
      <vt:variant>
        <vt:lpwstr>_Toc262993386</vt:lpwstr>
      </vt:variant>
      <vt:variant>
        <vt:i4>1245242</vt:i4>
      </vt:variant>
      <vt:variant>
        <vt:i4>86</vt:i4>
      </vt:variant>
      <vt:variant>
        <vt:i4>0</vt:i4>
      </vt:variant>
      <vt:variant>
        <vt:i4>5</vt:i4>
      </vt:variant>
      <vt:variant>
        <vt:lpwstr/>
      </vt:variant>
      <vt:variant>
        <vt:lpwstr>_Toc262993385</vt:lpwstr>
      </vt:variant>
      <vt:variant>
        <vt:i4>1245242</vt:i4>
      </vt:variant>
      <vt:variant>
        <vt:i4>80</vt:i4>
      </vt:variant>
      <vt:variant>
        <vt:i4>0</vt:i4>
      </vt:variant>
      <vt:variant>
        <vt:i4>5</vt:i4>
      </vt:variant>
      <vt:variant>
        <vt:lpwstr/>
      </vt:variant>
      <vt:variant>
        <vt:lpwstr>_Toc262993384</vt:lpwstr>
      </vt:variant>
      <vt:variant>
        <vt:i4>1245242</vt:i4>
      </vt:variant>
      <vt:variant>
        <vt:i4>74</vt:i4>
      </vt:variant>
      <vt:variant>
        <vt:i4>0</vt:i4>
      </vt:variant>
      <vt:variant>
        <vt:i4>5</vt:i4>
      </vt:variant>
      <vt:variant>
        <vt:lpwstr/>
      </vt:variant>
      <vt:variant>
        <vt:lpwstr>_Toc262993383</vt:lpwstr>
      </vt:variant>
      <vt:variant>
        <vt:i4>1245242</vt:i4>
      </vt:variant>
      <vt:variant>
        <vt:i4>68</vt:i4>
      </vt:variant>
      <vt:variant>
        <vt:i4>0</vt:i4>
      </vt:variant>
      <vt:variant>
        <vt:i4>5</vt:i4>
      </vt:variant>
      <vt:variant>
        <vt:lpwstr/>
      </vt:variant>
      <vt:variant>
        <vt:lpwstr>_Toc262993382</vt:lpwstr>
      </vt:variant>
      <vt:variant>
        <vt:i4>1245242</vt:i4>
      </vt:variant>
      <vt:variant>
        <vt:i4>62</vt:i4>
      </vt:variant>
      <vt:variant>
        <vt:i4>0</vt:i4>
      </vt:variant>
      <vt:variant>
        <vt:i4>5</vt:i4>
      </vt:variant>
      <vt:variant>
        <vt:lpwstr/>
      </vt:variant>
      <vt:variant>
        <vt:lpwstr>_Toc262993381</vt:lpwstr>
      </vt:variant>
      <vt:variant>
        <vt:i4>1245242</vt:i4>
      </vt:variant>
      <vt:variant>
        <vt:i4>56</vt:i4>
      </vt:variant>
      <vt:variant>
        <vt:i4>0</vt:i4>
      </vt:variant>
      <vt:variant>
        <vt:i4>5</vt:i4>
      </vt:variant>
      <vt:variant>
        <vt:lpwstr/>
      </vt:variant>
      <vt:variant>
        <vt:lpwstr>_Toc262993380</vt:lpwstr>
      </vt:variant>
      <vt:variant>
        <vt:i4>1835066</vt:i4>
      </vt:variant>
      <vt:variant>
        <vt:i4>50</vt:i4>
      </vt:variant>
      <vt:variant>
        <vt:i4>0</vt:i4>
      </vt:variant>
      <vt:variant>
        <vt:i4>5</vt:i4>
      </vt:variant>
      <vt:variant>
        <vt:lpwstr/>
      </vt:variant>
      <vt:variant>
        <vt:lpwstr>_Toc262993379</vt:lpwstr>
      </vt:variant>
      <vt:variant>
        <vt:i4>1835066</vt:i4>
      </vt:variant>
      <vt:variant>
        <vt:i4>44</vt:i4>
      </vt:variant>
      <vt:variant>
        <vt:i4>0</vt:i4>
      </vt:variant>
      <vt:variant>
        <vt:i4>5</vt:i4>
      </vt:variant>
      <vt:variant>
        <vt:lpwstr/>
      </vt:variant>
      <vt:variant>
        <vt:lpwstr>_Toc262993378</vt:lpwstr>
      </vt:variant>
      <vt:variant>
        <vt:i4>1835066</vt:i4>
      </vt:variant>
      <vt:variant>
        <vt:i4>38</vt:i4>
      </vt:variant>
      <vt:variant>
        <vt:i4>0</vt:i4>
      </vt:variant>
      <vt:variant>
        <vt:i4>5</vt:i4>
      </vt:variant>
      <vt:variant>
        <vt:lpwstr/>
      </vt:variant>
      <vt:variant>
        <vt:lpwstr>_Toc262993377</vt:lpwstr>
      </vt:variant>
      <vt:variant>
        <vt:i4>1835066</vt:i4>
      </vt:variant>
      <vt:variant>
        <vt:i4>32</vt:i4>
      </vt:variant>
      <vt:variant>
        <vt:i4>0</vt:i4>
      </vt:variant>
      <vt:variant>
        <vt:i4>5</vt:i4>
      </vt:variant>
      <vt:variant>
        <vt:lpwstr/>
      </vt:variant>
      <vt:variant>
        <vt:lpwstr>_Toc262993376</vt:lpwstr>
      </vt:variant>
      <vt:variant>
        <vt:i4>1835066</vt:i4>
      </vt:variant>
      <vt:variant>
        <vt:i4>26</vt:i4>
      </vt:variant>
      <vt:variant>
        <vt:i4>0</vt:i4>
      </vt:variant>
      <vt:variant>
        <vt:i4>5</vt:i4>
      </vt:variant>
      <vt:variant>
        <vt:lpwstr/>
      </vt:variant>
      <vt:variant>
        <vt:lpwstr>_Toc262993375</vt:lpwstr>
      </vt:variant>
      <vt:variant>
        <vt:i4>1835066</vt:i4>
      </vt:variant>
      <vt:variant>
        <vt:i4>20</vt:i4>
      </vt:variant>
      <vt:variant>
        <vt:i4>0</vt:i4>
      </vt:variant>
      <vt:variant>
        <vt:i4>5</vt:i4>
      </vt:variant>
      <vt:variant>
        <vt:lpwstr/>
      </vt:variant>
      <vt:variant>
        <vt:lpwstr>_Toc262993374</vt:lpwstr>
      </vt:variant>
      <vt:variant>
        <vt:i4>1835066</vt:i4>
      </vt:variant>
      <vt:variant>
        <vt:i4>14</vt:i4>
      </vt:variant>
      <vt:variant>
        <vt:i4>0</vt:i4>
      </vt:variant>
      <vt:variant>
        <vt:i4>5</vt:i4>
      </vt:variant>
      <vt:variant>
        <vt:lpwstr/>
      </vt:variant>
      <vt:variant>
        <vt:lpwstr>_Toc262993373</vt:lpwstr>
      </vt:variant>
      <vt:variant>
        <vt:i4>1835066</vt:i4>
      </vt:variant>
      <vt:variant>
        <vt:i4>8</vt:i4>
      </vt:variant>
      <vt:variant>
        <vt:i4>0</vt:i4>
      </vt:variant>
      <vt:variant>
        <vt:i4>5</vt:i4>
      </vt:variant>
      <vt:variant>
        <vt:lpwstr/>
      </vt:variant>
      <vt:variant>
        <vt:lpwstr>_Toc262993372</vt:lpwstr>
      </vt:variant>
      <vt:variant>
        <vt:i4>1835066</vt:i4>
      </vt:variant>
      <vt:variant>
        <vt:i4>2</vt:i4>
      </vt:variant>
      <vt:variant>
        <vt:i4>0</vt:i4>
      </vt:variant>
      <vt:variant>
        <vt:i4>5</vt:i4>
      </vt:variant>
      <vt:variant>
        <vt:lpwstr/>
      </vt:variant>
      <vt:variant>
        <vt:lpwstr>_Toc262993371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dc:title>
  <dc:creator>Dennis Gash</dc:creator>
  <cp:lastModifiedBy>Phyllis Okrepkie</cp:lastModifiedBy>
  <cp:revision>4</cp:revision>
  <cp:lastPrinted>2017-08-24T14:08:00Z</cp:lastPrinted>
  <dcterms:created xsi:type="dcterms:W3CDTF">2020-08-31T16:31:00Z</dcterms:created>
  <dcterms:modified xsi:type="dcterms:W3CDTF">2020-08-31T16:40:00Z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Order">
    <vt:r8>1031200</vt:r8>
  </property>
</Properties>
</file>