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displacedByCustomXml="next"/>
    <w:bookmarkEnd w:id="0" w:displacedByCustomXml="next"/>
    <w:bookmarkStart w:id="1" w:name="_Toc130290176" w:displacedByCustomXml="next"/>
    <w:bookmarkStart w:id="2" w:name="_Toc113944492" w:displacedByCustomXml="next"/>
    <w:bookmarkStart w:id="3" w:name="_Toc130290797" w:displacedByCustomXml="next"/>
    <w:bookmarkStart w:id="4" w:name="_Toc130290606" w:displacedByCustomXml="next"/>
    <w:bookmarkStart w:id="5" w:name="_Toc130290190" w:displacedByCustomXml="next"/>
    <w:bookmarkStart w:id="6" w:name="_Toc130290798" w:displacedByCustomXml="next"/>
    <w:bookmarkStart w:id="7" w:name="_Toc130290607" w:displacedByCustomXml="next"/>
    <w:bookmarkStart w:id="8" w:name="_Toc130290191" w:displacedByCustomXml="next"/>
    <w:bookmarkStart w:id="9" w:name="_Toc29612699" w:displacedByCustomXml="next"/>
    <w:sdt>
      <w:sdtPr>
        <w:rPr>
          <w:rFonts w:ascii="Arial" w:hAnsi="Arial" w:cs="Arial"/>
          <w:sz w:val="24"/>
          <w:szCs w:val="24"/>
        </w:rPr>
        <w:id w:val="-812711486"/>
        <w:docPartObj>
          <w:docPartGallery w:val="Cover Pages"/>
          <w:docPartUnique/>
        </w:docPartObj>
      </w:sdtPr>
      <w:sdtEndPr/>
      <w:sdtContent>
        <w:p w14:paraId="147B0E85" w14:textId="77777777" w:rsidR="00134238" w:rsidRPr="00E3152C" w:rsidRDefault="00303B3F" w:rsidP="00134238">
          <w:pPr>
            <w:rPr>
              <w:rFonts w:ascii="Arial" w:hAnsi="Arial" w:cs="Arial"/>
              <w:sz w:val="24"/>
              <w:szCs w:val="24"/>
            </w:rPr>
          </w:pPr>
          <w:r w:rsidRPr="00E3152C">
            <w:rPr>
              <w:rFonts w:ascii="Arial" w:hAnsi="Arial" w:cs="Arial"/>
              <w:noProof/>
              <w:sz w:val="24"/>
              <w:szCs w:val="24"/>
            </w:rPr>
            <mc:AlternateContent>
              <mc:Choice Requires="wps">
                <w:drawing>
                  <wp:anchor distT="0" distB="0" distL="114300" distR="114300" simplePos="0" relativeHeight="251658240" behindDoc="0" locked="0" layoutInCell="1" allowOverlap="1" wp14:anchorId="2553863D" wp14:editId="10519E4A">
                    <wp:simplePos x="0" y="0"/>
                    <wp:positionH relativeFrom="column">
                      <wp:posOffset>789305</wp:posOffset>
                    </wp:positionH>
                    <wp:positionV relativeFrom="paragraph">
                      <wp:posOffset>-237490</wp:posOffset>
                    </wp:positionV>
                    <wp:extent cx="1097280" cy="963295"/>
                    <wp:effectExtent l="0" t="0" r="26670"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7280" cy="963295"/>
                            </a:xfrm>
                            <a:prstGeom prst="rect">
                              <a:avLst/>
                            </a:prstGeom>
                            <a:solidFill>
                              <a:srgbClr val="6BD9DE"/>
                            </a:solidFill>
                            <a:ln w="12700">
                              <a:solidFill>
                                <a:schemeClr val="bg1"/>
                              </a:solidFill>
                              <a:miter lim="800000"/>
                              <a:headEnd/>
                              <a:tailEnd/>
                            </a:ln>
                          </wps:spPr>
                          <wps:txbx>
                            <w:txbxContent>
                              <w:p w14:paraId="68A86A78" w14:textId="77777777" w:rsidR="009942C7" w:rsidRPr="00DE56FB" w:rsidRDefault="009942C7" w:rsidP="00EE1940">
                                <w:pPr>
                                  <w:rPr>
                                    <w:color w:val="FFFFFF" w:themeColor="background1"/>
                                    <w:sz w:val="52"/>
                                    <w:szCs w:val="5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53863D" id="Rectangle 13" o:spid="_x0000_s1026" style="position:absolute;margin-left:62.15pt;margin-top:-18.7pt;width:86.4pt;height:7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" fillcolor="#6bd9de" strokecolor="white [3212]" strokeweight="1pt">
                    <v:textbox>
                      <w:txbxContent>
                        <w:p w14:paraId="68A86A78" w14:textId="77777777" w:rsidR="009942C7" w:rsidRPr="00DE56FB" w:rsidRDefault="009942C7" w:rsidP="00EE1940">
                          <w:pPr>
                            <w:rPr>
                              <w:color w:val="FFFFFF" w:themeColor="background1"/>
                              <w:sz w:val="52"/>
                              <w:szCs w:val="52"/>
                            </w:rPr>
                          </w:pPr>
                        </w:p>
                      </w:txbxContent>
                    </v:textbox>
                  </v:rect>
                </w:pict>
              </mc:Fallback>
            </mc:AlternateContent>
          </w:r>
          <w:r w:rsidR="000C0421" w:rsidRPr="00E3152C">
            <w:rPr>
              <w:rFonts w:ascii="Arial" w:hAnsi="Arial" w:cs="Arial"/>
              <w:noProof/>
              <w:sz w:val="24"/>
              <w:szCs w:val="24"/>
            </w:rPr>
            <mc:AlternateContent>
              <mc:Choice Requires="wps">
                <w:drawing>
                  <wp:anchor distT="0" distB="0" distL="114300" distR="114300" simplePos="0" relativeHeight="251656192" behindDoc="0" locked="0" layoutInCell="1" allowOverlap="1" wp14:anchorId="26324557" wp14:editId="719AE6E1">
                    <wp:simplePos x="0" y="0"/>
                    <wp:positionH relativeFrom="column">
                      <wp:posOffset>1339850</wp:posOffset>
                    </wp:positionH>
                    <wp:positionV relativeFrom="paragraph">
                      <wp:posOffset>-240665</wp:posOffset>
                    </wp:positionV>
                    <wp:extent cx="5156835" cy="9436100"/>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100"/>
                            </a:xfrm>
                            <a:prstGeom prst="rect">
                              <a:avLst/>
                            </a:prstGeom>
                            <a:solidFill>
                              <a:srgbClr val="00206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6E11025" w14:textId="77777777" w:rsidR="009942C7" w:rsidRPr="003A4B38" w:rsidRDefault="009942C7" w:rsidP="00134238">
                                <w:pPr>
                                  <w:pStyle w:val="NoSpacing"/>
                                  <w:jc w:val="right"/>
                                  <w:rPr>
                                    <w:color w:val="FFFFFF" w:themeColor="background1"/>
                                  </w:rPr>
                                </w:pPr>
                              </w:p>
                              <w:p w14:paraId="23352CE4" w14:textId="77777777" w:rsidR="009942C7" w:rsidRPr="003A4B38" w:rsidRDefault="009942C7" w:rsidP="00134238">
                                <w:pPr>
                                  <w:pStyle w:val="NoSpacing"/>
                                  <w:jc w:val="right"/>
                                  <w:rPr>
                                    <w:color w:val="FFFFFF" w:themeColor="background1"/>
                                  </w:rPr>
                                </w:pPr>
                              </w:p>
                              <w:p w14:paraId="4A07EB50" w14:textId="77777777" w:rsidR="009942C7" w:rsidRPr="003A4B38" w:rsidRDefault="009942C7" w:rsidP="00134238">
                                <w:pPr>
                                  <w:pStyle w:val="NoSpacing"/>
                                  <w:rPr>
                                    <w:color w:val="FFFFFF" w:themeColor="background1"/>
                                  </w:rPr>
                                </w:pPr>
                              </w:p>
                              <w:p w14:paraId="2CDB36A7" w14:textId="77777777" w:rsidR="009942C7" w:rsidRPr="003A4B38" w:rsidRDefault="009942C7" w:rsidP="00134238">
                                <w:pPr>
                                  <w:pStyle w:val="NoSpacing"/>
                                  <w:rPr>
                                    <w:color w:val="FFFFFF" w:themeColor="background1"/>
                                  </w:rPr>
                                </w:pPr>
                              </w:p>
                              <w:p w14:paraId="70CC6F4B" w14:textId="77777777" w:rsidR="009942C7" w:rsidRPr="003A4B38" w:rsidRDefault="009942C7" w:rsidP="00134238">
                                <w:pPr>
                                  <w:pStyle w:val="NoSpacing"/>
                                  <w:jc w:val="center"/>
                                </w:pPr>
                              </w:p>
                              <w:p w14:paraId="6DD68D26" w14:textId="77777777" w:rsidR="009942C7" w:rsidRPr="003A4B38" w:rsidRDefault="009942C7" w:rsidP="00134238">
                                <w:pPr>
                                  <w:pStyle w:val="NoSpacing"/>
                                  <w:jc w:val="center"/>
                                </w:pPr>
                              </w:p>
                              <w:p w14:paraId="5AF1E337" w14:textId="77777777" w:rsidR="009942C7" w:rsidRPr="003A4B38" w:rsidRDefault="009942C7" w:rsidP="00134238">
                                <w:pPr>
                                  <w:pStyle w:val="NoSpacing"/>
                                  <w:jc w:val="center"/>
                                  <w:rPr>
                                    <w:color w:val="FFFFFF" w:themeColor="background1"/>
                                  </w:rPr>
                                </w:pPr>
                              </w:p>
                              <w:p w14:paraId="0CA68AED" w14:textId="77777777" w:rsidR="009942C7" w:rsidRPr="003A4B38" w:rsidRDefault="009942C7" w:rsidP="00134238">
                                <w:pPr>
                                  <w:pStyle w:val="NoSpacing"/>
                                  <w:rPr>
                                    <w:color w:val="FFFFFF" w:themeColor="background1"/>
                                  </w:rPr>
                                </w:pPr>
                              </w:p>
                              <w:p w14:paraId="6C2C66AF" w14:textId="77777777" w:rsidR="009942C7" w:rsidRPr="003A4B38" w:rsidRDefault="009942C7" w:rsidP="00134238">
                                <w:pPr>
                                  <w:pStyle w:val="NoSpacing"/>
                                  <w:rPr>
                                    <w:color w:val="FFFFFF" w:themeColor="background1"/>
                                  </w:rPr>
                                </w:pPr>
                              </w:p>
                              <w:p w14:paraId="7E6C3770" w14:textId="77777777" w:rsidR="009942C7" w:rsidRPr="003A4B38" w:rsidRDefault="009942C7" w:rsidP="00134238">
                                <w:pPr>
                                  <w:pStyle w:val="NoSpacing"/>
                                  <w:rPr>
                                    <w:color w:val="FFFFFF" w:themeColor="background1"/>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324557" id="Rectangle 5" o:spid="_x0000_s1027" style="position:absolute;margin-left:105.5pt;margin-top:-18.95pt;width:406.05pt;height:7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" fillcolor="#002060" strokecolor="white [3212]" strokeweight="1pt">
                    <v:shadow color="#d8d8d8" offset="3pt,3pt"/>
                    <v:textbox inset="18pt,108pt,36pt">
                      <w:txbxContent>
                        <w:p w14:paraId="26E11025" w14:textId="77777777" w:rsidR="009942C7" w:rsidRPr="003A4B38" w:rsidRDefault="009942C7" w:rsidP="00134238">
                          <w:pPr>
                            <w:pStyle w:val="NoSpacing"/>
                            <w:jc w:val="right"/>
                            <w:rPr>
                              <w:color w:val="FFFFFF" w:themeColor="background1"/>
                            </w:rPr>
                          </w:pPr>
                        </w:p>
                        <w:p w14:paraId="23352CE4" w14:textId="77777777" w:rsidR="009942C7" w:rsidRPr="003A4B38" w:rsidRDefault="009942C7" w:rsidP="00134238">
                          <w:pPr>
                            <w:pStyle w:val="NoSpacing"/>
                            <w:jc w:val="right"/>
                            <w:rPr>
                              <w:color w:val="FFFFFF" w:themeColor="background1"/>
                            </w:rPr>
                          </w:pPr>
                        </w:p>
                        <w:p w14:paraId="4A07EB50" w14:textId="77777777" w:rsidR="009942C7" w:rsidRPr="003A4B38" w:rsidRDefault="009942C7" w:rsidP="00134238">
                          <w:pPr>
                            <w:pStyle w:val="NoSpacing"/>
                            <w:rPr>
                              <w:color w:val="FFFFFF" w:themeColor="background1"/>
                            </w:rPr>
                          </w:pPr>
                        </w:p>
                        <w:p w14:paraId="2CDB36A7" w14:textId="77777777" w:rsidR="009942C7" w:rsidRPr="003A4B38" w:rsidRDefault="009942C7" w:rsidP="00134238">
                          <w:pPr>
                            <w:pStyle w:val="NoSpacing"/>
                            <w:rPr>
                              <w:color w:val="FFFFFF" w:themeColor="background1"/>
                            </w:rPr>
                          </w:pPr>
                        </w:p>
                        <w:p w14:paraId="70CC6F4B" w14:textId="77777777" w:rsidR="009942C7" w:rsidRPr="003A4B38" w:rsidRDefault="009942C7" w:rsidP="00134238">
                          <w:pPr>
                            <w:pStyle w:val="NoSpacing"/>
                            <w:jc w:val="center"/>
                          </w:pPr>
                        </w:p>
                        <w:p w14:paraId="6DD68D26" w14:textId="77777777" w:rsidR="009942C7" w:rsidRPr="003A4B38" w:rsidRDefault="009942C7" w:rsidP="00134238">
                          <w:pPr>
                            <w:pStyle w:val="NoSpacing"/>
                            <w:jc w:val="center"/>
                          </w:pPr>
                        </w:p>
                        <w:p w14:paraId="5AF1E337" w14:textId="77777777" w:rsidR="009942C7" w:rsidRPr="003A4B38" w:rsidRDefault="009942C7" w:rsidP="00134238">
                          <w:pPr>
                            <w:pStyle w:val="NoSpacing"/>
                            <w:jc w:val="center"/>
                            <w:rPr>
                              <w:color w:val="FFFFFF" w:themeColor="background1"/>
                            </w:rPr>
                          </w:pPr>
                        </w:p>
                        <w:p w14:paraId="0CA68AED" w14:textId="77777777" w:rsidR="009942C7" w:rsidRPr="003A4B38" w:rsidRDefault="009942C7" w:rsidP="00134238">
                          <w:pPr>
                            <w:pStyle w:val="NoSpacing"/>
                            <w:rPr>
                              <w:color w:val="FFFFFF" w:themeColor="background1"/>
                            </w:rPr>
                          </w:pPr>
                        </w:p>
                        <w:p w14:paraId="6C2C66AF" w14:textId="77777777" w:rsidR="009942C7" w:rsidRPr="003A4B38" w:rsidRDefault="009942C7" w:rsidP="00134238">
                          <w:pPr>
                            <w:pStyle w:val="NoSpacing"/>
                            <w:rPr>
                              <w:color w:val="FFFFFF" w:themeColor="background1"/>
                            </w:rPr>
                          </w:pPr>
                        </w:p>
                        <w:p w14:paraId="7E6C3770" w14:textId="77777777" w:rsidR="009942C7" w:rsidRPr="003A4B38" w:rsidRDefault="009942C7" w:rsidP="00134238">
                          <w:pPr>
                            <w:pStyle w:val="NoSpacing"/>
                            <w:rPr>
                              <w:color w:val="FFFFFF" w:themeColor="background1"/>
                            </w:rPr>
                          </w:pPr>
                        </w:p>
                      </w:txbxContent>
                    </v:textbox>
                  </v:rect>
                </w:pict>
              </mc:Fallback>
            </mc:AlternateContent>
          </w:r>
          <w:r w:rsidR="00D03510" w:rsidRPr="00AC2064">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5E98427E" wp14:editId="123BC640">
                    <wp:simplePos x="0" y="0"/>
                    <wp:positionH relativeFrom="page">
                      <wp:posOffset>314325</wp:posOffset>
                    </wp:positionH>
                    <wp:positionV relativeFrom="page">
                      <wp:posOffset>314325</wp:posOffset>
                    </wp:positionV>
                    <wp:extent cx="2000250" cy="9426575"/>
                    <wp:effectExtent l="0" t="0" r="0" b="3175"/>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426575"/>
                            </a:xfrm>
                            <a:prstGeom prst="rect">
                              <a:avLst/>
                            </a:prstGeom>
                            <a:solidFill>
                              <a:schemeClr val="accent1">
                                <a:lumMod val="20000"/>
                                <a:lumOff val="80000"/>
                              </a:schemeClr>
                            </a:solidFill>
                            <a:ln w="12700">
                              <a:no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1D900F" id="Rectangle 4" o:spid="_x0000_s1026" alt="Zig zag" style="position:absolute;margin-left:24.75pt;margin-top:24.75pt;width:157.5pt;height:74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" fillcolor="#dbe5f1 [660]" stroked="f" strokeweight="1pt">
                    <w10:wrap anchorx="page" anchory="page"/>
                  </v:rect>
                </w:pict>
              </mc:Fallback>
            </mc:AlternateContent>
          </w:r>
          <w:r w:rsidR="00134238" w:rsidRPr="00E3152C">
            <w:rPr>
              <w:rFonts w:ascii="Arial" w:hAnsi="Arial" w:cs="Arial"/>
              <w:noProof/>
              <w:sz w:val="24"/>
              <w:szCs w:val="24"/>
            </w:rPr>
            <mc:AlternateContent>
              <mc:Choice Requires="wps">
                <w:drawing>
                  <wp:anchor distT="0" distB="0" distL="114300" distR="114300" simplePos="0" relativeHeight="251660288" behindDoc="0" locked="0" layoutInCell="1" allowOverlap="1" wp14:anchorId="1A313D00" wp14:editId="6DFDE1DE">
                    <wp:simplePos x="0" y="0"/>
                    <wp:positionH relativeFrom="column">
                      <wp:posOffset>1354455</wp:posOffset>
                    </wp:positionH>
                    <wp:positionV relativeFrom="paragraph">
                      <wp:posOffset>-234315</wp:posOffset>
                    </wp:positionV>
                    <wp:extent cx="5120640" cy="3794760"/>
                    <wp:effectExtent l="0" t="0" r="3810" b="15240"/>
                    <wp:wrapNone/>
                    <wp:docPr id="20" name="Text Box 20"/>
                    <wp:cNvGraphicFramePr/>
                    <a:graphic xmlns:a="http://schemas.openxmlformats.org/drawingml/2006/main">
                      <a:graphicData uri="http://schemas.microsoft.com/office/word/2010/wordprocessingShape">
                        <wps:wsp>
                          <wps:cNvSpPr txBox="1"/>
                          <wps:spPr>
                            <a:xfrm>
                              <a:off x="0" y="0"/>
                              <a:ext cx="5120640" cy="379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C86E7" w14:textId="77777777" w:rsidR="009942C7" w:rsidRPr="00134238" w:rsidRDefault="009942C7" w:rsidP="00134238">
                                <w:pPr>
                                  <w:jc w:val="center"/>
                                  <w:rPr>
                                    <w:rFonts w:ascii="Arial" w:hAnsi="Arial" w:cs="Arial"/>
                                    <w:i/>
                                    <w:color w:val="FFFFFF" w:themeColor="background1"/>
                                    <w:sz w:val="96"/>
                                    <w:szCs w:val="96"/>
                                  </w:rPr>
                                </w:pPr>
                                <w:r>
                                  <w:rPr>
                                    <w:noProof/>
                                  </w:rPr>
                                  <w:drawing>
                                    <wp:inline distT="0" distB="0" distL="0" distR="0" wp14:anchorId="7D20152F" wp14:editId="52D99460">
                                      <wp:extent cx="4065489" cy="1023583"/>
                                      <wp:effectExtent l="0" t="0" r="0" b="5715"/>
                                      <wp:docPr id="6" name="Picture 6"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193" cy="1033328"/>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13D00" id="_x0000_t202" coordsize="21600,21600" o:spt="202" path="m,l,21600r21600,l21600,xe">
                    <v:stroke joinstyle="miter"/>
                    <v:path gradientshapeok="t" o:connecttype="rect"/>
                  </v:shapetype>
                  <v:shape id="Text Box 20" o:spid="_x0000_s1028" type="#_x0000_t202" style="position:absolute;margin-left:106.65pt;margin-top:-18.45pt;width:403.2pt;height:2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" filled="f" stroked="f" strokeweight=".5pt">
                    <v:textbox inset="0,0,0,0">
                      <w:txbxContent>
                        <w:p w14:paraId="125C86E7" w14:textId="77777777" w:rsidR="009942C7" w:rsidRPr="00134238" w:rsidRDefault="009942C7" w:rsidP="00134238">
                          <w:pPr>
                            <w:jc w:val="center"/>
                            <w:rPr>
                              <w:rFonts w:ascii="Arial" w:hAnsi="Arial" w:cs="Arial"/>
                              <w:i/>
                              <w:color w:val="FFFFFF" w:themeColor="background1"/>
                              <w:sz w:val="96"/>
                              <w:szCs w:val="96"/>
                            </w:rPr>
                          </w:pPr>
                          <w:r>
                            <w:rPr>
                              <w:noProof/>
                            </w:rPr>
                            <w:drawing>
                              <wp:inline distT="0" distB="0" distL="0" distR="0" wp14:anchorId="7D20152F" wp14:editId="52D99460">
                                <wp:extent cx="4065489" cy="1023583"/>
                                <wp:effectExtent l="0" t="0" r="0" b="5715"/>
                                <wp:docPr id="6" name="Picture 6" descr="C:\Users\lmalinowski\AppData\Local\Microsoft\Windows\INetCache\Content.Word\IACBE_Logo_White_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linowski\AppData\Local\Microsoft\Windows\INetCache\Content.Word\IACBE_Logo_White_RB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4193" cy="1033328"/>
                                        </a:xfrm>
                                        <a:prstGeom prst="rect">
                                          <a:avLst/>
                                        </a:prstGeom>
                                        <a:noFill/>
                                        <a:ln>
                                          <a:noFill/>
                                        </a:ln>
                                      </pic:spPr>
                                    </pic:pic>
                                  </a:graphicData>
                                </a:graphic>
                              </wp:inline>
                            </w:drawing>
                          </w:r>
                        </w:p>
                      </w:txbxContent>
                    </v:textbox>
                  </v:shape>
                </w:pict>
              </mc:Fallback>
            </mc:AlternateContent>
          </w:r>
        </w:p>
        <w:p w14:paraId="4FE8D2FE" w14:textId="77777777" w:rsidR="00134238" w:rsidRPr="00E3152C" w:rsidRDefault="00134238" w:rsidP="00134238">
          <w:pPr>
            <w:rPr>
              <w:rFonts w:ascii="Arial" w:hAnsi="Arial" w:cs="Arial"/>
              <w:sz w:val="24"/>
              <w:szCs w:val="24"/>
            </w:rPr>
          </w:pPr>
        </w:p>
        <w:p w14:paraId="31F32979" w14:textId="77777777" w:rsidR="00134238" w:rsidRPr="00AC2064" w:rsidRDefault="00134238" w:rsidP="00134238">
          <w:pPr>
            <w:rPr>
              <w:rFonts w:ascii="Times New Roman" w:hAnsi="Times New Roman"/>
              <w:sz w:val="24"/>
              <w:szCs w:val="24"/>
            </w:rPr>
            <w:sectPr w:rsidR="00134238" w:rsidRPr="00AC2064" w:rsidSect="00211B93">
              <w:footerReference w:type="default" r:id="rId11"/>
              <w:pgSz w:w="12240" w:h="15840"/>
              <w:pgMar w:top="864" w:right="950" w:bottom="0" w:left="1512" w:header="720" w:footer="720" w:gutter="0"/>
              <w:pgBorders w:display="firstPage"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Pr>
              <w:noProof/>
              <w:color w:val="4F81BD" w:themeColor="accent1"/>
              <w:sz w:val="24"/>
              <w:szCs w:val="24"/>
            </w:rPr>
            <mc:AlternateContent>
              <mc:Choice Requires="wpg">
                <w:drawing>
                  <wp:anchor distT="0" distB="0" distL="114300" distR="114300" simplePos="0" relativeHeight="251694080" behindDoc="0" locked="0" layoutInCell="1" allowOverlap="1" wp14:anchorId="3FCEFCAE" wp14:editId="02C082F2">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00CFB5"/>
                              </a:solidFill>
                              <a:ln w="12700">
                                <a:solidFill>
                                  <a:schemeClr val="bg1"/>
                                </a:solidFill>
                                <a:miter lim="800000"/>
                                <a:headEnd/>
                                <a:tailEnd/>
                              </a:ln>
                            </wps:spPr>
                            <wps:txbx>
                              <w:txbxContent>
                                <w:p w14:paraId="38974CD1" w14:textId="77777777" w:rsidR="009942C7" w:rsidRDefault="009942C7" w:rsidP="00134238">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00CFB5"/>
                              </a:solidFill>
                              <a:ln w="12700">
                                <a:solidFill>
                                  <a:schemeClr val="bg1"/>
                                </a:solidFill>
                                <a:miter lim="800000"/>
                                <a:headEnd/>
                                <a:tailEnd/>
                              </a:ln>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266782"/>
                              </a:solidFill>
                              <a:ln w="12700">
                                <a:solidFill>
                                  <a:schemeClr val="bg1"/>
                                </a:solidFill>
                                <a:miter lim="800000"/>
                                <a:headEnd/>
                                <a:tailEnd/>
                              </a:ln>
                            </wps:spPr>
                            <wps:txbx>
                              <w:txbxContent>
                                <w:p w14:paraId="5C764A49" w14:textId="77777777" w:rsidR="009942C7" w:rsidRDefault="009942C7" w:rsidP="00134238">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F5C8A2A" w14:textId="77777777" w:rsidR="009942C7" w:rsidRPr="00134238" w:rsidRDefault="009942C7"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14:paraId="3C2D2A2D" w14:textId="77777777" w:rsidR="009942C7" w:rsidRPr="00134238" w:rsidRDefault="009942C7"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14:paraId="2BB7CDAD" w14:textId="77777777" w:rsidR="009942C7" w:rsidRPr="00134238" w:rsidRDefault="009942C7"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CEFCAE" id="Group 2" o:spid="_x0000_s1029" style="position:absolute;margin-left:106.65pt;margin-top:645.45pt;width:390.25pt;height:41.75pt;z-index:251694080;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">
                    <v:rect id="Rectangle 16" o:spid="_x0000_s1030"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" fillcolor="#00cfb5" strokecolor="white [3212]" strokeweight="1pt">
                      <v:textbox>
                        <w:txbxContent>
                          <w:p w14:paraId="38974CD1" w14:textId="77777777" w:rsidR="009942C7" w:rsidRDefault="009942C7" w:rsidP="00134238">
                            <w:pPr>
                              <w:jc w:val="center"/>
                            </w:pPr>
                            <w:r>
                              <w:t xml:space="preserve">        </w:t>
                            </w:r>
                          </w:p>
                        </w:txbxContent>
                      </v:textbox>
                    </v:rect>
                    <v:rect id="Rectangle 18" o:spid="_x0000_s1031"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" fillcolor="#00cfb5" strokecolor="white [3212]" strokeweight="1pt"/>
                    <v:rect id="Rectangle 17" o:spid="_x0000_s1032"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" fillcolor="#266782" strokecolor="white [3212]" strokeweight="1pt">
                      <v:textbox>
                        <w:txbxContent>
                          <w:p w14:paraId="5C764A49" w14:textId="77777777" w:rsidR="009942C7" w:rsidRDefault="009942C7" w:rsidP="00134238">
                            <w:pPr>
                              <w:jc w:val="center"/>
                            </w:pPr>
                            <w:r>
                              <w:t xml:space="preserve">                                         </w:t>
                            </w:r>
                          </w:p>
                        </w:txbxContent>
                      </v:textbox>
                    </v:rect>
                    <v:rect id="Rectangle 8" o:spid="_x0000_s1033"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14:paraId="1F5C8A2A" w14:textId="77777777" w:rsidR="009942C7" w:rsidRPr="00134238" w:rsidRDefault="009942C7" w:rsidP="00134238">
                            <w:pPr>
                              <w:jc w:val="right"/>
                              <w:rPr>
                                <w:rFonts w:ascii="Arial" w:hAnsi="Arial" w:cs="Arial"/>
                                <w:color w:val="FFFFFF" w:themeColor="background1"/>
                                <w:sz w:val="20"/>
                                <w:szCs w:val="20"/>
                              </w:rPr>
                            </w:pPr>
                            <w:r w:rsidRPr="00134238">
                              <w:rPr>
                                <w:rFonts w:ascii="Arial" w:hAnsi="Arial" w:cs="Arial"/>
                                <w:color w:val="FFFFFF" w:themeColor="background1"/>
                                <w:sz w:val="20"/>
                                <w:szCs w:val="20"/>
                              </w:rPr>
                              <w:t xml:space="preserve">International </w:t>
                            </w:r>
                            <w:r>
                              <w:rPr>
                                <w:rFonts w:ascii="Arial" w:hAnsi="Arial" w:cs="Arial"/>
                                <w:color w:val="FFFFFF" w:themeColor="background1"/>
                                <w:sz w:val="20"/>
                                <w:szCs w:val="20"/>
                              </w:rPr>
                              <w:t>Accreditation Council for</w:t>
                            </w:r>
                            <w:r w:rsidRPr="00134238">
                              <w:rPr>
                                <w:rFonts w:ascii="Arial" w:hAnsi="Arial" w:cs="Arial"/>
                                <w:color w:val="FFFFFF" w:themeColor="background1"/>
                                <w:sz w:val="20"/>
                                <w:szCs w:val="20"/>
                              </w:rPr>
                              <w:t xml:space="preserve"> Business Education</w:t>
                            </w:r>
                          </w:p>
                          <w:p w14:paraId="3C2D2A2D" w14:textId="77777777" w:rsidR="009942C7" w:rsidRPr="00134238" w:rsidRDefault="009942C7"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11374 Strang Line Road</w:t>
                            </w:r>
                          </w:p>
                          <w:p w14:paraId="2BB7CDAD" w14:textId="77777777" w:rsidR="009942C7" w:rsidRPr="00134238" w:rsidRDefault="009942C7" w:rsidP="00134238">
                            <w:pPr>
                              <w:spacing w:before="60"/>
                              <w:jc w:val="right"/>
                              <w:rPr>
                                <w:rFonts w:ascii="Arial" w:hAnsi="Arial" w:cs="Arial"/>
                                <w:color w:val="FFFFFF" w:themeColor="background1"/>
                                <w:sz w:val="20"/>
                                <w:szCs w:val="20"/>
                              </w:rPr>
                            </w:pPr>
                            <w:r w:rsidRPr="00134238">
                              <w:rPr>
                                <w:rFonts w:ascii="Arial" w:hAnsi="Arial" w:cs="Arial"/>
                                <w:color w:val="FFFFFF" w:themeColor="background1"/>
                                <w:sz w:val="20"/>
                                <w:szCs w:val="20"/>
                              </w:rPr>
                              <w:t>Lenexa, Kansas 66215, USA</w:t>
                            </w:r>
                          </w:p>
                        </w:txbxContent>
                      </v:textbox>
                    </v:rect>
                  </v:group>
                </w:pict>
              </mc:Fallback>
            </mc:AlternateContent>
          </w:r>
          <w:r w:rsidRPr="00E3152C">
            <w:rPr>
              <w:rFonts w:ascii="Arial" w:hAnsi="Arial" w:cs="Arial"/>
              <w:noProof/>
              <w:sz w:val="24"/>
              <w:szCs w:val="24"/>
            </w:rPr>
            <mc:AlternateContent>
              <mc:Choice Requires="wps">
                <w:drawing>
                  <wp:anchor distT="0" distB="0" distL="114300" distR="114300" simplePos="0" relativeHeight="251692032" behindDoc="0" locked="0" layoutInCell="1" allowOverlap="1" wp14:anchorId="2E6C2853" wp14:editId="0653CAA8">
                    <wp:simplePos x="0" y="0"/>
                    <wp:positionH relativeFrom="column">
                      <wp:posOffset>1352550</wp:posOffset>
                    </wp:positionH>
                    <wp:positionV relativeFrom="paragraph">
                      <wp:posOffset>5140325</wp:posOffset>
                    </wp:positionV>
                    <wp:extent cx="5120640" cy="309981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120640" cy="309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2538D2" w14:textId="77777777" w:rsidR="009942C7" w:rsidRPr="00D667AB" w:rsidRDefault="009942C7"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Comprehensive Example</w:t>
                                </w:r>
                              </w:p>
                              <w:p w14:paraId="4201ACAD" w14:textId="77777777" w:rsidR="009942C7" w:rsidRPr="00D667AB" w:rsidRDefault="009942C7"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of an</w:t>
                                </w:r>
                              </w:p>
                              <w:p w14:paraId="554A4143" w14:textId="77777777" w:rsidR="009942C7" w:rsidRPr="00D667AB" w:rsidRDefault="009942C7"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Outcomes Assessment Plan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2853" id="Text Box 5" o:spid="_x0000_s1034" type="#_x0000_t202" style="position:absolute;margin-left:106.5pt;margin-top:404.75pt;width:403.2pt;height:24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" filled="f" stroked="f" strokeweight=".5pt">
                    <v:textbox inset=",0,,0">
                      <w:txbxContent>
                        <w:p w14:paraId="2F2538D2" w14:textId="77777777" w:rsidR="009942C7" w:rsidRPr="00D667AB" w:rsidRDefault="009942C7"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Comprehensive Example</w:t>
                          </w:r>
                        </w:p>
                        <w:p w14:paraId="4201ACAD" w14:textId="77777777" w:rsidR="009942C7" w:rsidRPr="00D667AB" w:rsidRDefault="009942C7"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of an</w:t>
                          </w:r>
                        </w:p>
                        <w:p w14:paraId="554A4143" w14:textId="77777777" w:rsidR="009942C7" w:rsidRPr="00D667AB" w:rsidRDefault="009942C7" w:rsidP="00134238">
                          <w:pPr>
                            <w:jc w:val="center"/>
                            <w:rPr>
                              <w:rFonts w:ascii="Arial" w:hAnsi="Arial" w:cs="Arial"/>
                              <w:color w:val="FFFFFF" w:themeColor="background1"/>
                              <w:sz w:val="48"/>
                              <w:szCs w:val="48"/>
                            </w:rPr>
                          </w:pPr>
                          <w:r w:rsidRPr="00D667AB">
                            <w:rPr>
                              <w:rFonts w:ascii="Arial" w:hAnsi="Arial" w:cs="Arial"/>
                              <w:color w:val="FFFFFF" w:themeColor="background1"/>
                              <w:sz w:val="48"/>
                              <w:szCs w:val="48"/>
                            </w:rPr>
                            <w:t>Outcomes Assessment Plan</w:t>
                          </w:r>
                        </w:p>
                      </w:txbxContent>
                    </v:textbox>
                  </v:shape>
                </w:pict>
              </mc:Fallback>
            </mc:AlternateContent>
          </w:r>
          <w:r w:rsidRPr="00E3152C">
            <w:rPr>
              <w:rFonts w:ascii="Arial" w:hAnsi="Arial" w:cs="Arial"/>
              <w:noProof/>
              <w:sz w:val="24"/>
              <w:szCs w:val="24"/>
            </w:rPr>
            <mc:AlternateContent>
              <mc:Choice Requires="wps">
                <w:drawing>
                  <wp:anchor distT="0" distB="0" distL="114300" distR="114300" simplePos="0" relativeHeight="251687936" behindDoc="0" locked="0" layoutInCell="1" allowOverlap="1" wp14:anchorId="5792329F" wp14:editId="1EACE251">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33C5AE"/>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48B0F57A" id="Rectangle 7" o:spid="_x0000_s1026" style="position:absolute;margin-left:27.1pt;margin-top:253.35pt;width:78.1pt;height:75.8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" fillcolor="#33c5a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3327" behindDoc="0" locked="0" layoutInCell="1" allowOverlap="1" wp14:anchorId="69730E1F" wp14:editId="7DF1AD26">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53ABBA9" id="Rectangle 8" o:spid="_x0000_s1026" style="position:absolute;margin-left:27.1pt;margin-top:177.55pt;width:78.1pt;height:75.8pt;flip:x;z-index:2516833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6912" behindDoc="0" locked="0" layoutInCell="1" allowOverlap="1" wp14:anchorId="3B8C8E9B" wp14:editId="1A479745">
                    <wp:simplePos x="0" y="0"/>
                    <wp:positionH relativeFrom="column">
                      <wp:posOffset>-647700</wp:posOffset>
                    </wp:positionH>
                    <wp:positionV relativeFrom="paragraph">
                      <wp:posOffset>2254885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B5CBF09" id="Rectangle 9" o:spid="_x0000_s1026" style="position:absolute;margin-left:-51pt;margin-top:177.55pt;width:78.1pt;height:75.8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" fillcolor="#00cfb5"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9984" behindDoc="0" locked="0" layoutInCell="1" allowOverlap="1" wp14:anchorId="4782E611" wp14:editId="03C0F644">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66782"/>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0B718B78" id="Rectangle 11" o:spid="_x0000_s1026" style="position:absolute;margin-left:-51pt;margin-top:253.35pt;width:78.1pt;height:75.8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" fillcolor="#266782"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91008" behindDoc="0" locked="0" layoutInCell="1" allowOverlap="1" wp14:anchorId="1CB44B3F" wp14:editId="4BB780BC">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chemeClr val="bg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3F7BD286" id="Rectangle 12" o:spid="_x0000_s1026" style="position:absolute;margin-left:27.1pt;margin-top:329.15pt;width:78.1pt;height:75.6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" fillcolor="#6bd9de" strokecolor="white [3212]" strokeweight="1pt"/>
                </w:pict>
              </mc:Fallback>
            </mc:AlternateContent>
          </w:r>
          <w:r w:rsidRPr="00E3152C">
            <w:rPr>
              <w:rFonts w:ascii="Arial" w:hAnsi="Arial" w:cs="Arial"/>
              <w:noProof/>
              <w:sz w:val="24"/>
              <w:szCs w:val="24"/>
            </w:rPr>
            <mc:AlternateContent>
              <mc:Choice Requires="wps">
                <w:drawing>
                  <wp:anchor distT="0" distB="0" distL="114300" distR="114300" simplePos="0" relativeHeight="251685888" behindDoc="0" locked="0" layoutInCell="1" allowOverlap="1" wp14:anchorId="59D285C3" wp14:editId="7C625F08">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chemeClr val="bg1"/>
                              </a:solidFill>
                              <a:miter lim="800000"/>
                              <a:headEnd/>
                              <a:tailEnd/>
                            </a:ln>
                          </wps:spPr>
                          <wps:bodyPr rot="0" vert="horz" wrap="square" lIns="91440" tIns="45720" rIns="91440" bIns="45720" anchor="ctr" anchorCtr="0" upright="1">
                            <a:noAutofit/>
                          </wps:bodyPr>
                        </wps:wsp>
                      </a:graphicData>
                    </a:graphic>
                  </wp:anchor>
                </w:drawing>
              </mc:Choice>
              <mc:Fallback>
                <w:pict>
                  <v:rect w14:anchorId="75F4D368" id="Rectangle 10" o:spid="_x0000_s1026" style="position:absolute;margin-left:-51pt;margin-top:101.75pt;width:78.1pt;height:75.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" fillcolor="#6bd9de" strokecolor="white [3212]" strokeweight="1pt"/>
                </w:pict>
              </mc:Fallback>
            </mc:AlternateContent>
          </w:r>
          <w:r w:rsidRPr="008E1B0A">
            <w:rPr>
              <w:b/>
              <w:bCs/>
              <w:noProof/>
              <w:kern w:val="32"/>
              <w:sz w:val="24"/>
              <w:szCs w:val="24"/>
            </w:rPr>
            <w:t xml:space="preserve"> </w:t>
          </w:r>
        </w:p>
      </w:sdtContent>
    </w:sdt>
    <w:bookmarkEnd w:id="8"/>
    <w:bookmarkEnd w:id="7"/>
    <w:bookmarkEnd w:id="6"/>
    <w:bookmarkEnd w:id="5"/>
    <w:bookmarkEnd w:id="4"/>
    <w:bookmarkEnd w:id="3"/>
    <w:bookmarkEnd w:id="2"/>
    <w:bookmarkEnd w:id="1"/>
    <w:p w14:paraId="588AE092" w14:textId="77777777" w:rsidR="00051C43" w:rsidRPr="00C15365" w:rsidRDefault="00051C43" w:rsidP="00C15365">
      <w:pPr>
        <w:pStyle w:val="Caption"/>
        <w:spacing w:before="0" w:after="0"/>
        <w:ind w:left="0"/>
        <w:rPr>
          <w:rFonts w:ascii="Times New Roman" w:hAnsi="Times New Roman" w:cs="Times New Roman"/>
          <w:b w:val="0"/>
          <w:sz w:val="22"/>
          <w:szCs w:val="22"/>
        </w:rPr>
      </w:pPr>
    </w:p>
    <w:p w14:paraId="62D6242B" w14:textId="77777777" w:rsidR="00C15365" w:rsidRPr="00C15365" w:rsidRDefault="00C15365" w:rsidP="00C15365">
      <w:pPr>
        <w:rPr>
          <w:rFonts w:ascii="Times New Roman" w:hAnsi="Times New Roman"/>
        </w:rPr>
      </w:pPr>
    </w:p>
    <w:p w14:paraId="4C366B60" w14:textId="77777777" w:rsidR="00C15365" w:rsidRPr="00C15365" w:rsidRDefault="00C15365" w:rsidP="00C15365">
      <w:pPr>
        <w:rPr>
          <w:rFonts w:ascii="Times New Roman" w:hAnsi="Times New Roman"/>
        </w:rPr>
      </w:pPr>
    </w:p>
    <w:p w14:paraId="5EC20EFA" w14:textId="77777777" w:rsidR="00051C43" w:rsidRPr="00C15365" w:rsidRDefault="00FE7421" w:rsidP="00FE7421">
      <w:pPr>
        <w:pStyle w:val="Caption"/>
        <w:tabs>
          <w:tab w:val="left" w:pos="705"/>
        </w:tabs>
        <w:spacing w:before="0" w:after="0"/>
        <w:ind w:left="0"/>
        <w:jc w:val="center"/>
        <w:rPr>
          <w:rFonts w:ascii="Times New Roman" w:hAnsi="Times New Roman" w:cs="Times New Roman"/>
          <w:b w:val="0"/>
          <w:sz w:val="22"/>
          <w:szCs w:val="22"/>
        </w:rPr>
      </w:pPr>
      <w:r>
        <w:rPr>
          <w:noProof/>
        </w:rPr>
        <w:drawing>
          <wp:inline distT="0" distB="0" distL="0" distR="0" wp14:anchorId="64E4A3E6" wp14:editId="3270A145">
            <wp:extent cx="3517265" cy="946113"/>
            <wp:effectExtent l="0" t="0" r="6985" b="6985"/>
            <wp:docPr id="7" name="Picture 7" descr="C:\Users\lmalinowski\AppData\Local\Microsoft\Windows\INetCache\Content.Word\IACBE_logo_tag_navy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malinowski\AppData\Local\Microsoft\Windows\INetCache\Content.Word\IACBE_logo_tag_navy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0063" cy="957625"/>
                    </a:xfrm>
                    <a:prstGeom prst="rect">
                      <a:avLst/>
                    </a:prstGeom>
                    <a:noFill/>
                    <a:ln>
                      <a:noFill/>
                    </a:ln>
                  </pic:spPr>
                </pic:pic>
              </a:graphicData>
            </a:graphic>
          </wp:inline>
        </w:drawing>
      </w:r>
    </w:p>
    <w:p w14:paraId="55C56323" w14:textId="77777777" w:rsidR="00051C43" w:rsidRPr="00C15365" w:rsidRDefault="00051C43" w:rsidP="00A5221C">
      <w:pPr>
        <w:pStyle w:val="Caption"/>
        <w:spacing w:before="0" w:after="0"/>
        <w:ind w:left="0"/>
        <w:jc w:val="center"/>
        <w:rPr>
          <w:rFonts w:ascii="Times New Roman" w:hAnsi="Times New Roman" w:cs="Times New Roman"/>
          <w:b w:val="0"/>
          <w:sz w:val="22"/>
          <w:szCs w:val="22"/>
        </w:rPr>
      </w:pPr>
    </w:p>
    <w:p w14:paraId="10791926" w14:textId="77777777" w:rsidR="00051C43" w:rsidRPr="00C15365" w:rsidRDefault="00051C43" w:rsidP="00A5221C">
      <w:pPr>
        <w:pStyle w:val="Caption"/>
        <w:spacing w:before="0" w:after="0"/>
        <w:ind w:left="0"/>
        <w:jc w:val="center"/>
        <w:rPr>
          <w:rFonts w:ascii="Times New Roman" w:hAnsi="Times New Roman" w:cs="Times New Roman"/>
          <w:b w:val="0"/>
          <w:sz w:val="22"/>
          <w:szCs w:val="22"/>
        </w:rPr>
      </w:pPr>
    </w:p>
    <w:p w14:paraId="10C67BB5" w14:textId="77777777" w:rsidR="00051C43" w:rsidRPr="00C15365" w:rsidRDefault="00051C43" w:rsidP="00FE7421">
      <w:pPr>
        <w:pStyle w:val="Caption"/>
        <w:spacing w:before="0" w:after="0"/>
        <w:ind w:left="0"/>
        <w:rPr>
          <w:rFonts w:ascii="Times New Roman" w:hAnsi="Times New Roman" w:cs="Times New Roman"/>
          <w:b w:val="0"/>
          <w:sz w:val="22"/>
          <w:szCs w:val="22"/>
        </w:rPr>
      </w:pPr>
    </w:p>
    <w:p w14:paraId="29848B5F" w14:textId="77777777" w:rsidR="00051C43" w:rsidRDefault="00051C43" w:rsidP="00A5221C">
      <w:pPr>
        <w:pStyle w:val="Caption"/>
        <w:spacing w:before="0" w:after="0"/>
        <w:ind w:left="0"/>
        <w:jc w:val="center"/>
        <w:rPr>
          <w:rFonts w:ascii="Times New Roman" w:hAnsi="Times New Roman" w:cs="Times New Roman"/>
          <w:b w:val="0"/>
          <w:sz w:val="22"/>
          <w:szCs w:val="22"/>
        </w:rPr>
      </w:pPr>
    </w:p>
    <w:p w14:paraId="5CE39354" w14:textId="77777777" w:rsidR="00C15365" w:rsidRPr="00C15365" w:rsidRDefault="00C15365" w:rsidP="00C15365"/>
    <w:p w14:paraId="2197D2DC" w14:textId="77777777" w:rsidR="00B91CAC" w:rsidRPr="001C62E2" w:rsidRDefault="00B91CAC" w:rsidP="00A5221C">
      <w:pPr>
        <w:pStyle w:val="Caption"/>
        <w:spacing w:before="0" w:after="0"/>
        <w:ind w:left="0"/>
        <w:jc w:val="center"/>
        <w:rPr>
          <w:rFonts w:ascii="Calibri" w:hAnsi="Calibri" w:cs="Calibri"/>
          <w:sz w:val="28"/>
          <w:szCs w:val="28"/>
        </w:rPr>
      </w:pPr>
      <w:r>
        <w:rPr>
          <w:rFonts w:ascii="Calibri" w:hAnsi="Calibri" w:cs="Calibri"/>
          <w:sz w:val="28"/>
          <w:szCs w:val="28"/>
        </w:rPr>
        <w:t>PREFACE</w:t>
      </w:r>
    </w:p>
    <w:p w14:paraId="5881177D" w14:textId="77777777" w:rsidR="00B91CAC" w:rsidRDefault="00B91CAC" w:rsidP="00B91CAC"/>
    <w:p w14:paraId="6B6F00E2" w14:textId="732B1492" w:rsidR="00B91CAC" w:rsidRDefault="00B91CAC" w:rsidP="00B91CAC">
      <w:r>
        <w:t>This document contains a</w:t>
      </w:r>
      <w:r w:rsidR="00B5206A">
        <w:t xml:space="preserve">n </w:t>
      </w:r>
      <w:r>
        <w:t xml:space="preserve">example of a complete outcomes assessment plan that meets the IACBE’s expectations and requirements for assessing the quality of an academic business unit’s programs and operations. The example employs the </w:t>
      </w:r>
      <w:r w:rsidR="00F57748">
        <w:t xml:space="preserve">required </w:t>
      </w:r>
      <w:r>
        <w:t xml:space="preserve">template that the IACBE has </w:t>
      </w:r>
      <w:r w:rsidR="0081031E">
        <w:t>created</w:t>
      </w:r>
      <w:r>
        <w:t xml:space="preserve"> for its members </w:t>
      </w:r>
      <w:r w:rsidR="00F57748">
        <w:t xml:space="preserve">to use </w:t>
      </w:r>
      <w:r>
        <w:t>in developing effective outcomes assessment plans (the template is available for download on the IACBE’s website). The plan contains examples for student learning assessment for all degree levels, i.e., for associate-, bachelor’s-, master’s-, and doctoral-level business programs, and for operational assessment, i.e., for assessing the operational effectiveness of an academic business unit.</w:t>
      </w:r>
    </w:p>
    <w:p w14:paraId="1C81BC37" w14:textId="77777777" w:rsidR="00B91CAC" w:rsidRDefault="00B91CAC" w:rsidP="00B91CAC"/>
    <w:p w14:paraId="381E42DA" w14:textId="09F631EF" w:rsidR="00B91CAC" w:rsidRDefault="00B91CAC" w:rsidP="00B91CAC">
      <w:r>
        <w:t>The sample plan contained in this document is illustrative, not prescriptive, in nature. In other words, the broad-based goals, the intended student learning and operational outcomes, the direct and indirect measures of student learning, the operational assessment measures, the performance targets/criteria, and the linkages with strategic planning are simply examples of appropriate elements of an acceptable outcomes assessment plan. The specific goals, outcomes, measures, targets, and linkages found herein are not require</w:t>
      </w:r>
      <w:r w:rsidR="00B5206A">
        <w:t>ments.</w:t>
      </w:r>
    </w:p>
    <w:p w14:paraId="7BF779DC" w14:textId="77777777" w:rsidR="00B91CAC" w:rsidRDefault="00B91CAC" w:rsidP="00B91CAC"/>
    <w:p w14:paraId="668C264B" w14:textId="377746EA" w:rsidR="000975A1" w:rsidRDefault="000975A1" w:rsidP="00AF372C">
      <w:r>
        <w:t xml:space="preserve">It is important to note that </w:t>
      </w:r>
      <w:proofErr w:type="gramStart"/>
      <w:r>
        <w:t>a number of</w:t>
      </w:r>
      <w:proofErr w:type="gramEnd"/>
      <w:r>
        <w:t xml:space="preserve"> sample learning outcomes are provided for each program level, but that there is no required minimum number of learning outcomes. </w:t>
      </w:r>
    </w:p>
    <w:p w14:paraId="60B91BF7" w14:textId="77777777" w:rsidR="000975A1" w:rsidRDefault="000975A1" w:rsidP="00AF372C"/>
    <w:p w14:paraId="600AF6DD" w14:textId="75E85EFD" w:rsidR="00B91CAC" w:rsidRDefault="00B91CAC" w:rsidP="00AF372C">
      <w:r>
        <w:t xml:space="preserve">This comprehensive sample plan </w:t>
      </w:r>
      <w:r w:rsidRPr="009829AC">
        <w:t xml:space="preserve">can be used as a model to guide IACBE members in the preparation of their own </w:t>
      </w:r>
      <w:proofErr w:type="gramStart"/>
      <w:r>
        <w:t>outcomes</w:t>
      </w:r>
      <w:proofErr w:type="gramEnd"/>
      <w:r>
        <w:t xml:space="preserve"> assessment</w:t>
      </w:r>
      <w:r w:rsidRPr="009829AC">
        <w:t xml:space="preserve"> plan documents</w:t>
      </w:r>
      <w:r>
        <w:t>. W</w:t>
      </w:r>
      <w:r w:rsidRPr="009829AC">
        <w:t>e hope that our members find it useful as they proceed through the accreditation process</w:t>
      </w:r>
      <w:r w:rsidR="00AF372C">
        <w:t>.</w:t>
      </w:r>
    </w:p>
    <w:p w14:paraId="6E9103E6" w14:textId="4C4F6F49" w:rsidR="000975A1" w:rsidRDefault="000975A1" w:rsidP="00AF372C"/>
    <w:p w14:paraId="1E6D308B" w14:textId="73005460" w:rsidR="000975A1" w:rsidRDefault="000975A1" w:rsidP="00AF372C">
      <w:r>
        <w:t xml:space="preserve">Please refer to the OAP Checklist </w:t>
      </w:r>
      <w:r w:rsidR="00181707">
        <w:t xml:space="preserve">of Expectations and OAP Checklist for Writing ISLOs </w:t>
      </w:r>
      <w:r>
        <w:t>for additional guidance.</w:t>
      </w:r>
    </w:p>
    <w:p w14:paraId="1FAD6590" w14:textId="77777777" w:rsidR="00F32FA7" w:rsidRDefault="00F32FA7" w:rsidP="00B91CAC"/>
    <w:p w14:paraId="5A1E00A8" w14:textId="77777777" w:rsidR="005168EC" w:rsidRDefault="005168EC" w:rsidP="00B91CAC"/>
    <w:p w14:paraId="4C0C017A" w14:textId="77777777" w:rsidR="005168EC" w:rsidRDefault="005168EC" w:rsidP="00B91CAC"/>
    <w:p w14:paraId="03A17400" w14:textId="77777777" w:rsidR="00B91CAC" w:rsidRDefault="00B91CAC" w:rsidP="00B91CAC"/>
    <w:p w14:paraId="63EBCCD6" w14:textId="77777777" w:rsidR="00B91CAC" w:rsidRDefault="00B91CAC" w:rsidP="00B91CAC"/>
    <w:p w14:paraId="681E075B" w14:textId="77777777" w:rsidR="005168EC" w:rsidRDefault="005168EC" w:rsidP="00B91CAC"/>
    <w:p w14:paraId="630D1130" w14:textId="77777777" w:rsidR="00B91CAC" w:rsidRDefault="00B91CAC" w:rsidP="00B91CAC"/>
    <w:p w14:paraId="07594432" w14:textId="77777777" w:rsidR="00B91CAC" w:rsidRDefault="00B91CAC" w:rsidP="00B91CAC"/>
    <w:p w14:paraId="0699D8E8" w14:textId="77777777" w:rsidR="00B91CAC" w:rsidRDefault="00B91CAC" w:rsidP="00B91CAC"/>
    <w:p w14:paraId="5722EC3C" w14:textId="77777777" w:rsidR="005168EC" w:rsidRDefault="005168EC" w:rsidP="00B91CAC">
      <w:pPr>
        <w:sectPr w:rsidR="005168EC" w:rsidSect="001D5380">
          <w:footerReference w:type="default" r:id="rId13"/>
          <w:pgSz w:w="12240" w:h="15840" w:code="1"/>
          <w:pgMar w:top="1440" w:right="1440" w:bottom="288" w:left="1440" w:header="720" w:footer="720" w:gutter="0"/>
          <w:pgBorders w:offsetFrom="page">
            <w:top w:val="thinThickMediumGap" w:sz="24" w:space="20" w:color="002060"/>
            <w:left w:val="thinThickMediumGap" w:sz="24" w:space="20" w:color="002060"/>
            <w:bottom w:val="thickThinMediumGap" w:sz="24" w:space="20" w:color="002060"/>
            <w:right w:val="thickThinMediumGap" w:sz="24" w:space="20" w:color="002060"/>
          </w:pgBorders>
          <w:pgNumType w:fmt="lowerRoman" w:start="1"/>
          <w:cols w:space="720"/>
          <w:docGrid w:linePitch="360"/>
        </w:sectPr>
      </w:pPr>
    </w:p>
    <w:p w14:paraId="71CD9D39" w14:textId="77777777" w:rsidR="00B91CAC" w:rsidRDefault="005168EC" w:rsidP="005168EC">
      <w:pPr>
        <w:pStyle w:val="Heading1"/>
        <w:spacing w:before="0"/>
        <w:jc w:val="center"/>
        <w:rPr>
          <w:rStyle w:val="Heading1Char"/>
          <w:rFonts w:asciiTheme="minorHAnsi" w:hAnsiTheme="minorHAnsi"/>
          <w:b/>
          <w:bCs/>
          <w:caps/>
        </w:rPr>
      </w:pPr>
      <w:bookmarkStart w:id="10" w:name="_Toc412299335"/>
      <w:bookmarkStart w:id="11" w:name="_Toc437888003"/>
      <w:r w:rsidRPr="00C15365">
        <w:rPr>
          <w:rStyle w:val="Heading1Char"/>
          <w:rFonts w:asciiTheme="minorHAnsi" w:hAnsiTheme="minorHAnsi"/>
          <w:b/>
          <w:bCs/>
          <w:caps/>
        </w:rPr>
        <w:lastRenderedPageBreak/>
        <w:t>Table of Contents</w:t>
      </w:r>
      <w:bookmarkEnd w:id="10"/>
      <w:bookmarkEnd w:id="11"/>
    </w:p>
    <w:p w14:paraId="78159554" w14:textId="77777777" w:rsidR="00E2644A" w:rsidRPr="00E2644A" w:rsidRDefault="00E2644A" w:rsidP="00E2644A"/>
    <w:bookmarkEnd w:id="9" w:displacedByCustomXml="next"/>
    <w:sdt>
      <w:sdtPr>
        <w:rPr>
          <w:rFonts w:asciiTheme="minorHAnsi" w:eastAsia="Calibri" w:hAnsiTheme="minorHAnsi" w:cstheme="minorHAnsi"/>
          <w:b w:val="0"/>
          <w:bCs w:val="0"/>
          <w:color w:val="auto"/>
          <w:sz w:val="22"/>
          <w:szCs w:val="22"/>
          <w:lang w:eastAsia="en-US"/>
        </w:rPr>
        <w:id w:val="2043240585"/>
        <w:docPartObj>
          <w:docPartGallery w:val="Table of Contents"/>
          <w:docPartUnique/>
        </w:docPartObj>
      </w:sdtPr>
      <w:sdtEndPr>
        <w:rPr>
          <w:rFonts w:ascii="Calibri" w:hAnsi="Calibri" w:cs="Times New Roman"/>
          <w:noProof/>
        </w:rPr>
      </w:sdtEndPr>
      <w:sdtContent>
        <w:p w14:paraId="6F0EC102" w14:textId="77777777" w:rsidR="00EC081B" w:rsidRPr="00480E46" w:rsidRDefault="00EC081B" w:rsidP="00480E46">
          <w:pPr>
            <w:pStyle w:val="TOCHeading"/>
            <w:spacing w:before="0" w:line="240" w:lineRule="auto"/>
            <w:rPr>
              <w:sz w:val="16"/>
              <w:szCs w:val="16"/>
            </w:rPr>
          </w:pPr>
        </w:p>
        <w:p w14:paraId="240F4F8E" w14:textId="3240B59F" w:rsidR="00D03D59" w:rsidRDefault="00840D0D" w:rsidP="00D03D59">
          <w:pPr>
            <w:pStyle w:val="TOC1"/>
            <w:spacing w:before="0"/>
            <w:rPr>
              <w:rFonts w:asciiTheme="minorHAnsi" w:eastAsiaTheme="minorEastAsia" w:hAnsiTheme="minorHAnsi" w:cstheme="minorBidi"/>
              <w:noProof/>
            </w:rPr>
          </w:pPr>
          <w:r>
            <w:fldChar w:fldCharType="begin"/>
          </w:r>
          <w:r>
            <w:instrText xml:space="preserve"> TOC \o "1-3" \h \z \u </w:instrText>
          </w:r>
          <w:r>
            <w:fldChar w:fldCharType="separate"/>
          </w:r>
          <w:hyperlink w:anchor="_Toc437888003" w:history="1">
            <w:r w:rsidR="00D03D59" w:rsidRPr="00D03D59">
              <w:rPr>
                <w:rStyle w:val="Hyperlink"/>
                <w:b/>
                <w:caps/>
                <w:noProof/>
                <w:u w:val="none"/>
              </w:rPr>
              <w:t>T</w:t>
            </w:r>
            <w:r w:rsidR="00D03D59" w:rsidRPr="00D03D59">
              <w:rPr>
                <w:rStyle w:val="Hyperlink"/>
                <w:b/>
                <w:noProof/>
                <w:u w:val="none"/>
              </w:rPr>
              <w:t>able of Contents</w:t>
            </w:r>
            <w:r w:rsidR="00D03D59">
              <w:rPr>
                <w:noProof/>
                <w:webHidden/>
              </w:rPr>
              <w:tab/>
            </w:r>
            <w:r w:rsidR="00D03D59">
              <w:rPr>
                <w:noProof/>
                <w:webHidden/>
              </w:rPr>
              <w:fldChar w:fldCharType="begin"/>
            </w:r>
            <w:r w:rsidR="00D03D59">
              <w:rPr>
                <w:noProof/>
                <w:webHidden/>
              </w:rPr>
              <w:instrText xml:space="preserve"> PAGEREF _Toc437888003 \h </w:instrText>
            </w:r>
            <w:r w:rsidR="00D03D59">
              <w:rPr>
                <w:noProof/>
                <w:webHidden/>
              </w:rPr>
            </w:r>
            <w:r w:rsidR="00D03D59">
              <w:rPr>
                <w:noProof/>
                <w:webHidden/>
              </w:rPr>
              <w:fldChar w:fldCharType="separate"/>
            </w:r>
            <w:r w:rsidR="00FE608C">
              <w:rPr>
                <w:noProof/>
                <w:webHidden/>
              </w:rPr>
              <w:t>i</w:t>
            </w:r>
            <w:r w:rsidR="00D03D59">
              <w:rPr>
                <w:noProof/>
                <w:webHidden/>
              </w:rPr>
              <w:fldChar w:fldCharType="end"/>
            </w:r>
          </w:hyperlink>
        </w:p>
        <w:p w14:paraId="7A6BCEBA" w14:textId="2C4F35BE" w:rsidR="00D03D59" w:rsidRDefault="003B5D72" w:rsidP="00D03D59">
          <w:pPr>
            <w:pStyle w:val="TOC1"/>
            <w:rPr>
              <w:rFonts w:asciiTheme="minorHAnsi" w:eastAsiaTheme="minorEastAsia" w:hAnsiTheme="minorHAnsi" w:cstheme="minorBidi"/>
              <w:noProof/>
            </w:rPr>
          </w:pPr>
          <w:hyperlink w:anchor="_Toc437888004" w:history="1">
            <w:r w:rsidR="00D03D59" w:rsidRPr="00D03D59">
              <w:rPr>
                <w:rStyle w:val="Hyperlink"/>
                <w:rFonts w:cstheme="minorHAnsi"/>
                <w:b/>
                <w:noProof/>
                <w:u w:val="none"/>
              </w:rPr>
              <w:t>Section I: Mission and Broad-Based Goals</w:t>
            </w:r>
            <w:r w:rsidR="00D03D59">
              <w:rPr>
                <w:noProof/>
                <w:webHidden/>
              </w:rPr>
              <w:tab/>
            </w:r>
            <w:r w:rsidR="00D03D59">
              <w:rPr>
                <w:noProof/>
                <w:webHidden/>
              </w:rPr>
              <w:fldChar w:fldCharType="begin"/>
            </w:r>
            <w:r w:rsidR="00D03D59">
              <w:rPr>
                <w:noProof/>
                <w:webHidden/>
              </w:rPr>
              <w:instrText xml:space="preserve"> PAGEREF _Toc437888004 \h </w:instrText>
            </w:r>
            <w:r w:rsidR="00D03D59">
              <w:rPr>
                <w:noProof/>
                <w:webHidden/>
              </w:rPr>
            </w:r>
            <w:r w:rsidR="00D03D59">
              <w:rPr>
                <w:noProof/>
                <w:webHidden/>
              </w:rPr>
              <w:fldChar w:fldCharType="separate"/>
            </w:r>
            <w:r w:rsidR="00FE608C">
              <w:rPr>
                <w:noProof/>
                <w:webHidden/>
              </w:rPr>
              <w:t>1</w:t>
            </w:r>
            <w:r w:rsidR="00D03D59">
              <w:rPr>
                <w:noProof/>
                <w:webHidden/>
              </w:rPr>
              <w:fldChar w:fldCharType="end"/>
            </w:r>
          </w:hyperlink>
        </w:p>
        <w:p w14:paraId="14E6B51A" w14:textId="68E26BA6" w:rsidR="00D03D59" w:rsidRDefault="003B5D72" w:rsidP="00D03D59">
          <w:pPr>
            <w:pStyle w:val="TOC2"/>
            <w:spacing w:before="120"/>
            <w:ind w:left="288"/>
            <w:rPr>
              <w:rFonts w:asciiTheme="minorHAnsi" w:hAnsiTheme="minorHAnsi"/>
              <w:lang w:eastAsia="en-US"/>
            </w:rPr>
          </w:pPr>
          <w:hyperlink w:anchor="_Toc437888005" w:history="1">
            <w:r w:rsidR="00D03D59" w:rsidRPr="009C2C6F">
              <w:rPr>
                <w:rStyle w:val="Hyperlink"/>
                <w:rFonts w:cstheme="minorHAnsi"/>
              </w:rPr>
              <w:t>Mission Statement</w:t>
            </w:r>
            <w:r w:rsidR="00D03D59">
              <w:rPr>
                <w:rStyle w:val="Hyperlink"/>
                <w:rFonts w:cstheme="minorHAnsi"/>
              </w:rPr>
              <w:tab/>
            </w:r>
            <w:r w:rsidR="00D03D59">
              <w:rPr>
                <w:webHidden/>
              </w:rPr>
              <w:fldChar w:fldCharType="begin"/>
            </w:r>
            <w:r w:rsidR="00D03D59">
              <w:rPr>
                <w:webHidden/>
              </w:rPr>
              <w:instrText xml:space="preserve"> PAGEREF _Toc437888005 \h </w:instrText>
            </w:r>
            <w:r w:rsidR="00D03D59">
              <w:rPr>
                <w:webHidden/>
              </w:rPr>
            </w:r>
            <w:r w:rsidR="00D03D59">
              <w:rPr>
                <w:webHidden/>
              </w:rPr>
              <w:fldChar w:fldCharType="separate"/>
            </w:r>
            <w:r w:rsidR="00FE608C">
              <w:rPr>
                <w:webHidden/>
              </w:rPr>
              <w:t>1</w:t>
            </w:r>
            <w:r w:rsidR="00D03D59">
              <w:rPr>
                <w:webHidden/>
              </w:rPr>
              <w:fldChar w:fldCharType="end"/>
            </w:r>
          </w:hyperlink>
        </w:p>
        <w:p w14:paraId="71BE5FEA" w14:textId="6A306637" w:rsidR="00D03D59" w:rsidRDefault="003B5D72" w:rsidP="00D03D59">
          <w:pPr>
            <w:pStyle w:val="TOC2"/>
            <w:spacing w:before="120"/>
            <w:ind w:left="288"/>
            <w:rPr>
              <w:rFonts w:asciiTheme="minorHAnsi" w:hAnsiTheme="minorHAnsi"/>
              <w:lang w:eastAsia="en-US"/>
            </w:rPr>
          </w:pPr>
          <w:hyperlink w:anchor="_Toc437888006" w:history="1">
            <w:r w:rsidR="00D03D59" w:rsidRPr="009C2C6F">
              <w:rPr>
                <w:rStyle w:val="Hyperlink"/>
                <w:rFonts w:cstheme="minorHAnsi"/>
              </w:rPr>
              <w:t>Broad-Based Goals</w:t>
            </w:r>
            <w:r w:rsidR="00D03D59">
              <w:rPr>
                <w:rStyle w:val="Hyperlink"/>
                <w:rFonts w:cstheme="minorHAnsi"/>
              </w:rPr>
              <w:tab/>
            </w:r>
            <w:r w:rsidR="00D03D59">
              <w:rPr>
                <w:webHidden/>
              </w:rPr>
              <w:fldChar w:fldCharType="begin"/>
            </w:r>
            <w:r w:rsidR="00D03D59">
              <w:rPr>
                <w:webHidden/>
              </w:rPr>
              <w:instrText xml:space="preserve"> PAGEREF _Toc437888006 \h </w:instrText>
            </w:r>
            <w:r w:rsidR="00D03D59">
              <w:rPr>
                <w:webHidden/>
              </w:rPr>
            </w:r>
            <w:r w:rsidR="00D03D59">
              <w:rPr>
                <w:webHidden/>
              </w:rPr>
              <w:fldChar w:fldCharType="separate"/>
            </w:r>
            <w:r w:rsidR="00FE608C">
              <w:rPr>
                <w:webHidden/>
              </w:rPr>
              <w:t>1</w:t>
            </w:r>
            <w:r w:rsidR="00D03D59">
              <w:rPr>
                <w:webHidden/>
              </w:rPr>
              <w:fldChar w:fldCharType="end"/>
            </w:r>
          </w:hyperlink>
        </w:p>
        <w:p w14:paraId="2F727A10" w14:textId="4928F3FA" w:rsidR="00D03D59" w:rsidRDefault="003B5D72" w:rsidP="00D03D59">
          <w:pPr>
            <w:pStyle w:val="TOC1"/>
            <w:rPr>
              <w:rFonts w:asciiTheme="minorHAnsi" w:eastAsiaTheme="minorEastAsia" w:hAnsiTheme="minorHAnsi" w:cstheme="minorBidi"/>
              <w:noProof/>
            </w:rPr>
          </w:pPr>
          <w:hyperlink w:anchor="_Toc437888007" w:history="1">
            <w:r w:rsidR="00D03D59" w:rsidRPr="00D03D59">
              <w:rPr>
                <w:rStyle w:val="Hyperlink"/>
                <w:rFonts w:cstheme="minorHAnsi"/>
                <w:b/>
                <w:noProof/>
                <w:u w:val="none"/>
              </w:rPr>
              <w:t>Section II: Student Learning Assessmen</w:t>
            </w:r>
            <w:r w:rsidR="00D03D59" w:rsidRPr="009C2C6F">
              <w:rPr>
                <w:rStyle w:val="Hyperlink"/>
                <w:rFonts w:cstheme="minorHAnsi"/>
                <w:noProof/>
              </w:rPr>
              <w:t>t</w:t>
            </w:r>
            <w:r w:rsidR="00D03D59">
              <w:rPr>
                <w:noProof/>
                <w:webHidden/>
              </w:rPr>
              <w:tab/>
            </w:r>
            <w:r w:rsidR="00D03D59">
              <w:rPr>
                <w:noProof/>
                <w:webHidden/>
              </w:rPr>
              <w:fldChar w:fldCharType="begin"/>
            </w:r>
            <w:r w:rsidR="00D03D59">
              <w:rPr>
                <w:noProof/>
                <w:webHidden/>
              </w:rPr>
              <w:instrText xml:space="preserve"> PAGEREF _Toc437888007 \h </w:instrText>
            </w:r>
            <w:r w:rsidR="00D03D59">
              <w:rPr>
                <w:noProof/>
                <w:webHidden/>
              </w:rPr>
            </w:r>
            <w:r w:rsidR="00D03D59">
              <w:rPr>
                <w:noProof/>
                <w:webHidden/>
              </w:rPr>
              <w:fldChar w:fldCharType="separate"/>
            </w:r>
            <w:r w:rsidR="00FE608C">
              <w:rPr>
                <w:noProof/>
                <w:webHidden/>
              </w:rPr>
              <w:t>3</w:t>
            </w:r>
            <w:r w:rsidR="00D03D59">
              <w:rPr>
                <w:noProof/>
                <w:webHidden/>
              </w:rPr>
              <w:fldChar w:fldCharType="end"/>
            </w:r>
          </w:hyperlink>
        </w:p>
        <w:p w14:paraId="55C17A93" w14:textId="6EEEF3A6" w:rsidR="00D03D59" w:rsidRDefault="003B5D72" w:rsidP="00D03D59">
          <w:pPr>
            <w:pStyle w:val="TOC3"/>
            <w:spacing w:line="240" w:lineRule="auto"/>
            <w:rPr>
              <w:noProof/>
              <w:lang w:eastAsia="en-US"/>
            </w:rPr>
          </w:pPr>
          <w:hyperlink w:anchor="_Toc437888008" w:history="1">
            <w:r w:rsidR="00D03D59" w:rsidRPr="009C2C6F">
              <w:rPr>
                <w:rStyle w:val="Hyperlink"/>
                <w:rFonts w:cstheme="minorHAnsi"/>
                <w:caps/>
                <w:noProof/>
              </w:rPr>
              <w:t>Associate-Level Programs</w:t>
            </w:r>
            <w:r w:rsidR="00D03D59">
              <w:rPr>
                <w:noProof/>
                <w:webHidden/>
              </w:rPr>
              <w:tab/>
            </w:r>
            <w:r w:rsidR="00D03D59">
              <w:rPr>
                <w:noProof/>
                <w:webHidden/>
              </w:rPr>
              <w:fldChar w:fldCharType="begin"/>
            </w:r>
            <w:r w:rsidR="00D03D59">
              <w:rPr>
                <w:noProof/>
                <w:webHidden/>
              </w:rPr>
              <w:instrText xml:space="preserve"> PAGEREF _Toc437888008 \h </w:instrText>
            </w:r>
            <w:r w:rsidR="00D03D59">
              <w:rPr>
                <w:noProof/>
                <w:webHidden/>
              </w:rPr>
            </w:r>
            <w:r w:rsidR="00D03D59">
              <w:rPr>
                <w:noProof/>
                <w:webHidden/>
              </w:rPr>
              <w:fldChar w:fldCharType="separate"/>
            </w:r>
            <w:r w:rsidR="00FE608C">
              <w:rPr>
                <w:noProof/>
                <w:webHidden/>
              </w:rPr>
              <w:t>3</w:t>
            </w:r>
            <w:r w:rsidR="00D03D59">
              <w:rPr>
                <w:noProof/>
                <w:webHidden/>
              </w:rPr>
              <w:fldChar w:fldCharType="end"/>
            </w:r>
          </w:hyperlink>
        </w:p>
        <w:p w14:paraId="7A882D2B" w14:textId="65494D71" w:rsidR="00D03D59" w:rsidRDefault="003B5D72" w:rsidP="00D03D59">
          <w:pPr>
            <w:pStyle w:val="TOC2"/>
            <w:spacing w:before="120"/>
            <w:rPr>
              <w:rFonts w:asciiTheme="minorHAnsi" w:hAnsiTheme="minorHAnsi"/>
              <w:lang w:eastAsia="en-US"/>
            </w:rPr>
          </w:pPr>
          <w:hyperlink w:anchor="_Toc437888009" w:history="1">
            <w:r w:rsidR="00D03D59" w:rsidRPr="009C2C6F">
              <w:rPr>
                <w:rStyle w:val="Hyperlink"/>
              </w:rPr>
              <w:t>Student Learning Assessment for the Associate of Science in Business Administration (ASBA)</w:t>
            </w:r>
            <w:r w:rsidR="00D03D59">
              <w:rPr>
                <w:webHidden/>
              </w:rPr>
              <w:tab/>
            </w:r>
            <w:r w:rsidR="00D03D59">
              <w:rPr>
                <w:webHidden/>
              </w:rPr>
              <w:fldChar w:fldCharType="begin"/>
            </w:r>
            <w:r w:rsidR="00D03D59">
              <w:rPr>
                <w:webHidden/>
              </w:rPr>
              <w:instrText xml:space="preserve"> PAGEREF _Toc437888009 \h </w:instrText>
            </w:r>
            <w:r w:rsidR="00D03D59">
              <w:rPr>
                <w:webHidden/>
              </w:rPr>
            </w:r>
            <w:r w:rsidR="00D03D59">
              <w:rPr>
                <w:webHidden/>
              </w:rPr>
              <w:fldChar w:fldCharType="separate"/>
            </w:r>
            <w:r w:rsidR="00FE608C">
              <w:rPr>
                <w:webHidden/>
              </w:rPr>
              <w:t>3</w:t>
            </w:r>
            <w:r w:rsidR="00D03D59">
              <w:rPr>
                <w:webHidden/>
              </w:rPr>
              <w:fldChar w:fldCharType="end"/>
            </w:r>
          </w:hyperlink>
        </w:p>
        <w:p w14:paraId="5539CDAB" w14:textId="7819F95E" w:rsidR="00D03D59" w:rsidRDefault="003B5D72" w:rsidP="00D03D59">
          <w:pPr>
            <w:pStyle w:val="TOC3"/>
            <w:spacing w:line="240" w:lineRule="auto"/>
            <w:rPr>
              <w:noProof/>
              <w:lang w:eastAsia="en-US"/>
            </w:rPr>
          </w:pPr>
          <w:hyperlink w:anchor="_Toc437888010" w:history="1">
            <w:r w:rsidR="00D03D59" w:rsidRPr="009C2C6F">
              <w:rPr>
                <w:rStyle w:val="Hyperlink"/>
                <w:rFonts w:cstheme="minorHAnsi"/>
                <w:caps/>
                <w:noProof/>
              </w:rPr>
              <w:t>bachelor’s-Level Programs</w:t>
            </w:r>
            <w:r w:rsidR="00D03D59">
              <w:rPr>
                <w:noProof/>
                <w:webHidden/>
              </w:rPr>
              <w:tab/>
            </w:r>
            <w:r w:rsidR="00D03D59">
              <w:rPr>
                <w:noProof/>
                <w:webHidden/>
              </w:rPr>
              <w:fldChar w:fldCharType="begin"/>
            </w:r>
            <w:r w:rsidR="00D03D59">
              <w:rPr>
                <w:noProof/>
                <w:webHidden/>
              </w:rPr>
              <w:instrText xml:space="preserve"> PAGEREF _Toc437888010 \h </w:instrText>
            </w:r>
            <w:r w:rsidR="00D03D59">
              <w:rPr>
                <w:noProof/>
                <w:webHidden/>
              </w:rPr>
            </w:r>
            <w:r w:rsidR="00D03D59">
              <w:rPr>
                <w:noProof/>
                <w:webHidden/>
              </w:rPr>
              <w:fldChar w:fldCharType="separate"/>
            </w:r>
            <w:r w:rsidR="00FE608C">
              <w:rPr>
                <w:noProof/>
                <w:webHidden/>
              </w:rPr>
              <w:t>5</w:t>
            </w:r>
            <w:r w:rsidR="00D03D59">
              <w:rPr>
                <w:noProof/>
                <w:webHidden/>
              </w:rPr>
              <w:fldChar w:fldCharType="end"/>
            </w:r>
          </w:hyperlink>
        </w:p>
        <w:p w14:paraId="25940D7D" w14:textId="38BF7568" w:rsidR="00D03D59" w:rsidRDefault="003B5D72" w:rsidP="00D03D59">
          <w:pPr>
            <w:pStyle w:val="TOC2"/>
            <w:spacing w:before="120"/>
            <w:rPr>
              <w:rFonts w:asciiTheme="minorHAnsi" w:hAnsiTheme="minorHAnsi"/>
              <w:lang w:eastAsia="en-US"/>
            </w:rPr>
          </w:pPr>
          <w:hyperlink w:anchor="_Toc437888011" w:history="1">
            <w:r w:rsidR="00D03D59" w:rsidRPr="009C2C6F">
              <w:rPr>
                <w:rStyle w:val="Hyperlink"/>
              </w:rPr>
              <w:t>Student Learning Assessment for the Bachelor of Business Administration (BBA)</w:t>
            </w:r>
            <w:r w:rsidR="00D03D59">
              <w:rPr>
                <w:webHidden/>
              </w:rPr>
              <w:tab/>
            </w:r>
            <w:r w:rsidR="00D03D59">
              <w:rPr>
                <w:webHidden/>
              </w:rPr>
              <w:fldChar w:fldCharType="begin"/>
            </w:r>
            <w:r w:rsidR="00D03D59">
              <w:rPr>
                <w:webHidden/>
              </w:rPr>
              <w:instrText xml:space="preserve"> PAGEREF _Toc437888011 \h </w:instrText>
            </w:r>
            <w:r w:rsidR="00D03D59">
              <w:rPr>
                <w:webHidden/>
              </w:rPr>
            </w:r>
            <w:r w:rsidR="00D03D59">
              <w:rPr>
                <w:webHidden/>
              </w:rPr>
              <w:fldChar w:fldCharType="separate"/>
            </w:r>
            <w:r w:rsidR="00FE608C">
              <w:rPr>
                <w:webHidden/>
              </w:rPr>
              <w:t>5</w:t>
            </w:r>
            <w:r w:rsidR="00D03D59">
              <w:rPr>
                <w:webHidden/>
              </w:rPr>
              <w:fldChar w:fldCharType="end"/>
            </w:r>
          </w:hyperlink>
        </w:p>
        <w:p w14:paraId="3BD62B42" w14:textId="5F19FBC5" w:rsidR="00D03D59" w:rsidRDefault="003B5D72" w:rsidP="00D03D59">
          <w:pPr>
            <w:pStyle w:val="TOC3"/>
            <w:spacing w:line="240" w:lineRule="auto"/>
            <w:rPr>
              <w:noProof/>
              <w:lang w:eastAsia="en-US"/>
            </w:rPr>
          </w:pPr>
          <w:hyperlink w:anchor="_Toc437888012" w:history="1">
            <w:r w:rsidR="00D03D59" w:rsidRPr="009C2C6F">
              <w:rPr>
                <w:rStyle w:val="Hyperlink"/>
                <w:rFonts w:cstheme="minorHAnsi"/>
                <w:caps/>
                <w:noProof/>
              </w:rPr>
              <w:t>master’s-Level Programs</w:t>
            </w:r>
            <w:r w:rsidR="00D03D59">
              <w:rPr>
                <w:noProof/>
                <w:webHidden/>
              </w:rPr>
              <w:tab/>
            </w:r>
            <w:r w:rsidR="00D03D59">
              <w:rPr>
                <w:noProof/>
                <w:webHidden/>
              </w:rPr>
              <w:fldChar w:fldCharType="begin"/>
            </w:r>
            <w:r w:rsidR="00D03D59">
              <w:rPr>
                <w:noProof/>
                <w:webHidden/>
              </w:rPr>
              <w:instrText xml:space="preserve"> PAGEREF _Toc437888012 \h </w:instrText>
            </w:r>
            <w:r w:rsidR="00D03D59">
              <w:rPr>
                <w:noProof/>
                <w:webHidden/>
              </w:rPr>
            </w:r>
            <w:r w:rsidR="00D03D59">
              <w:rPr>
                <w:noProof/>
                <w:webHidden/>
              </w:rPr>
              <w:fldChar w:fldCharType="separate"/>
            </w:r>
            <w:r w:rsidR="00FE608C">
              <w:rPr>
                <w:noProof/>
                <w:webHidden/>
              </w:rPr>
              <w:t>7</w:t>
            </w:r>
            <w:r w:rsidR="00D03D59">
              <w:rPr>
                <w:noProof/>
                <w:webHidden/>
              </w:rPr>
              <w:fldChar w:fldCharType="end"/>
            </w:r>
          </w:hyperlink>
        </w:p>
        <w:p w14:paraId="22465B52" w14:textId="63C2CCC5" w:rsidR="00D03D59" w:rsidRDefault="003B5D72" w:rsidP="00D03D59">
          <w:pPr>
            <w:pStyle w:val="TOC2"/>
            <w:spacing w:before="120"/>
            <w:rPr>
              <w:rFonts w:asciiTheme="minorHAnsi" w:hAnsiTheme="minorHAnsi"/>
              <w:lang w:eastAsia="en-US"/>
            </w:rPr>
          </w:pPr>
          <w:hyperlink w:anchor="_Toc437888013" w:history="1">
            <w:r w:rsidR="00D03D59" w:rsidRPr="009C2C6F">
              <w:rPr>
                <w:rStyle w:val="Hyperlink"/>
              </w:rPr>
              <w:t>Student Learning Assessment for the Master of Business Administration (MBA)</w:t>
            </w:r>
            <w:r w:rsidR="00D03D59">
              <w:rPr>
                <w:webHidden/>
              </w:rPr>
              <w:tab/>
            </w:r>
            <w:r w:rsidR="00D03D59">
              <w:rPr>
                <w:webHidden/>
              </w:rPr>
              <w:fldChar w:fldCharType="begin"/>
            </w:r>
            <w:r w:rsidR="00D03D59">
              <w:rPr>
                <w:webHidden/>
              </w:rPr>
              <w:instrText xml:space="preserve"> PAGEREF _Toc437888013 \h </w:instrText>
            </w:r>
            <w:r w:rsidR="00D03D59">
              <w:rPr>
                <w:webHidden/>
              </w:rPr>
            </w:r>
            <w:r w:rsidR="00D03D59">
              <w:rPr>
                <w:webHidden/>
              </w:rPr>
              <w:fldChar w:fldCharType="separate"/>
            </w:r>
            <w:r w:rsidR="00FE608C">
              <w:rPr>
                <w:webHidden/>
              </w:rPr>
              <w:t>7</w:t>
            </w:r>
            <w:r w:rsidR="00D03D59">
              <w:rPr>
                <w:webHidden/>
              </w:rPr>
              <w:fldChar w:fldCharType="end"/>
            </w:r>
          </w:hyperlink>
        </w:p>
        <w:p w14:paraId="002A1230" w14:textId="1CE9C4CB" w:rsidR="00D03D59" w:rsidRDefault="003B5D72" w:rsidP="00D03D59">
          <w:pPr>
            <w:pStyle w:val="TOC3"/>
            <w:spacing w:line="240" w:lineRule="auto"/>
            <w:rPr>
              <w:noProof/>
              <w:lang w:eastAsia="en-US"/>
            </w:rPr>
          </w:pPr>
          <w:hyperlink w:anchor="_Toc437888014" w:history="1">
            <w:r w:rsidR="00D03D59" w:rsidRPr="009C2C6F">
              <w:rPr>
                <w:rStyle w:val="Hyperlink"/>
                <w:rFonts w:cstheme="minorHAnsi"/>
                <w:caps/>
                <w:noProof/>
              </w:rPr>
              <w:t>doctoral-Level Programs</w:t>
            </w:r>
            <w:r w:rsidR="00D03D59">
              <w:rPr>
                <w:noProof/>
                <w:webHidden/>
              </w:rPr>
              <w:tab/>
            </w:r>
            <w:r w:rsidR="00D03D59">
              <w:rPr>
                <w:noProof/>
                <w:webHidden/>
              </w:rPr>
              <w:fldChar w:fldCharType="begin"/>
            </w:r>
            <w:r w:rsidR="00D03D59">
              <w:rPr>
                <w:noProof/>
                <w:webHidden/>
              </w:rPr>
              <w:instrText xml:space="preserve"> PAGEREF _Toc437888014 \h </w:instrText>
            </w:r>
            <w:r w:rsidR="00D03D59">
              <w:rPr>
                <w:noProof/>
                <w:webHidden/>
              </w:rPr>
            </w:r>
            <w:r w:rsidR="00D03D59">
              <w:rPr>
                <w:noProof/>
                <w:webHidden/>
              </w:rPr>
              <w:fldChar w:fldCharType="separate"/>
            </w:r>
            <w:r w:rsidR="00FE608C">
              <w:rPr>
                <w:noProof/>
                <w:webHidden/>
              </w:rPr>
              <w:t>9</w:t>
            </w:r>
            <w:r w:rsidR="00D03D59">
              <w:rPr>
                <w:noProof/>
                <w:webHidden/>
              </w:rPr>
              <w:fldChar w:fldCharType="end"/>
            </w:r>
          </w:hyperlink>
        </w:p>
        <w:p w14:paraId="69087428" w14:textId="68C8DEA6" w:rsidR="00D03D59" w:rsidRDefault="003B5D72" w:rsidP="00D03D59">
          <w:pPr>
            <w:pStyle w:val="TOC2"/>
            <w:spacing w:before="120"/>
            <w:rPr>
              <w:rFonts w:asciiTheme="minorHAnsi" w:hAnsiTheme="minorHAnsi"/>
              <w:lang w:eastAsia="en-US"/>
            </w:rPr>
          </w:pPr>
          <w:hyperlink w:anchor="_Toc437888015" w:history="1">
            <w:r w:rsidR="00D03D59" w:rsidRPr="009C2C6F">
              <w:rPr>
                <w:rStyle w:val="Hyperlink"/>
              </w:rPr>
              <w:t>Student Learning Assessment for the Ph.D. in Management</w:t>
            </w:r>
            <w:r w:rsidR="00D03D59">
              <w:rPr>
                <w:webHidden/>
              </w:rPr>
              <w:tab/>
            </w:r>
            <w:r w:rsidR="00D03D59">
              <w:rPr>
                <w:webHidden/>
              </w:rPr>
              <w:fldChar w:fldCharType="begin"/>
            </w:r>
            <w:r w:rsidR="00D03D59">
              <w:rPr>
                <w:webHidden/>
              </w:rPr>
              <w:instrText xml:space="preserve"> PAGEREF _Toc437888015 \h </w:instrText>
            </w:r>
            <w:r w:rsidR="00D03D59">
              <w:rPr>
                <w:webHidden/>
              </w:rPr>
            </w:r>
            <w:r w:rsidR="00D03D59">
              <w:rPr>
                <w:webHidden/>
              </w:rPr>
              <w:fldChar w:fldCharType="separate"/>
            </w:r>
            <w:r w:rsidR="00FE608C">
              <w:rPr>
                <w:webHidden/>
              </w:rPr>
              <w:t>9</w:t>
            </w:r>
            <w:r w:rsidR="00D03D59">
              <w:rPr>
                <w:webHidden/>
              </w:rPr>
              <w:fldChar w:fldCharType="end"/>
            </w:r>
          </w:hyperlink>
        </w:p>
        <w:p w14:paraId="045D0FA2" w14:textId="47C25D4D" w:rsidR="00D03D59" w:rsidRDefault="003B5D72" w:rsidP="00D03D59">
          <w:pPr>
            <w:pStyle w:val="TOC1"/>
            <w:rPr>
              <w:rFonts w:asciiTheme="minorHAnsi" w:eastAsiaTheme="minorEastAsia" w:hAnsiTheme="minorHAnsi" w:cstheme="minorBidi"/>
              <w:noProof/>
            </w:rPr>
          </w:pPr>
          <w:hyperlink w:anchor="_Toc437888016" w:history="1">
            <w:r w:rsidR="00D03D59" w:rsidRPr="00D03D59">
              <w:rPr>
                <w:rStyle w:val="Hyperlink"/>
                <w:rFonts w:cstheme="minorHAnsi"/>
                <w:b/>
                <w:noProof/>
                <w:u w:val="none"/>
              </w:rPr>
              <w:t>Section III: Operational Assessment</w:t>
            </w:r>
            <w:r w:rsidR="00D03D59">
              <w:rPr>
                <w:noProof/>
                <w:webHidden/>
              </w:rPr>
              <w:tab/>
            </w:r>
            <w:r w:rsidR="00D03D59">
              <w:rPr>
                <w:noProof/>
                <w:webHidden/>
              </w:rPr>
              <w:fldChar w:fldCharType="begin"/>
            </w:r>
            <w:r w:rsidR="00D03D59">
              <w:rPr>
                <w:noProof/>
                <w:webHidden/>
              </w:rPr>
              <w:instrText xml:space="preserve"> PAGEREF _Toc437888016 \h </w:instrText>
            </w:r>
            <w:r w:rsidR="00D03D59">
              <w:rPr>
                <w:noProof/>
                <w:webHidden/>
              </w:rPr>
            </w:r>
            <w:r w:rsidR="00D03D59">
              <w:rPr>
                <w:noProof/>
                <w:webHidden/>
              </w:rPr>
              <w:fldChar w:fldCharType="separate"/>
            </w:r>
            <w:r w:rsidR="00FE608C">
              <w:rPr>
                <w:noProof/>
                <w:webHidden/>
              </w:rPr>
              <w:t>9</w:t>
            </w:r>
            <w:r w:rsidR="00D03D59">
              <w:rPr>
                <w:noProof/>
                <w:webHidden/>
              </w:rPr>
              <w:fldChar w:fldCharType="end"/>
            </w:r>
          </w:hyperlink>
        </w:p>
        <w:p w14:paraId="012D6756" w14:textId="487A1634" w:rsidR="00D03D59" w:rsidRDefault="003B5D72" w:rsidP="00D03D59">
          <w:pPr>
            <w:pStyle w:val="TOC1"/>
            <w:rPr>
              <w:rFonts w:asciiTheme="minorHAnsi" w:eastAsiaTheme="minorEastAsia" w:hAnsiTheme="minorHAnsi" w:cstheme="minorBidi"/>
              <w:noProof/>
            </w:rPr>
          </w:pPr>
          <w:hyperlink w:anchor="_Toc437888017" w:history="1">
            <w:r w:rsidR="00D03D59" w:rsidRPr="00D03D59">
              <w:rPr>
                <w:rStyle w:val="Hyperlink"/>
                <w:rFonts w:cstheme="minorHAnsi"/>
                <w:b/>
                <w:noProof/>
                <w:u w:val="none"/>
              </w:rPr>
              <w:t>Section IV: Linkage of Outcomes Assessment with Strategic Planning</w:t>
            </w:r>
            <w:r w:rsidR="00D03D59">
              <w:rPr>
                <w:noProof/>
                <w:webHidden/>
              </w:rPr>
              <w:tab/>
            </w:r>
            <w:r w:rsidR="00D03D59">
              <w:rPr>
                <w:noProof/>
                <w:webHidden/>
              </w:rPr>
              <w:fldChar w:fldCharType="begin"/>
            </w:r>
            <w:r w:rsidR="00D03D59">
              <w:rPr>
                <w:noProof/>
                <w:webHidden/>
              </w:rPr>
              <w:instrText xml:space="preserve"> PAGEREF _Toc437888017 \h </w:instrText>
            </w:r>
            <w:r w:rsidR="00D03D59">
              <w:rPr>
                <w:noProof/>
                <w:webHidden/>
              </w:rPr>
            </w:r>
            <w:r w:rsidR="00D03D59">
              <w:rPr>
                <w:noProof/>
                <w:webHidden/>
              </w:rPr>
              <w:fldChar w:fldCharType="separate"/>
            </w:r>
            <w:r w:rsidR="00FE608C">
              <w:rPr>
                <w:noProof/>
                <w:webHidden/>
              </w:rPr>
              <w:t>13</w:t>
            </w:r>
            <w:r w:rsidR="00D03D59">
              <w:rPr>
                <w:noProof/>
                <w:webHidden/>
              </w:rPr>
              <w:fldChar w:fldCharType="end"/>
            </w:r>
          </w:hyperlink>
        </w:p>
        <w:p w14:paraId="45E20B89" w14:textId="76646E3D" w:rsidR="00D03D59" w:rsidRDefault="003B5D72" w:rsidP="00D03D59">
          <w:pPr>
            <w:pStyle w:val="TOC1"/>
            <w:rPr>
              <w:rFonts w:asciiTheme="minorHAnsi" w:eastAsiaTheme="minorEastAsia" w:hAnsiTheme="minorHAnsi" w:cstheme="minorBidi"/>
              <w:noProof/>
            </w:rPr>
          </w:pPr>
          <w:hyperlink w:anchor="_Toc437888018" w:history="1">
            <w:r w:rsidR="00D03D59" w:rsidRPr="00D03D59">
              <w:rPr>
                <w:rStyle w:val="Hyperlink"/>
                <w:rFonts w:cstheme="minorHAnsi"/>
                <w:b/>
                <w:noProof/>
                <w:u w:val="none"/>
              </w:rPr>
              <w:t>Section V: Appendices</w:t>
            </w:r>
            <w:r w:rsidR="00D03D59">
              <w:rPr>
                <w:noProof/>
                <w:webHidden/>
              </w:rPr>
              <w:tab/>
            </w:r>
            <w:r w:rsidR="00D03D59">
              <w:rPr>
                <w:noProof/>
                <w:webHidden/>
              </w:rPr>
              <w:fldChar w:fldCharType="begin"/>
            </w:r>
            <w:r w:rsidR="00D03D59">
              <w:rPr>
                <w:noProof/>
                <w:webHidden/>
              </w:rPr>
              <w:instrText xml:space="preserve"> PAGEREF _Toc437888018 \h </w:instrText>
            </w:r>
            <w:r w:rsidR="00D03D59">
              <w:rPr>
                <w:noProof/>
                <w:webHidden/>
              </w:rPr>
            </w:r>
            <w:r w:rsidR="00D03D59">
              <w:rPr>
                <w:noProof/>
                <w:webHidden/>
              </w:rPr>
              <w:fldChar w:fldCharType="separate"/>
            </w:r>
            <w:r w:rsidR="00FE608C">
              <w:rPr>
                <w:noProof/>
                <w:webHidden/>
              </w:rPr>
              <w:t>15</w:t>
            </w:r>
            <w:r w:rsidR="00D03D59">
              <w:rPr>
                <w:noProof/>
                <w:webHidden/>
              </w:rPr>
              <w:fldChar w:fldCharType="end"/>
            </w:r>
          </w:hyperlink>
        </w:p>
        <w:p w14:paraId="0BE15094" w14:textId="77777777" w:rsidR="00840D0D" w:rsidRDefault="00840D0D" w:rsidP="008C0BAC">
          <w:pPr>
            <w:rPr>
              <w:b/>
              <w:bCs/>
              <w:noProof/>
            </w:rPr>
          </w:pPr>
          <w:r>
            <w:rPr>
              <w:b/>
              <w:bCs/>
              <w:noProof/>
            </w:rPr>
            <w:fldChar w:fldCharType="end"/>
          </w:r>
        </w:p>
      </w:sdtContent>
    </w:sdt>
    <w:p w14:paraId="5DDCF97B" w14:textId="77777777" w:rsidR="00840D0D" w:rsidRPr="00840D0D" w:rsidRDefault="00840D0D" w:rsidP="00840D0D">
      <w:pPr>
        <w:sectPr w:rsidR="00840D0D" w:rsidRPr="00840D0D" w:rsidSect="001D5380">
          <w:footerReference w:type="default" r:id="rId14"/>
          <w:pgSz w:w="12240" w:h="15840" w:code="1"/>
          <w:pgMar w:top="1152" w:right="1440" w:bottom="1152" w:left="1440" w:header="720" w:footer="432" w:gutter="0"/>
          <w:pgBorders w:offsetFrom="page">
            <w:top w:val="thinThickMediumGap" w:sz="24" w:space="20" w:color="002060"/>
            <w:left w:val="thinThickMediumGap" w:sz="24" w:space="20" w:color="002060"/>
            <w:bottom w:val="thickThinMediumGap" w:sz="24" w:space="20" w:color="002060"/>
            <w:right w:val="thickThinMediumGap" w:sz="24" w:space="20" w:color="002060"/>
          </w:pgBorders>
          <w:pgNumType w:fmt="lowerRoman" w:start="1"/>
          <w:cols w:space="720"/>
          <w:docGrid w:linePitch="360"/>
        </w:sectPr>
      </w:pPr>
    </w:p>
    <w:p w14:paraId="015BDAF9" w14:textId="77777777" w:rsidR="000431C1" w:rsidRPr="001C62E2" w:rsidRDefault="000431C1" w:rsidP="000431C1">
      <w:pPr>
        <w:pStyle w:val="Caption"/>
        <w:spacing w:before="0" w:after="0"/>
        <w:ind w:left="0"/>
        <w:jc w:val="center"/>
        <w:rPr>
          <w:rFonts w:ascii="Calibri" w:hAnsi="Calibri" w:cs="Calibri"/>
          <w:sz w:val="28"/>
          <w:szCs w:val="28"/>
        </w:rPr>
      </w:pPr>
      <w:r>
        <w:rPr>
          <w:rFonts w:ascii="Calibri" w:hAnsi="Calibri" w:cs="Calibri"/>
          <w:sz w:val="28"/>
          <w:szCs w:val="28"/>
        </w:rPr>
        <w:lastRenderedPageBreak/>
        <w:t>OUTCOMES ASSESSMENT PLAN</w:t>
      </w:r>
    </w:p>
    <w:p w14:paraId="3BEC3C87" w14:textId="34271889" w:rsidR="000431C1" w:rsidRDefault="00904B54" w:rsidP="000431C1">
      <w:pPr>
        <w:jc w:val="center"/>
        <w:rPr>
          <w:b/>
          <w:sz w:val="26"/>
          <w:szCs w:val="26"/>
        </w:rPr>
      </w:pPr>
      <w:r w:rsidRPr="00904B54">
        <w:rPr>
          <w:b/>
          <w:sz w:val="26"/>
          <w:szCs w:val="26"/>
        </w:rPr>
        <w:t>International Academy of Commerce and Business</w:t>
      </w:r>
    </w:p>
    <w:p w14:paraId="70DAD81D" w14:textId="77777777" w:rsidR="005168EC" w:rsidRPr="003B080A" w:rsidRDefault="005168EC" w:rsidP="005168EC">
      <w:pPr>
        <w:pStyle w:val="Heading9"/>
        <w:ind w:left="0"/>
        <w:rPr>
          <w:rFonts w:ascii="Calibri" w:hAnsi="Calibri" w:cs="Calibri"/>
          <w:sz w:val="26"/>
          <w:szCs w:val="26"/>
        </w:rPr>
      </w:pPr>
      <w:r w:rsidRPr="003B080A">
        <w:rPr>
          <w:rFonts w:ascii="Calibri" w:hAnsi="Calibri" w:cs="Calibri"/>
          <w:sz w:val="26"/>
          <w:szCs w:val="26"/>
        </w:rPr>
        <w:t xml:space="preserve">School of </w:t>
      </w:r>
      <w:r>
        <w:rPr>
          <w:rFonts w:ascii="Calibri" w:hAnsi="Calibri" w:cs="Calibri"/>
          <w:sz w:val="26"/>
          <w:szCs w:val="26"/>
        </w:rPr>
        <w:t>Management Studies</w:t>
      </w:r>
    </w:p>
    <w:p w14:paraId="16A1CA5F" w14:textId="77777777" w:rsidR="00A1530D" w:rsidRPr="002A73C6" w:rsidRDefault="00A1530D" w:rsidP="00A1530D">
      <w:pPr>
        <w:pStyle w:val="Heading1"/>
        <w:spacing w:before="0"/>
        <w:rPr>
          <w:rFonts w:asciiTheme="minorHAnsi" w:hAnsiTheme="minorHAnsi" w:cstheme="minorHAnsi"/>
          <w:color w:val="auto"/>
          <w:sz w:val="20"/>
          <w:szCs w:val="20"/>
        </w:rPr>
      </w:pPr>
    </w:p>
    <w:p w14:paraId="57DD5F79" w14:textId="77777777" w:rsidR="00A1530D" w:rsidRPr="00840D0D" w:rsidRDefault="00A1530D" w:rsidP="00A1530D">
      <w:pPr>
        <w:pStyle w:val="Heading1"/>
        <w:spacing w:before="0"/>
        <w:rPr>
          <w:rFonts w:asciiTheme="minorHAnsi" w:hAnsiTheme="minorHAnsi" w:cstheme="minorHAnsi"/>
          <w:sz w:val="26"/>
          <w:szCs w:val="26"/>
        </w:rPr>
      </w:pPr>
      <w:bookmarkStart w:id="12" w:name="_Toc437888004"/>
      <w:r w:rsidRPr="00840D0D">
        <w:rPr>
          <w:rFonts w:asciiTheme="minorHAnsi" w:hAnsiTheme="minorHAnsi" w:cstheme="minorHAnsi"/>
          <w:color w:val="auto"/>
          <w:sz w:val="26"/>
          <w:szCs w:val="26"/>
        </w:rPr>
        <w:t>Section I: Mission and Broad-Based Goals</w:t>
      </w:r>
      <w:bookmarkEnd w:id="12"/>
    </w:p>
    <w:p w14:paraId="62A4914D" w14:textId="77777777" w:rsidR="00A1530D" w:rsidRDefault="00A1530D" w:rsidP="000431C1">
      <w:pPr>
        <w:rPr>
          <w:rFonts w:cs="Calibri"/>
          <w:bCs/>
          <w:sz w:val="20"/>
          <w:szCs w:val="20"/>
        </w:rPr>
      </w:pPr>
    </w:p>
    <w:p w14:paraId="4E8129D7" w14:textId="2407B3AA" w:rsidR="0069461B" w:rsidRPr="00102940" w:rsidRDefault="0069461B" w:rsidP="0069461B">
      <w:pPr>
        <w:pStyle w:val="Heading2"/>
        <w:spacing w:before="0"/>
        <w:rPr>
          <w:rFonts w:asciiTheme="minorHAnsi" w:hAnsiTheme="minorHAnsi" w:cstheme="minorHAnsi"/>
          <w:b w:val="0"/>
          <w:color w:val="auto"/>
          <w:sz w:val="22"/>
          <w:szCs w:val="22"/>
          <w:u w:val="single"/>
        </w:rPr>
      </w:pPr>
      <w:bookmarkStart w:id="13" w:name="_Toc437888005"/>
      <w:proofErr w:type="gramStart"/>
      <w:r>
        <w:rPr>
          <w:rFonts w:asciiTheme="minorHAnsi" w:hAnsiTheme="minorHAnsi" w:cstheme="minorHAnsi"/>
          <w:b w:val="0"/>
          <w:color w:val="auto"/>
          <w:sz w:val="22"/>
          <w:szCs w:val="22"/>
          <w:u w:val="single"/>
        </w:rPr>
        <w:t xml:space="preserve">Institutional  </w:t>
      </w:r>
      <w:r w:rsidRPr="00102940">
        <w:rPr>
          <w:rFonts w:asciiTheme="minorHAnsi" w:hAnsiTheme="minorHAnsi" w:cstheme="minorHAnsi"/>
          <w:b w:val="0"/>
          <w:color w:val="auto"/>
          <w:sz w:val="22"/>
          <w:szCs w:val="22"/>
          <w:u w:val="single"/>
        </w:rPr>
        <w:t>Mission</w:t>
      </w:r>
      <w:proofErr w:type="gramEnd"/>
      <w:r w:rsidRPr="00102940">
        <w:rPr>
          <w:rFonts w:asciiTheme="minorHAnsi" w:hAnsiTheme="minorHAnsi" w:cstheme="minorHAnsi"/>
          <w:b w:val="0"/>
          <w:color w:val="auto"/>
          <w:sz w:val="22"/>
          <w:szCs w:val="22"/>
          <w:u w:val="single"/>
        </w:rPr>
        <w:t xml:space="preserve"> Statement</w:t>
      </w:r>
    </w:p>
    <w:p w14:paraId="4C2EF85E" w14:textId="77777777" w:rsidR="0069461B" w:rsidRDefault="0069461B" w:rsidP="0069461B">
      <w:pPr>
        <w:rPr>
          <w:rFonts w:cs="Calibri"/>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36"/>
      </w:tblGrid>
      <w:tr w:rsidR="0069461B" w:rsidRPr="001C62E2" w14:paraId="7ACCF6CD" w14:textId="77777777" w:rsidTr="00551D8F">
        <w:trPr>
          <w:trHeight w:val="360"/>
          <w:jc w:val="center"/>
        </w:trPr>
        <w:tc>
          <w:tcPr>
            <w:tcW w:w="13536" w:type="dxa"/>
            <w:shd w:val="clear" w:color="auto" w:fill="DBE5F1"/>
            <w:vAlign w:val="center"/>
          </w:tcPr>
          <w:p w14:paraId="40FB1121" w14:textId="77777777" w:rsidR="0069461B" w:rsidRPr="001C62E2" w:rsidRDefault="0069461B" w:rsidP="00551D8F">
            <w:pPr>
              <w:rPr>
                <w:rFonts w:cs="Calibri"/>
              </w:rPr>
            </w:pPr>
            <w:r w:rsidRPr="00523E7E">
              <w:rPr>
                <w:rFonts w:cs="Calibri"/>
                <w:b/>
              </w:rPr>
              <w:t xml:space="preserve">Mission of the </w:t>
            </w:r>
            <w:r w:rsidRPr="00904B54">
              <w:rPr>
                <w:rFonts w:cs="Calibri"/>
                <w:b/>
              </w:rPr>
              <w:t>School of Management</w:t>
            </w:r>
            <w:r>
              <w:rPr>
                <w:rFonts w:cs="Calibri"/>
                <w:b/>
              </w:rPr>
              <w:t xml:space="preserve"> Studies</w:t>
            </w:r>
            <w:r w:rsidRPr="001C62E2">
              <w:rPr>
                <w:rFonts w:cs="Calibri"/>
              </w:rPr>
              <w:t>:</w:t>
            </w:r>
          </w:p>
        </w:tc>
      </w:tr>
      <w:tr w:rsidR="0069461B" w:rsidRPr="001C62E2" w14:paraId="3D37445B" w14:textId="77777777" w:rsidTr="00551D8F">
        <w:trPr>
          <w:trHeight w:val="1152"/>
          <w:jc w:val="center"/>
        </w:trPr>
        <w:tc>
          <w:tcPr>
            <w:tcW w:w="13536" w:type="dxa"/>
            <w:shd w:val="clear" w:color="auto" w:fill="auto"/>
            <w:tcMar>
              <w:left w:w="115" w:type="dxa"/>
              <w:right w:w="115" w:type="dxa"/>
            </w:tcMar>
          </w:tcPr>
          <w:p w14:paraId="2425122E" w14:textId="59CE746D" w:rsidR="0069461B" w:rsidRPr="001C62E2" w:rsidRDefault="0069461B" w:rsidP="00551D8F">
            <w:pPr>
              <w:spacing w:before="60" w:after="60"/>
              <w:rPr>
                <w:rFonts w:eastAsia="Times New Roman" w:cs="Calibri"/>
              </w:rPr>
            </w:pPr>
            <w:r w:rsidRPr="001C62E2">
              <w:rPr>
                <w:rFonts w:eastAsia="Times New Roman" w:cs="Calibri"/>
              </w:rPr>
              <w:t xml:space="preserve">The mission of the </w:t>
            </w:r>
            <w:r>
              <w:rPr>
                <w:rFonts w:eastAsia="Times New Roman" w:cs="Calibri"/>
              </w:rPr>
              <w:t xml:space="preserve">International Academy of Commerce and Business </w:t>
            </w:r>
            <w:r w:rsidRPr="001C62E2">
              <w:rPr>
                <w:rFonts w:eastAsia="Times New Roman" w:cs="Calibri"/>
              </w:rPr>
              <w:t xml:space="preserve">is to foster academic excellence and </w:t>
            </w:r>
            <w:r>
              <w:rPr>
                <w:rFonts w:eastAsia="Times New Roman" w:cs="Calibri"/>
              </w:rPr>
              <w:t>educate the next generation of global citizens by promoting a culture of learning that extends to the community. The Academy also aims to provide students lifelong skills through a student-centered environment that enables learning.</w:t>
            </w:r>
          </w:p>
        </w:tc>
      </w:tr>
    </w:tbl>
    <w:p w14:paraId="6BCE44CA" w14:textId="77777777" w:rsidR="0069461B" w:rsidRDefault="0069461B" w:rsidP="00102940">
      <w:pPr>
        <w:pStyle w:val="Heading2"/>
        <w:spacing w:before="0"/>
        <w:rPr>
          <w:rFonts w:asciiTheme="minorHAnsi" w:hAnsiTheme="minorHAnsi" w:cstheme="minorHAnsi"/>
          <w:b w:val="0"/>
          <w:color w:val="auto"/>
          <w:sz w:val="22"/>
          <w:szCs w:val="22"/>
          <w:u w:val="single"/>
        </w:rPr>
      </w:pPr>
    </w:p>
    <w:p w14:paraId="5E6729D6" w14:textId="5F2A10AA" w:rsidR="003B080A" w:rsidRPr="00102940" w:rsidRDefault="0069461B" w:rsidP="00102940">
      <w:pPr>
        <w:pStyle w:val="Heading2"/>
        <w:spacing w:before="0"/>
        <w:rPr>
          <w:rFonts w:asciiTheme="minorHAnsi" w:hAnsiTheme="minorHAnsi" w:cstheme="minorHAnsi"/>
          <w:b w:val="0"/>
          <w:color w:val="auto"/>
          <w:sz w:val="22"/>
          <w:szCs w:val="22"/>
          <w:u w:val="single"/>
        </w:rPr>
      </w:pPr>
      <w:r>
        <w:rPr>
          <w:rFonts w:asciiTheme="minorHAnsi" w:hAnsiTheme="minorHAnsi" w:cstheme="minorHAnsi"/>
          <w:b w:val="0"/>
          <w:color w:val="auto"/>
          <w:sz w:val="22"/>
          <w:szCs w:val="22"/>
          <w:u w:val="single"/>
        </w:rPr>
        <w:t xml:space="preserve">Academic Business Unit </w:t>
      </w:r>
      <w:r w:rsidR="003B080A" w:rsidRPr="00102940">
        <w:rPr>
          <w:rFonts w:asciiTheme="minorHAnsi" w:hAnsiTheme="minorHAnsi" w:cstheme="minorHAnsi"/>
          <w:b w:val="0"/>
          <w:color w:val="auto"/>
          <w:sz w:val="22"/>
          <w:szCs w:val="22"/>
          <w:u w:val="single"/>
        </w:rPr>
        <w:t>Mission Statement</w:t>
      </w:r>
      <w:bookmarkEnd w:id="13"/>
    </w:p>
    <w:p w14:paraId="36BCE20A" w14:textId="77777777" w:rsidR="003B080A" w:rsidRDefault="003B080A" w:rsidP="003B080A">
      <w:pPr>
        <w:rPr>
          <w:rFonts w:cs="Calibri"/>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36"/>
      </w:tblGrid>
      <w:tr w:rsidR="003B080A" w:rsidRPr="001C62E2" w14:paraId="1C53B364" w14:textId="77777777" w:rsidTr="00E26B31">
        <w:trPr>
          <w:trHeight w:val="360"/>
          <w:jc w:val="center"/>
        </w:trPr>
        <w:tc>
          <w:tcPr>
            <w:tcW w:w="13536" w:type="dxa"/>
            <w:shd w:val="clear" w:color="auto" w:fill="DBE5F1"/>
            <w:vAlign w:val="center"/>
          </w:tcPr>
          <w:p w14:paraId="073877AC" w14:textId="77777777" w:rsidR="003B080A" w:rsidRPr="001C62E2" w:rsidRDefault="003B080A" w:rsidP="003B080A">
            <w:pPr>
              <w:rPr>
                <w:rFonts w:cs="Calibri"/>
              </w:rPr>
            </w:pPr>
            <w:r w:rsidRPr="00523E7E">
              <w:rPr>
                <w:rFonts w:cs="Calibri"/>
                <w:b/>
              </w:rPr>
              <w:t xml:space="preserve">Mission of the </w:t>
            </w:r>
            <w:r w:rsidR="00904B54" w:rsidRPr="00904B54">
              <w:rPr>
                <w:rFonts w:cs="Calibri"/>
                <w:b/>
              </w:rPr>
              <w:t>School of Management</w:t>
            </w:r>
            <w:r w:rsidR="00DC3783">
              <w:rPr>
                <w:rFonts w:cs="Calibri"/>
                <w:b/>
              </w:rPr>
              <w:t xml:space="preserve"> Studies</w:t>
            </w:r>
            <w:r w:rsidRPr="001C62E2">
              <w:rPr>
                <w:rFonts w:cs="Calibri"/>
              </w:rPr>
              <w:t>:</w:t>
            </w:r>
          </w:p>
        </w:tc>
      </w:tr>
      <w:tr w:rsidR="003B080A" w:rsidRPr="001C62E2" w14:paraId="25EA9052" w14:textId="77777777" w:rsidTr="00E26B31">
        <w:trPr>
          <w:trHeight w:val="1152"/>
          <w:jc w:val="center"/>
        </w:trPr>
        <w:tc>
          <w:tcPr>
            <w:tcW w:w="13536" w:type="dxa"/>
            <w:shd w:val="clear" w:color="auto" w:fill="auto"/>
            <w:tcMar>
              <w:left w:w="115" w:type="dxa"/>
              <w:right w:w="115" w:type="dxa"/>
            </w:tcMar>
          </w:tcPr>
          <w:p w14:paraId="5215B5C1" w14:textId="77777777" w:rsidR="003B080A" w:rsidRPr="001C62E2" w:rsidRDefault="003B080A" w:rsidP="00BB495B">
            <w:pPr>
              <w:spacing w:before="60" w:after="60"/>
              <w:rPr>
                <w:rFonts w:eastAsia="Times New Roman" w:cs="Calibri"/>
              </w:rPr>
            </w:pPr>
            <w:r w:rsidRPr="001C62E2">
              <w:rPr>
                <w:rFonts w:eastAsia="Times New Roman" w:cs="Calibri"/>
              </w:rPr>
              <w:t xml:space="preserve">The mission of the </w:t>
            </w:r>
            <w:r w:rsidR="00904B54" w:rsidRPr="00904B54">
              <w:rPr>
                <w:rFonts w:eastAsia="Times New Roman" w:cs="Calibri"/>
              </w:rPr>
              <w:t>School of Management</w:t>
            </w:r>
            <w:r w:rsidR="00DC3783">
              <w:rPr>
                <w:rFonts w:eastAsia="Times New Roman" w:cs="Calibri"/>
              </w:rPr>
              <w:t xml:space="preserve"> Studies</w:t>
            </w:r>
            <w:r w:rsidR="00904B54">
              <w:rPr>
                <w:rFonts w:eastAsia="Times New Roman" w:cs="Calibri"/>
              </w:rPr>
              <w:t xml:space="preserve"> </w:t>
            </w:r>
            <w:r w:rsidRPr="001C62E2">
              <w:rPr>
                <w:rFonts w:eastAsia="Times New Roman" w:cs="Calibri"/>
              </w:rPr>
              <w:t>is to foster academic excellence and student achievement</w:t>
            </w:r>
            <w:r w:rsidR="00811530">
              <w:rPr>
                <w:rFonts w:eastAsia="Times New Roman" w:cs="Calibri"/>
              </w:rPr>
              <w:t xml:space="preserve"> at both the undergraduate and graduate levels</w:t>
            </w:r>
            <w:r w:rsidRPr="001C62E2">
              <w:rPr>
                <w:rFonts w:eastAsia="Times New Roman" w:cs="Calibri"/>
              </w:rPr>
              <w:t xml:space="preserve"> </w:t>
            </w:r>
            <w:r w:rsidR="00BB495B">
              <w:rPr>
                <w:rFonts w:eastAsia="Times New Roman" w:cs="Calibri"/>
              </w:rPr>
              <w:t>within a supportive community of teachers and learners</w:t>
            </w:r>
            <w:r w:rsidRPr="001C62E2">
              <w:rPr>
                <w:rFonts w:eastAsia="Times New Roman" w:cs="Calibri"/>
              </w:rPr>
              <w:t>. Students are provided with a strong academi</w:t>
            </w:r>
            <w:r w:rsidR="008548BC">
              <w:rPr>
                <w:rFonts w:eastAsia="Times New Roman" w:cs="Calibri"/>
              </w:rPr>
              <w:t>c foundation in business, and ar</w:t>
            </w:r>
            <w:r w:rsidRPr="001C62E2">
              <w:rPr>
                <w:rFonts w:eastAsia="Times New Roman" w:cs="Calibri"/>
              </w:rPr>
              <w:t xml:space="preserve">e prepared to become productive, competent, and ethical professionals and responsible global citizens. The </w:t>
            </w:r>
            <w:r w:rsidR="00904B54" w:rsidRPr="00904B54">
              <w:rPr>
                <w:rFonts w:eastAsia="Times New Roman" w:cs="Calibri"/>
              </w:rPr>
              <w:t>School of Management</w:t>
            </w:r>
            <w:r w:rsidR="00DC3783">
              <w:rPr>
                <w:rFonts w:eastAsia="Times New Roman" w:cs="Calibri"/>
              </w:rPr>
              <w:t xml:space="preserve"> Studies</w:t>
            </w:r>
            <w:r w:rsidR="00904B54">
              <w:rPr>
                <w:rFonts w:eastAsia="Times New Roman" w:cs="Calibri"/>
              </w:rPr>
              <w:t xml:space="preserve"> </w:t>
            </w:r>
            <w:r w:rsidRPr="001C62E2">
              <w:rPr>
                <w:rFonts w:eastAsia="Times New Roman" w:cs="Calibri"/>
              </w:rPr>
              <w:t xml:space="preserve">cultivates a </w:t>
            </w:r>
            <w:r w:rsidR="008548BC">
              <w:rPr>
                <w:rFonts w:eastAsia="Times New Roman" w:cs="Calibri"/>
              </w:rPr>
              <w:t xml:space="preserve">highly-interactive, </w:t>
            </w:r>
            <w:r w:rsidRPr="001C62E2">
              <w:rPr>
                <w:rFonts w:eastAsia="Times New Roman" w:cs="Calibri"/>
              </w:rPr>
              <w:t>student-oriented learning environment that is characterized by innovative instructional methodologies and the development of leadership and life-long learning skills in its students.</w:t>
            </w:r>
          </w:p>
        </w:tc>
      </w:tr>
    </w:tbl>
    <w:p w14:paraId="32AF6026" w14:textId="77777777" w:rsidR="003B080A" w:rsidRPr="002A73C6" w:rsidRDefault="003B080A" w:rsidP="003B080A">
      <w:pPr>
        <w:rPr>
          <w:sz w:val="20"/>
          <w:szCs w:val="20"/>
        </w:rPr>
      </w:pPr>
    </w:p>
    <w:p w14:paraId="0D085ACA" w14:textId="77777777" w:rsidR="003B080A" w:rsidRPr="00102940" w:rsidRDefault="003B080A" w:rsidP="00102940">
      <w:pPr>
        <w:pStyle w:val="Heading2"/>
        <w:spacing w:before="0"/>
        <w:rPr>
          <w:rFonts w:asciiTheme="minorHAnsi" w:hAnsiTheme="minorHAnsi" w:cstheme="minorHAnsi"/>
          <w:b w:val="0"/>
          <w:color w:val="auto"/>
          <w:sz w:val="22"/>
          <w:szCs w:val="22"/>
          <w:u w:val="single"/>
        </w:rPr>
      </w:pPr>
      <w:bookmarkStart w:id="14" w:name="_Toc437888006"/>
      <w:r w:rsidRPr="00102940">
        <w:rPr>
          <w:rFonts w:asciiTheme="minorHAnsi" w:hAnsiTheme="minorHAnsi" w:cstheme="minorHAnsi"/>
          <w:b w:val="0"/>
          <w:color w:val="auto"/>
          <w:sz w:val="22"/>
          <w:szCs w:val="22"/>
          <w:u w:val="single"/>
        </w:rPr>
        <w:t>Broad-Based Goals</w:t>
      </w:r>
      <w:bookmarkEnd w:id="14"/>
    </w:p>
    <w:p w14:paraId="148FA7B7" w14:textId="77777777" w:rsidR="003B080A" w:rsidRPr="002A73C6" w:rsidRDefault="003B080A" w:rsidP="003B080A">
      <w:pPr>
        <w:rPr>
          <w:sz w:val="20"/>
          <w:szCs w:val="20"/>
        </w:rPr>
      </w:pPr>
      <w:bookmarkStart w:id="15" w:name="_Hlk518030183"/>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2"/>
        <w:gridCol w:w="13174"/>
      </w:tblGrid>
      <w:tr w:rsidR="003B080A" w:rsidRPr="001C62E2" w14:paraId="3A5CC033" w14:textId="77777777" w:rsidTr="00E26B31">
        <w:trPr>
          <w:trHeight w:val="360"/>
          <w:jc w:val="center"/>
        </w:trPr>
        <w:tc>
          <w:tcPr>
            <w:tcW w:w="13536" w:type="dxa"/>
            <w:gridSpan w:val="2"/>
            <w:shd w:val="clear" w:color="auto" w:fill="DBE5F1"/>
            <w:tcMar>
              <w:left w:w="115" w:type="dxa"/>
              <w:right w:w="0" w:type="dxa"/>
            </w:tcMar>
            <w:vAlign w:val="center"/>
          </w:tcPr>
          <w:p w14:paraId="6621D106" w14:textId="77777777" w:rsidR="003B080A" w:rsidRPr="001C62E2" w:rsidRDefault="003B080A" w:rsidP="003B080A">
            <w:pPr>
              <w:spacing w:before="60" w:after="60"/>
              <w:rPr>
                <w:rFonts w:cs="Calibri"/>
              </w:rPr>
            </w:pPr>
            <w:r w:rsidRPr="00523E7E">
              <w:rPr>
                <w:rFonts w:cs="Calibri"/>
                <w:b/>
              </w:rPr>
              <w:t>Br</w:t>
            </w:r>
            <w:r w:rsidR="007A3A78" w:rsidRPr="00523E7E">
              <w:rPr>
                <w:rFonts w:cs="Calibri"/>
                <w:b/>
              </w:rPr>
              <w:t>oad-Based Student Learning Goals</w:t>
            </w:r>
            <w:r w:rsidR="00811530">
              <w:rPr>
                <w:rFonts w:cs="Calibri"/>
              </w:rPr>
              <w:t>:</w:t>
            </w:r>
          </w:p>
        </w:tc>
      </w:tr>
      <w:tr w:rsidR="003B080A" w:rsidRPr="001C62E2" w14:paraId="0497B89C" w14:textId="77777777" w:rsidTr="00E26B31">
        <w:trPr>
          <w:trHeight w:val="195"/>
          <w:jc w:val="center"/>
        </w:trPr>
        <w:tc>
          <w:tcPr>
            <w:tcW w:w="362" w:type="dxa"/>
            <w:tcBorders>
              <w:right w:val="nil"/>
            </w:tcBorders>
            <w:shd w:val="clear" w:color="auto" w:fill="auto"/>
            <w:tcMar>
              <w:left w:w="0" w:type="dxa"/>
              <w:right w:w="0" w:type="dxa"/>
            </w:tcMar>
          </w:tcPr>
          <w:p w14:paraId="13464962" w14:textId="77777777" w:rsidR="003B080A" w:rsidRPr="001C62E2" w:rsidRDefault="003B080A" w:rsidP="00243967">
            <w:pPr>
              <w:spacing w:before="60" w:after="60"/>
              <w:jc w:val="center"/>
              <w:rPr>
                <w:rFonts w:cs="Calibri"/>
              </w:rPr>
            </w:pPr>
            <w:r w:rsidRPr="001C62E2">
              <w:rPr>
                <w:rFonts w:cs="Calibri"/>
              </w:rPr>
              <w:t>1.</w:t>
            </w:r>
          </w:p>
        </w:tc>
        <w:tc>
          <w:tcPr>
            <w:tcW w:w="13174" w:type="dxa"/>
            <w:tcBorders>
              <w:left w:val="nil"/>
            </w:tcBorders>
            <w:shd w:val="clear" w:color="auto" w:fill="auto"/>
            <w:tcMar>
              <w:left w:w="0" w:type="dxa"/>
              <w:right w:w="115" w:type="dxa"/>
            </w:tcMar>
          </w:tcPr>
          <w:p w14:paraId="0A79FAD0" w14:textId="77777777" w:rsidR="003B080A" w:rsidRPr="00E341A6" w:rsidRDefault="00E341A6" w:rsidP="003B080A">
            <w:pPr>
              <w:spacing w:before="60" w:after="60"/>
              <w:rPr>
                <w:rFonts w:cs="Calibri"/>
              </w:rPr>
            </w:pPr>
            <w:r>
              <w:rPr>
                <w:rFonts w:cs="Calibri"/>
              </w:rPr>
              <w:t>Students will acquire the relevant disciplinary knowledge and competencies appropriate to their programs of study.</w:t>
            </w:r>
          </w:p>
        </w:tc>
      </w:tr>
      <w:tr w:rsidR="003B080A" w:rsidRPr="001C62E2" w14:paraId="1FCD2547" w14:textId="77777777" w:rsidTr="00E26B31">
        <w:trPr>
          <w:trHeight w:val="195"/>
          <w:jc w:val="center"/>
        </w:trPr>
        <w:tc>
          <w:tcPr>
            <w:tcW w:w="362" w:type="dxa"/>
            <w:tcBorders>
              <w:right w:val="nil"/>
            </w:tcBorders>
            <w:shd w:val="clear" w:color="auto" w:fill="auto"/>
            <w:tcMar>
              <w:left w:w="0" w:type="dxa"/>
              <w:right w:w="0" w:type="dxa"/>
            </w:tcMar>
          </w:tcPr>
          <w:p w14:paraId="4B91F13E" w14:textId="77777777" w:rsidR="003B080A" w:rsidRPr="001C62E2" w:rsidRDefault="003B080A" w:rsidP="00243967">
            <w:pPr>
              <w:spacing w:before="60" w:after="60"/>
              <w:jc w:val="center"/>
              <w:rPr>
                <w:rFonts w:cs="Calibri"/>
              </w:rPr>
            </w:pPr>
            <w:r w:rsidRPr="001C62E2">
              <w:rPr>
                <w:rFonts w:cs="Calibri"/>
              </w:rPr>
              <w:t>2.</w:t>
            </w:r>
          </w:p>
        </w:tc>
        <w:tc>
          <w:tcPr>
            <w:tcW w:w="13174" w:type="dxa"/>
            <w:tcBorders>
              <w:left w:val="nil"/>
            </w:tcBorders>
            <w:shd w:val="clear" w:color="auto" w:fill="auto"/>
            <w:tcMar>
              <w:left w:w="0" w:type="dxa"/>
              <w:right w:w="115" w:type="dxa"/>
            </w:tcMar>
          </w:tcPr>
          <w:p w14:paraId="38E0B6AF" w14:textId="19EB4FD2" w:rsidR="003B080A" w:rsidRPr="00E341A6" w:rsidRDefault="00E341A6" w:rsidP="003A12BA">
            <w:pPr>
              <w:spacing w:before="60" w:after="60"/>
              <w:rPr>
                <w:rFonts w:cs="Calibri"/>
              </w:rPr>
            </w:pPr>
            <w:r>
              <w:rPr>
                <w:rFonts w:cs="Calibri"/>
              </w:rPr>
              <w:t xml:space="preserve">Students </w:t>
            </w:r>
            <w:proofErr w:type="gramStart"/>
            <w:r>
              <w:rPr>
                <w:rFonts w:cs="Calibri"/>
              </w:rPr>
              <w:t xml:space="preserve">will </w:t>
            </w:r>
            <w:r w:rsidR="009942C7">
              <w:rPr>
                <w:rFonts w:cs="Calibri"/>
              </w:rPr>
              <w:t xml:space="preserve"> appreciate</w:t>
            </w:r>
            <w:proofErr w:type="gramEnd"/>
            <w:r w:rsidR="009942C7">
              <w:rPr>
                <w:rFonts w:cs="Calibri"/>
              </w:rPr>
              <w:t xml:space="preserve"> differences within the global business environment.</w:t>
            </w:r>
          </w:p>
        </w:tc>
      </w:tr>
      <w:tr w:rsidR="000A095C" w:rsidRPr="001C62E2" w14:paraId="1C80365C" w14:textId="77777777" w:rsidTr="00E26B31">
        <w:trPr>
          <w:trHeight w:val="195"/>
          <w:jc w:val="center"/>
        </w:trPr>
        <w:tc>
          <w:tcPr>
            <w:tcW w:w="362" w:type="dxa"/>
            <w:tcBorders>
              <w:right w:val="nil"/>
            </w:tcBorders>
            <w:shd w:val="clear" w:color="auto" w:fill="auto"/>
            <w:tcMar>
              <w:left w:w="0" w:type="dxa"/>
              <w:right w:w="0" w:type="dxa"/>
            </w:tcMar>
          </w:tcPr>
          <w:p w14:paraId="4633029C" w14:textId="0A959BDA" w:rsidR="000A095C" w:rsidRDefault="009942C7" w:rsidP="00243967">
            <w:pPr>
              <w:spacing w:before="60" w:after="60"/>
              <w:jc w:val="center"/>
              <w:rPr>
                <w:rFonts w:cs="Calibri"/>
              </w:rPr>
            </w:pPr>
            <w:r>
              <w:rPr>
                <w:rFonts w:cs="Calibri"/>
              </w:rPr>
              <w:t>3</w:t>
            </w:r>
            <w:r w:rsidR="000A095C">
              <w:rPr>
                <w:rFonts w:cs="Calibri"/>
              </w:rPr>
              <w:t>.</w:t>
            </w:r>
          </w:p>
        </w:tc>
        <w:tc>
          <w:tcPr>
            <w:tcW w:w="13174" w:type="dxa"/>
            <w:tcBorders>
              <w:left w:val="nil"/>
            </w:tcBorders>
            <w:shd w:val="clear" w:color="auto" w:fill="auto"/>
            <w:tcMar>
              <w:left w:w="0" w:type="dxa"/>
              <w:right w:w="115" w:type="dxa"/>
            </w:tcMar>
          </w:tcPr>
          <w:p w14:paraId="2DF7F509" w14:textId="77777777" w:rsidR="000A095C" w:rsidRDefault="00341F5C" w:rsidP="000A095C">
            <w:pPr>
              <w:spacing w:before="60" w:after="60"/>
              <w:rPr>
                <w:rFonts w:cs="Calibri"/>
              </w:rPr>
            </w:pPr>
            <w:r>
              <w:rPr>
                <w:rFonts w:cs="Calibri"/>
              </w:rPr>
              <w:t>Students will acquire effective business-related professional skills.</w:t>
            </w:r>
          </w:p>
        </w:tc>
      </w:tr>
      <w:bookmarkEnd w:id="15"/>
    </w:tbl>
    <w:p w14:paraId="7DB223F6" w14:textId="532B7A9B" w:rsidR="003B080A" w:rsidRDefault="003B080A" w:rsidP="003B080A"/>
    <w:p w14:paraId="460B69BE" w14:textId="3EE48B45" w:rsidR="00A138CC" w:rsidRDefault="00A138CC" w:rsidP="003B080A"/>
    <w:p w14:paraId="60BFA976" w14:textId="243CD31D" w:rsidR="00A138CC" w:rsidRDefault="00A138CC" w:rsidP="003B080A"/>
    <w:p w14:paraId="4C7BC452" w14:textId="77777777" w:rsidR="003B5D72" w:rsidRDefault="003B5D72" w:rsidP="003B080A"/>
    <w:p w14:paraId="0BA45F70" w14:textId="77777777" w:rsidR="00A138CC" w:rsidRDefault="00A138CC" w:rsidP="003B080A"/>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362"/>
        <w:gridCol w:w="13174"/>
      </w:tblGrid>
      <w:tr w:rsidR="003B080A" w:rsidRPr="001C62E2" w14:paraId="3369864E" w14:textId="77777777" w:rsidTr="00E26B31">
        <w:trPr>
          <w:trHeight w:val="360"/>
          <w:jc w:val="center"/>
        </w:trPr>
        <w:tc>
          <w:tcPr>
            <w:tcW w:w="13536" w:type="dxa"/>
            <w:gridSpan w:val="2"/>
            <w:shd w:val="clear" w:color="auto" w:fill="DBE5F1"/>
            <w:vAlign w:val="center"/>
          </w:tcPr>
          <w:p w14:paraId="361A8B94" w14:textId="77777777" w:rsidR="003B080A" w:rsidRPr="001C62E2" w:rsidRDefault="003B080A" w:rsidP="003B080A">
            <w:pPr>
              <w:spacing w:before="60" w:after="60"/>
              <w:rPr>
                <w:rFonts w:cs="Calibri"/>
              </w:rPr>
            </w:pPr>
            <w:r w:rsidRPr="00523E7E">
              <w:rPr>
                <w:rFonts w:cs="Calibri"/>
                <w:b/>
              </w:rPr>
              <w:lastRenderedPageBreak/>
              <w:t>Broad-Based Operational Goals</w:t>
            </w:r>
            <w:r>
              <w:rPr>
                <w:rFonts w:cs="Calibri"/>
              </w:rPr>
              <w:t>:</w:t>
            </w:r>
          </w:p>
        </w:tc>
      </w:tr>
      <w:tr w:rsidR="003B080A" w:rsidRPr="001C62E2" w14:paraId="70F5B3E4" w14:textId="77777777" w:rsidTr="00E26B31">
        <w:trPr>
          <w:jc w:val="center"/>
        </w:trPr>
        <w:tc>
          <w:tcPr>
            <w:tcW w:w="362" w:type="dxa"/>
            <w:tcMar>
              <w:left w:w="0" w:type="dxa"/>
              <w:right w:w="0" w:type="dxa"/>
            </w:tcMar>
          </w:tcPr>
          <w:p w14:paraId="72523A7F" w14:textId="77777777" w:rsidR="003B080A" w:rsidRPr="001C62E2" w:rsidRDefault="002A73C6" w:rsidP="00243967">
            <w:pPr>
              <w:spacing w:before="60" w:after="60"/>
              <w:jc w:val="center"/>
              <w:rPr>
                <w:rFonts w:cs="Calibri"/>
              </w:rPr>
            </w:pPr>
            <w:r>
              <w:rPr>
                <w:rFonts w:cs="Calibri"/>
              </w:rPr>
              <w:t xml:space="preserve"> </w:t>
            </w:r>
            <w:r w:rsidR="003B080A" w:rsidRPr="001C62E2">
              <w:rPr>
                <w:rFonts w:cs="Calibri"/>
              </w:rPr>
              <w:t>1.</w:t>
            </w:r>
          </w:p>
        </w:tc>
        <w:tc>
          <w:tcPr>
            <w:tcW w:w="13174" w:type="dxa"/>
            <w:tcMar>
              <w:left w:w="0" w:type="dxa"/>
              <w:right w:w="115" w:type="dxa"/>
            </w:tcMar>
          </w:tcPr>
          <w:p w14:paraId="579B0402" w14:textId="77777777" w:rsidR="003B080A" w:rsidRPr="006F3BD3" w:rsidRDefault="006F3BD3" w:rsidP="00D73CFB">
            <w:pPr>
              <w:spacing w:before="60" w:after="60"/>
              <w:rPr>
                <w:rFonts w:cs="Calibri"/>
                <w:i/>
              </w:rPr>
            </w:pPr>
            <w:r>
              <w:rPr>
                <w:rFonts w:cs="Calibri"/>
              </w:rPr>
              <w:t xml:space="preserve">The </w:t>
            </w:r>
            <w:r w:rsidR="00904B54" w:rsidRPr="00904B54">
              <w:rPr>
                <w:rFonts w:cs="Calibri"/>
              </w:rPr>
              <w:t>School of Management</w:t>
            </w:r>
            <w:r w:rsidR="00DC3783">
              <w:rPr>
                <w:rFonts w:cs="Calibri"/>
              </w:rPr>
              <w:t xml:space="preserve"> Studies</w:t>
            </w:r>
            <w:r w:rsidR="00904B54">
              <w:rPr>
                <w:rFonts w:cs="Calibri"/>
              </w:rPr>
              <w:t xml:space="preserve"> </w:t>
            </w:r>
            <w:r>
              <w:rPr>
                <w:rFonts w:cs="Calibri"/>
              </w:rPr>
              <w:t xml:space="preserve">will </w:t>
            </w:r>
            <w:r w:rsidR="00287D0E">
              <w:rPr>
                <w:rFonts w:cs="Calibri"/>
              </w:rPr>
              <w:t xml:space="preserve">offer </w:t>
            </w:r>
            <w:r w:rsidR="004E6FE1">
              <w:rPr>
                <w:rFonts w:cs="Calibri"/>
              </w:rPr>
              <w:t>strong</w:t>
            </w:r>
            <w:r w:rsidR="009B7CA3">
              <w:rPr>
                <w:rFonts w:cs="Calibri"/>
              </w:rPr>
              <w:t>,</w:t>
            </w:r>
            <w:r w:rsidR="004E6FE1">
              <w:rPr>
                <w:rFonts w:cs="Calibri"/>
              </w:rPr>
              <w:t xml:space="preserve"> comprehensive</w:t>
            </w:r>
            <w:r w:rsidR="009B7CA3">
              <w:rPr>
                <w:rFonts w:cs="Calibri"/>
              </w:rPr>
              <w:t>, and contemporary</w:t>
            </w:r>
            <w:r w:rsidR="004E6FE1">
              <w:rPr>
                <w:rFonts w:cs="Calibri"/>
              </w:rPr>
              <w:t xml:space="preserve"> </w:t>
            </w:r>
            <w:r w:rsidR="00D73CFB">
              <w:rPr>
                <w:rFonts w:cs="Calibri"/>
              </w:rPr>
              <w:t>degree programs</w:t>
            </w:r>
            <w:r w:rsidR="00D34F9F">
              <w:rPr>
                <w:rFonts w:cs="Calibri"/>
              </w:rPr>
              <w:t xml:space="preserve"> that successfully prepare</w:t>
            </w:r>
            <w:r w:rsidR="00287D0E">
              <w:rPr>
                <w:rFonts w:cs="Calibri"/>
              </w:rPr>
              <w:t xml:space="preserve"> students for </w:t>
            </w:r>
            <w:r w:rsidR="00D34F9F">
              <w:rPr>
                <w:rFonts w:cs="Calibri"/>
              </w:rPr>
              <w:t xml:space="preserve">academic and </w:t>
            </w:r>
            <w:r w:rsidR="00287D0E">
              <w:rPr>
                <w:rFonts w:cs="Calibri"/>
              </w:rPr>
              <w:t>professional careers</w:t>
            </w:r>
            <w:r w:rsidR="00CE0488">
              <w:rPr>
                <w:rFonts w:cs="Calibri"/>
              </w:rPr>
              <w:t>,</w:t>
            </w:r>
            <w:r w:rsidR="00287D0E">
              <w:rPr>
                <w:rFonts w:cs="Calibri"/>
              </w:rPr>
              <w:t xml:space="preserve"> graduate school</w:t>
            </w:r>
            <w:r w:rsidR="00CE0488">
              <w:rPr>
                <w:rFonts w:cs="Calibri"/>
              </w:rPr>
              <w:t>, and professional advancement.</w:t>
            </w:r>
          </w:p>
        </w:tc>
      </w:tr>
      <w:tr w:rsidR="003B080A" w:rsidRPr="001C62E2" w14:paraId="77FF6CF7" w14:textId="77777777" w:rsidTr="00E26B31">
        <w:trPr>
          <w:jc w:val="center"/>
        </w:trPr>
        <w:tc>
          <w:tcPr>
            <w:tcW w:w="362" w:type="dxa"/>
            <w:tcMar>
              <w:left w:w="0" w:type="dxa"/>
              <w:right w:w="0" w:type="dxa"/>
            </w:tcMar>
          </w:tcPr>
          <w:p w14:paraId="1D0312A3" w14:textId="77777777" w:rsidR="003B080A" w:rsidRPr="001C62E2" w:rsidRDefault="003B080A" w:rsidP="00243967">
            <w:pPr>
              <w:spacing w:before="60" w:after="60"/>
              <w:jc w:val="center"/>
              <w:rPr>
                <w:rFonts w:cs="Calibri"/>
              </w:rPr>
            </w:pPr>
            <w:r w:rsidRPr="001C62E2">
              <w:rPr>
                <w:rFonts w:cs="Calibri"/>
              </w:rPr>
              <w:t>2.</w:t>
            </w:r>
          </w:p>
        </w:tc>
        <w:tc>
          <w:tcPr>
            <w:tcW w:w="13174" w:type="dxa"/>
            <w:tcMar>
              <w:left w:w="0" w:type="dxa"/>
              <w:right w:w="115" w:type="dxa"/>
            </w:tcMar>
          </w:tcPr>
          <w:p w14:paraId="19EEC4C5" w14:textId="77777777" w:rsidR="003B080A" w:rsidRPr="006F3BD3" w:rsidRDefault="006F3BD3" w:rsidP="002A73C6">
            <w:pPr>
              <w:spacing w:before="60" w:after="60"/>
              <w:rPr>
                <w:rFonts w:cs="Calibri"/>
              </w:rPr>
            </w:pPr>
            <w:r>
              <w:rPr>
                <w:rFonts w:cs="Calibri"/>
              </w:rPr>
              <w:t xml:space="preserve">The </w:t>
            </w:r>
            <w:r w:rsidR="00904B54" w:rsidRPr="00904B54">
              <w:rPr>
                <w:rFonts w:cs="Calibri"/>
              </w:rPr>
              <w:t>School of Management</w:t>
            </w:r>
            <w:r w:rsidR="00DC3783">
              <w:rPr>
                <w:rFonts w:cs="Calibri"/>
              </w:rPr>
              <w:t xml:space="preserve"> Studies</w:t>
            </w:r>
            <w:r w:rsidR="00904B54">
              <w:rPr>
                <w:rFonts w:cs="Calibri"/>
              </w:rPr>
              <w:t xml:space="preserve"> </w:t>
            </w:r>
            <w:r>
              <w:rPr>
                <w:rFonts w:cs="Calibri"/>
              </w:rPr>
              <w:t xml:space="preserve">will attract and retain highly-qualified faculty who are </w:t>
            </w:r>
            <w:r w:rsidR="002A73C6">
              <w:rPr>
                <w:rFonts w:cs="Calibri"/>
              </w:rPr>
              <w:t>effective teachers and ar</w:t>
            </w:r>
            <w:r>
              <w:rPr>
                <w:rFonts w:cs="Calibri"/>
              </w:rPr>
              <w:t>e</w:t>
            </w:r>
            <w:r w:rsidR="002A73C6">
              <w:rPr>
                <w:rFonts w:cs="Calibri"/>
              </w:rPr>
              <w:t xml:space="preserve"> e</w:t>
            </w:r>
            <w:r>
              <w:rPr>
                <w:rFonts w:cs="Calibri"/>
              </w:rPr>
              <w:t>ngaged in significant professional development activities.</w:t>
            </w:r>
          </w:p>
        </w:tc>
      </w:tr>
      <w:tr w:rsidR="006F3BD3" w:rsidRPr="001C62E2" w14:paraId="1C22847C" w14:textId="77777777" w:rsidTr="00E26B31">
        <w:trPr>
          <w:jc w:val="center"/>
        </w:trPr>
        <w:tc>
          <w:tcPr>
            <w:tcW w:w="362" w:type="dxa"/>
            <w:tcMar>
              <w:left w:w="0" w:type="dxa"/>
              <w:right w:w="0" w:type="dxa"/>
            </w:tcMar>
          </w:tcPr>
          <w:p w14:paraId="1D0430CD" w14:textId="77777777" w:rsidR="006F3BD3" w:rsidRPr="001C62E2" w:rsidRDefault="006F3BD3" w:rsidP="00243967">
            <w:pPr>
              <w:spacing w:before="60" w:after="60"/>
              <w:jc w:val="center"/>
              <w:rPr>
                <w:rFonts w:cs="Calibri"/>
              </w:rPr>
            </w:pPr>
            <w:r>
              <w:rPr>
                <w:rFonts w:cs="Calibri"/>
              </w:rPr>
              <w:t>3.</w:t>
            </w:r>
          </w:p>
        </w:tc>
        <w:tc>
          <w:tcPr>
            <w:tcW w:w="13174" w:type="dxa"/>
            <w:tcMar>
              <w:left w:w="0" w:type="dxa"/>
              <w:right w:w="115" w:type="dxa"/>
            </w:tcMar>
          </w:tcPr>
          <w:p w14:paraId="44D0DFB2" w14:textId="3DB99793" w:rsidR="006F3BD3" w:rsidRDefault="006F3BD3" w:rsidP="00287D0E">
            <w:pPr>
              <w:spacing w:before="60" w:after="60"/>
              <w:rPr>
                <w:rFonts w:cs="Calibri"/>
              </w:rPr>
            </w:pPr>
            <w:r>
              <w:rPr>
                <w:rFonts w:cs="Calibri"/>
              </w:rPr>
              <w:t xml:space="preserve">The </w:t>
            </w:r>
            <w:r w:rsidR="00904B54" w:rsidRPr="00904B54">
              <w:rPr>
                <w:rFonts w:cs="Calibri"/>
              </w:rPr>
              <w:t>School of Management</w:t>
            </w:r>
            <w:r w:rsidR="00DC3783">
              <w:rPr>
                <w:rFonts w:cs="Calibri"/>
              </w:rPr>
              <w:t xml:space="preserve"> Studies</w:t>
            </w:r>
            <w:r w:rsidR="00904B54">
              <w:rPr>
                <w:rFonts w:cs="Calibri"/>
              </w:rPr>
              <w:t xml:space="preserve"> </w:t>
            </w:r>
            <w:r>
              <w:rPr>
                <w:rFonts w:cs="Calibri"/>
              </w:rPr>
              <w:t>will provide a supportive learning environment that</w:t>
            </w:r>
            <w:r w:rsidR="00287D0E">
              <w:rPr>
                <w:rFonts w:cs="Calibri"/>
              </w:rPr>
              <w:t xml:space="preserve"> fosters student success</w:t>
            </w:r>
            <w:r w:rsidR="007768EB">
              <w:rPr>
                <w:rFonts w:cs="Calibri"/>
              </w:rPr>
              <w:t>.</w:t>
            </w:r>
          </w:p>
        </w:tc>
      </w:tr>
      <w:tr w:rsidR="003B080A" w:rsidRPr="001C62E2" w14:paraId="62A0B5AF" w14:textId="77777777" w:rsidTr="00E26B31">
        <w:trPr>
          <w:jc w:val="center"/>
        </w:trPr>
        <w:tc>
          <w:tcPr>
            <w:tcW w:w="362" w:type="dxa"/>
            <w:tcMar>
              <w:left w:w="0" w:type="dxa"/>
              <w:right w:w="0" w:type="dxa"/>
            </w:tcMar>
          </w:tcPr>
          <w:p w14:paraId="73415432" w14:textId="77777777" w:rsidR="003B080A" w:rsidRDefault="006F3BD3" w:rsidP="00243967">
            <w:pPr>
              <w:spacing w:before="60" w:after="60"/>
              <w:jc w:val="center"/>
              <w:rPr>
                <w:rFonts w:cs="Calibri"/>
              </w:rPr>
            </w:pPr>
            <w:r>
              <w:rPr>
                <w:rFonts w:cs="Calibri"/>
              </w:rPr>
              <w:t>4</w:t>
            </w:r>
            <w:r w:rsidR="003B080A">
              <w:rPr>
                <w:rFonts w:cs="Calibri"/>
              </w:rPr>
              <w:t>.</w:t>
            </w:r>
          </w:p>
        </w:tc>
        <w:tc>
          <w:tcPr>
            <w:tcW w:w="13174" w:type="dxa"/>
            <w:tcMar>
              <w:left w:w="0" w:type="dxa"/>
              <w:right w:w="115" w:type="dxa"/>
            </w:tcMar>
          </w:tcPr>
          <w:p w14:paraId="2C48097C" w14:textId="46BF5AB0" w:rsidR="003B080A" w:rsidRPr="006F3BD3" w:rsidRDefault="006F3BD3" w:rsidP="003B080A">
            <w:pPr>
              <w:spacing w:before="60" w:after="60"/>
              <w:rPr>
                <w:rFonts w:cs="Calibri"/>
              </w:rPr>
            </w:pPr>
            <w:r>
              <w:rPr>
                <w:rFonts w:cs="Calibri"/>
              </w:rPr>
              <w:t xml:space="preserve">The </w:t>
            </w:r>
            <w:r w:rsidR="00904B54" w:rsidRPr="00904B54">
              <w:rPr>
                <w:rFonts w:cs="Calibri"/>
              </w:rPr>
              <w:t>School of Management</w:t>
            </w:r>
            <w:r w:rsidR="00DC3783">
              <w:rPr>
                <w:rFonts w:cs="Calibri"/>
              </w:rPr>
              <w:t xml:space="preserve"> Studies</w:t>
            </w:r>
            <w:r w:rsidR="00904B54">
              <w:rPr>
                <w:rFonts w:cs="Calibri"/>
              </w:rPr>
              <w:t xml:space="preserve"> </w:t>
            </w:r>
            <w:r>
              <w:rPr>
                <w:rFonts w:cs="Calibri"/>
              </w:rPr>
              <w:t>will offer</w:t>
            </w:r>
            <w:r w:rsidR="007353CF">
              <w:rPr>
                <w:rFonts w:cs="Calibri"/>
              </w:rPr>
              <w:t xml:space="preserve"> relevant </w:t>
            </w:r>
            <w:r>
              <w:rPr>
                <w:rFonts w:cs="Calibri"/>
              </w:rPr>
              <w:t>experiential learning opportunities for students.</w:t>
            </w:r>
          </w:p>
        </w:tc>
      </w:tr>
    </w:tbl>
    <w:p w14:paraId="4A66DA08" w14:textId="77777777" w:rsidR="00B136D4" w:rsidRDefault="00B136D4" w:rsidP="003B080A">
      <w:pPr>
        <w:rPr>
          <w:u w:val="single"/>
        </w:rPr>
        <w:sectPr w:rsidR="00B136D4" w:rsidSect="00300666">
          <w:footerReference w:type="default" r:id="rId15"/>
          <w:pgSz w:w="15840" w:h="12240" w:orient="landscape" w:code="1"/>
          <w:pgMar w:top="720" w:right="1152" w:bottom="720" w:left="1152" w:header="720" w:footer="432" w:gutter="0"/>
          <w:pgNumType w:start="1"/>
          <w:cols w:space="720"/>
          <w:docGrid w:linePitch="360"/>
        </w:sectPr>
      </w:pPr>
    </w:p>
    <w:p w14:paraId="66C74E7A" w14:textId="77777777" w:rsidR="000431C1" w:rsidRPr="00273638" w:rsidRDefault="000431C1" w:rsidP="00273638">
      <w:pPr>
        <w:pStyle w:val="Heading1"/>
        <w:spacing w:before="0"/>
        <w:rPr>
          <w:rFonts w:asciiTheme="minorHAnsi" w:hAnsiTheme="minorHAnsi" w:cstheme="minorHAnsi"/>
          <w:color w:val="auto"/>
          <w:sz w:val="26"/>
          <w:szCs w:val="26"/>
        </w:rPr>
      </w:pPr>
      <w:bookmarkStart w:id="16" w:name="_Toc437888007"/>
      <w:r w:rsidRPr="00273638">
        <w:rPr>
          <w:rFonts w:asciiTheme="minorHAnsi" w:hAnsiTheme="minorHAnsi" w:cstheme="minorHAnsi"/>
          <w:color w:val="auto"/>
          <w:sz w:val="26"/>
          <w:szCs w:val="26"/>
        </w:rPr>
        <w:lastRenderedPageBreak/>
        <w:t>Section II: Student Learning Assessment</w:t>
      </w:r>
      <w:bookmarkEnd w:id="16"/>
    </w:p>
    <w:p w14:paraId="071A9BE7" w14:textId="105834B6" w:rsidR="004055EB" w:rsidRDefault="004055EB" w:rsidP="004055EB"/>
    <w:p w14:paraId="0E692D07" w14:textId="77777777" w:rsidR="00953149" w:rsidRPr="0025011A" w:rsidRDefault="00953149" w:rsidP="00953149">
      <w:pPr>
        <w:pStyle w:val="Heading3"/>
        <w:spacing w:before="0" w:after="0"/>
        <w:ind w:left="0"/>
        <w:jc w:val="left"/>
        <w:rPr>
          <w:rFonts w:asciiTheme="minorHAnsi" w:hAnsiTheme="minorHAnsi" w:cstheme="minorHAnsi"/>
          <w:i w:val="0"/>
          <w:caps/>
          <w:sz w:val="22"/>
          <w:szCs w:val="22"/>
        </w:rPr>
      </w:pPr>
      <w:bookmarkStart w:id="17" w:name="_Toc437888008"/>
      <w:r>
        <w:rPr>
          <w:rFonts w:asciiTheme="minorHAnsi" w:hAnsiTheme="minorHAnsi" w:cstheme="minorHAnsi"/>
          <w:i w:val="0"/>
          <w:caps/>
          <w:sz w:val="22"/>
          <w:szCs w:val="22"/>
        </w:rPr>
        <w:t>Associate-</w:t>
      </w:r>
      <w:r w:rsidRPr="0025011A">
        <w:rPr>
          <w:rFonts w:asciiTheme="minorHAnsi" w:hAnsiTheme="minorHAnsi" w:cstheme="minorHAnsi"/>
          <w:i w:val="0"/>
          <w:caps/>
          <w:sz w:val="22"/>
          <w:szCs w:val="22"/>
        </w:rPr>
        <w:t>Level Programs</w:t>
      </w:r>
      <w:bookmarkEnd w:id="17"/>
    </w:p>
    <w:p w14:paraId="73F11C2A" w14:textId="77777777" w:rsidR="00953149" w:rsidRPr="00B179ED" w:rsidRDefault="00953149" w:rsidP="00953149">
      <w:pPr>
        <w:rPr>
          <w:rFonts w:cs="Calibri"/>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6400"/>
        <w:gridCol w:w="6776"/>
      </w:tblGrid>
      <w:tr w:rsidR="00953149" w:rsidRPr="001C62E2" w14:paraId="38E24235" w14:textId="77777777" w:rsidTr="00953149">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002060"/>
            <w:tcMar>
              <w:left w:w="115" w:type="dxa"/>
              <w:right w:w="115" w:type="dxa"/>
            </w:tcMar>
            <w:vAlign w:val="center"/>
          </w:tcPr>
          <w:p w14:paraId="03D26110" w14:textId="77777777" w:rsidR="00953149" w:rsidRPr="000D335F" w:rsidRDefault="00953149" w:rsidP="00953149">
            <w:pPr>
              <w:pStyle w:val="Heading2"/>
              <w:spacing w:before="0"/>
              <w:rPr>
                <w:rFonts w:asciiTheme="minorHAnsi" w:hAnsiTheme="minorHAnsi"/>
                <w:color w:val="FFFFFF" w:themeColor="background1"/>
                <w:sz w:val="22"/>
                <w:szCs w:val="22"/>
              </w:rPr>
            </w:pPr>
            <w:bookmarkStart w:id="18" w:name="_Toc437888009"/>
            <w:r w:rsidRPr="000D335F">
              <w:rPr>
                <w:rFonts w:asciiTheme="minorHAnsi" w:hAnsiTheme="minorHAnsi"/>
                <w:color w:val="FFFFFF" w:themeColor="background1"/>
                <w:sz w:val="22"/>
                <w:szCs w:val="22"/>
              </w:rPr>
              <w:t>Student Learning Assessment for the Associate of Science in Business Administration (ASBA)</w:t>
            </w:r>
            <w:bookmarkEnd w:id="18"/>
          </w:p>
        </w:tc>
      </w:tr>
      <w:tr w:rsidR="00953149" w:rsidRPr="001C62E2" w14:paraId="7ABE1446" w14:textId="77777777" w:rsidTr="00953149">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tcMar>
              <w:left w:w="115" w:type="dxa"/>
              <w:right w:w="115" w:type="dxa"/>
            </w:tcMar>
            <w:vAlign w:val="center"/>
          </w:tcPr>
          <w:p w14:paraId="5B12C936" w14:textId="77777777" w:rsidR="00953149" w:rsidRPr="00523E7E" w:rsidRDefault="00953149" w:rsidP="00953149">
            <w:pPr>
              <w:spacing w:before="60" w:after="60"/>
              <w:jc w:val="center"/>
              <w:rPr>
                <w:rFonts w:cs="Calibri"/>
                <w:b/>
              </w:rPr>
            </w:pPr>
            <w:r>
              <w:rPr>
                <w:rFonts w:cs="Calibri"/>
                <w:b/>
              </w:rPr>
              <w:t>Program Intended Student Learning Outcomes (Program ISLOs)</w:t>
            </w:r>
          </w:p>
        </w:tc>
      </w:tr>
      <w:tr w:rsidR="00953149" w:rsidRPr="001C62E2" w14:paraId="63822496" w14:textId="77777777" w:rsidTr="00953149">
        <w:trPr>
          <w:trHeight w:val="270"/>
          <w:jc w:val="center"/>
        </w:trPr>
        <w:tc>
          <w:tcPr>
            <w:tcW w:w="360"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691CC4B4" w14:textId="77777777" w:rsidR="00953149" w:rsidRPr="001C62E2" w:rsidRDefault="00953149" w:rsidP="00953149">
            <w:pPr>
              <w:jc w:val="center"/>
              <w:rPr>
                <w:rFonts w:cs="Calibri"/>
              </w:rPr>
            </w:pPr>
            <w:r w:rsidRPr="001C62E2">
              <w:rPr>
                <w:rFonts w:cs="Calibri"/>
              </w:rPr>
              <w:t>1.</w:t>
            </w:r>
          </w:p>
        </w:tc>
        <w:tc>
          <w:tcPr>
            <w:tcW w:w="13176" w:type="dxa"/>
            <w:gridSpan w:val="2"/>
            <w:tcBorders>
              <w:top w:val="single" w:sz="2" w:space="0" w:color="auto"/>
              <w:left w:val="nil"/>
              <w:bottom w:val="nil"/>
              <w:right w:val="single" w:sz="2" w:space="0" w:color="auto"/>
            </w:tcBorders>
            <w:shd w:val="clear" w:color="auto" w:fill="auto"/>
            <w:tcMar>
              <w:top w:w="72" w:type="dxa"/>
              <w:left w:w="0" w:type="dxa"/>
              <w:bottom w:w="72" w:type="dxa"/>
              <w:right w:w="43" w:type="dxa"/>
            </w:tcMar>
          </w:tcPr>
          <w:p w14:paraId="0FB31039" w14:textId="6F2B42E2" w:rsidR="00953149" w:rsidRPr="001C62E2" w:rsidRDefault="00953149" w:rsidP="00953149">
            <w:pPr>
              <w:rPr>
                <w:rFonts w:cs="Calibri"/>
              </w:rPr>
            </w:pPr>
            <w:r w:rsidRPr="001C62E2">
              <w:rPr>
                <w:rFonts w:cs="Calibri"/>
              </w:rPr>
              <w:t xml:space="preserve">Students will be able to </w:t>
            </w:r>
            <w:r w:rsidR="003762A1">
              <w:rPr>
                <w:rFonts w:cs="Calibri"/>
              </w:rPr>
              <w:t>recognize</w:t>
            </w:r>
            <w:r>
              <w:rPr>
                <w:rFonts w:cs="Calibri"/>
              </w:rPr>
              <w:t xml:space="preserve"> </w:t>
            </w:r>
            <w:r w:rsidRPr="001C62E2">
              <w:rPr>
                <w:rFonts w:cs="Calibri"/>
              </w:rPr>
              <w:t xml:space="preserve">the </w:t>
            </w:r>
            <w:r>
              <w:rPr>
                <w:rFonts w:cs="Calibri"/>
              </w:rPr>
              <w:t>introductory concepts in the principal areas of business.</w:t>
            </w:r>
          </w:p>
        </w:tc>
      </w:tr>
      <w:tr w:rsidR="00953149" w:rsidRPr="001C62E2" w14:paraId="21AAE726" w14:textId="77777777" w:rsidTr="00953149">
        <w:trPr>
          <w:trHeight w:val="288"/>
          <w:jc w:val="center"/>
        </w:trPr>
        <w:tc>
          <w:tcPr>
            <w:tcW w:w="360" w:type="dxa"/>
            <w:vMerge/>
            <w:tcBorders>
              <w:left w:val="single" w:sz="2" w:space="0" w:color="auto"/>
              <w:right w:val="nil"/>
            </w:tcBorders>
            <w:shd w:val="clear" w:color="auto" w:fill="auto"/>
            <w:tcMar>
              <w:top w:w="72" w:type="dxa"/>
              <w:left w:w="0" w:type="dxa"/>
              <w:bottom w:w="72" w:type="dxa"/>
              <w:right w:w="0" w:type="dxa"/>
            </w:tcMar>
          </w:tcPr>
          <w:p w14:paraId="12C26C15" w14:textId="77777777" w:rsidR="00953149" w:rsidRPr="001C62E2" w:rsidRDefault="00953149" w:rsidP="00953149">
            <w:pPr>
              <w:jc w:val="center"/>
              <w:rPr>
                <w:rFonts w:cs="Calibri"/>
              </w:rPr>
            </w:pPr>
          </w:p>
        </w:tc>
        <w:tc>
          <w:tcPr>
            <w:tcW w:w="13176" w:type="dxa"/>
            <w:gridSpan w:val="2"/>
            <w:tcBorders>
              <w:top w:val="nil"/>
              <w:left w:val="nil"/>
              <w:bottom w:val="nil"/>
              <w:right w:val="single" w:sz="2" w:space="0" w:color="auto"/>
            </w:tcBorders>
            <w:shd w:val="clear" w:color="auto" w:fill="auto"/>
            <w:tcMar>
              <w:top w:w="72" w:type="dxa"/>
              <w:left w:w="0" w:type="dxa"/>
              <w:bottom w:w="72" w:type="dxa"/>
              <w:right w:w="43" w:type="dxa"/>
            </w:tcMar>
          </w:tcPr>
          <w:p w14:paraId="47B91016" w14:textId="77777777" w:rsidR="00953149" w:rsidRPr="00B179ED" w:rsidRDefault="00953149" w:rsidP="00953149">
            <w:pPr>
              <w:rPr>
                <w:rFonts w:cs="Calibri"/>
              </w:rPr>
            </w:pPr>
            <w:r>
              <w:rPr>
                <w:rFonts w:cs="Calibri"/>
              </w:rPr>
              <w:t xml:space="preserve">Broad-Based Student Learning Goals </w:t>
            </w:r>
            <w:r w:rsidRPr="000D335F">
              <w:rPr>
                <w:rFonts w:cs="Calibri"/>
              </w:rPr>
              <w:t>to which this Outcome is Linked</w:t>
            </w:r>
            <w:r>
              <w:rPr>
                <w:rFonts w:cs="Calibri"/>
              </w:rPr>
              <w:t>:  1</w:t>
            </w:r>
          </w:p>
        </w:tc>
      </w:tr>
      <w:tr w:rsidR="00953149" w:rsidRPr="001C62E2" w14:paraId="22B40905" w14:textId="77777777" w:rsidTr="00953149">
        <w:trPr>
          <w:trHeight w:val="288"/>
          <w:jc w:val="center"/>
        </w:trPr>
        <w:tc>
          <w:tcPr>
            <w:tcW w:w="360"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34725766" w14:textId="77777777" w:rsidR="00953149" w:rsidRPr="001C62E2" w:rsidRDefault="00953149" w:rsidP="00953149">
            <w:pPr>
              <w:jc w:val="center"/>
              <w:rPr>
                <w:rFonts w:cs="Calibri"/>
              </w:rPr>
            </w:pPr>
          </w:p>
        </w:tc>
        <w:tc>
          <w:tcPr>
            <w:tcW w:w="13176" w:type="dxa"/>
            <w:gridSpan w:val="2"/>
            <w:tcBorders>
              <w:top w:val="nil"/>
              <w:left w:val="nil"/>
              <w:bottom w:val="single" w:sz="2" w:space="0" w:color="auto"/>
              <w:right w:val="single" w:sz="2" w:space="0" w:color="auto"/>
            </w:tcBorders>
            <w:shd w:val="clear" w:color="auto" w:fill="auto"/>
            <w:tcMar>
              <w:top w:w="72" w:type="dxa"/>
              <w:left w:w="0" w:type="dxa"/>
              <w:bottom w:w="72" w:type="dxa"/>
              <w:right w:w="43" w:type="dxa"/>
            </w:tcMar>
          </w:tcPr>
          <w:p w14:paraId="218FBF8B" w14:textId="77777777" w:rsidR="00953149" w:rsidRDefault="00953149" w:rsidP="00953149">
            <w:pPr>
              <w:rPr>
                <w:rFonts w:cs="Calibri"/>
              </w:rPr>
            </w:pPr>
            <w:r w:rsidRPr="000D335F">
              <w:rPr>
                <w:rFonts w:cs="Calibri"/>
              </w:rPr>
              <w:t>Key Learning Outcomes for Associate-Level Business Programs to which this Outcome is Linked</w:t>
            </w:r>
            <w:r>
              <w:rPr>
                <w:rFonts w:cs="Calibri"/>
              </w:rPr>
              <w:t>:  4</w:t>
            </w:r>
          </w:p>
        </w:tc>
      </w:tr>
      <w:tr w:rsidR="00953149" w:rsidRPr="001C62E2" w14:paraId="1507FBED" w14:textId="77777777" w:rsidTr="00953149">
        <w:trPr>
          <w:trHeight w:val="288"/>
          <w:jc w:val="center"/>
        </w:trPr>
        <w:tc>
          <w:tcPr>
            <w:tcW w:w="360"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6FCAD044" w14:textId="77777777" w:rsidR="00953149" w:rsidRPr="001C62E2" w:rsidRDefault="00953149" w:rsidP="00953149">
            <w:pPr>
              <w:jc w:val="center"/>
              <w:rPr>
                <w:rFonts w:cs="Calibri"/>
              </w:rPr>
            </w:pPr>
            <w:r w:rsidRPr="001C62E2">
              <w:rPr>
                <w:rFonts w:cs="Calibri"/>
              </w:rPr>
              <w:t>2.</w:t>
            </w:r>
          </w:p>
        </w:tc>
        <w:tc>
          <w:tcPr>
            <w:tcW w:w="13176" w:type="dxa"/>
            <w:gridSpan w:val="2"/>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52A4BD88" w14:textId="5E586C69" w:rsidR="00953149" w:rsidRPr="001C62E2" w:rsidRDefault="00953149" w:rsidP="00953149">
            <w:pPr>
              <w:rPr>
                <w:rFonts w:cs="Calibri"/>
              </w:rPr>
            </w:pPr>
            <w:r w:rsidRPr="001C62E2">
              <w:rPr>
                <w:rFonts w:cs="Calibri"/>
              </w:rPr>
              <w:t>Stude</w:t>
            </w:r>
            <w:r>
              <w:rPr>
                <w:rFonts w:cs="Calibri"/>
              </w:rPr>
              <w:t xml:space="preserve">nts will be able to use current </w:t>
            </w:r>
            <w:r w:rsidR="003762A1">
              <w:rPr>
                <w:rFonts w:cs="Calibri"/>
              </w:rPr>
              <w:t>decision-support tools</w:t>
            </w:r>
            <w:r>
              <w:rPr>
                <w:rFonts w:cs="Calibri"/>
              </w:rPr>
              <w:t xml:space="preserve"> in support of business administration</w:t>
            </w:r>
            <w:r w:rsidRPr="001C62E2">
              <w:rPr>
                <w:rFonts w:cs="Calibri"/>
              </w:rPr>
              <w:t>.</w:t>
            </w:r>
          </w:p>
        </w:tc>
      </w:tr>
      <w:tr w:rsidR="00953149" w:rsidRPr="001C62E2" w14:paraId="0FC5E8FC" w14:textId="77777777" w:rsidTr="00953149">
        <w:trPr>
          <w:trHeight w:val="288"/>
          <w:jc w:val="center"/>
        </w:trPr>
        <w:tc>
          <w:tcPr>
            <w:tcW w:w="360" w:type="dxa"/>
            <w:vMerge/>
            <w:tcBorders>
              <w:left w:val="single" w:sz="2" w:space="0" w:color="auto"/>
              <w:right w:val="nil"/>
            </w:tcBorders>
            <w:shd w:val="clear" w:color="auto" w:fill="auto"/>
            <w:tcMar>
              <w:top w:w="72" w:type="dxa"/>
              <w:left w:w="0" w:type="dxa"/>
              <w:bottom w:w="72" w:type="dxa"/>
              <w:right w:w="0" w:type="dxa"/>
            </w:tcMar>
          </w:tcPr>
          <w:p w14:paraId="6E586DB0" w14:textId="77777777" w:rsidR="00953149" w:rsidRPr="001C62E2" w:rsidRDefault="00953149" w:rsidP="00953149">
            <w:pPr>
              <w:jc w:val="center"/>
              <w:rPr>
                <w:rFonts w:cs="Calibri"/>
              </w:rPr>
            </w:pPr>
          </w:p>
        </w:tc>
        <w:tc>
          <w:tcPr>
            <w:tcW w:w="13176" w:type="dxa"/>
            <w:gridSpan w:val="2"/>
            <w:tcBorders>
              <w:top w:val="nil"/>
              <w:left w:val="nil"/>
              <w:bottom w:val="nil"/>
              <w:right w:val="single" w:sz="2" w:space="0" w:color="auto"/>
            </w:tcBorders>
            <w:shd w:val="clear" w:color="auto" w:fill="auto"/>
            <w:tcMar>
              <w:top w:w="72" w:type="dxa"/>
              <w:left w:w="0" w:type="dxa"/>
              <w:bottom w:w="72" w:type="dxa"/>
              <w:right w:w="115" w:type="dxa"/>
            </w:tcMar>
          </w:tcPr>
          <w:p w14:paraId="5174FACA" w14:textId="6FDE5D0F" w:rsidR="00953149" w:rsidRPr="00B179ED" w:rsidRDefault="00953149" w:rsidP="00953149">
            <w:pPr>
              <w:rPr>
                <w:rFonts w:cs="Calibri"/>
              </w:rPr>
            </w:pPr>
            <w:r>
              <w:rPr>
                <w:rFonts w:cs="Calibri"/>
              </w:rPr>
              <w:t xml:space="preserve">Broad-Based Student Learning Goals </w:t>
            </w:r>
            <w:r w:rsidRPr="000D335F">
              <w:rPr>
                <w:rFonts w:cs="Calibri"/>
              </w:rPr>
              <w:t>to which this Outcome is Linked</w:t>
            </w:r>
            <w:r>
              <w:rPr>
                <w:rFonts w:cs="Calibri"/>
              </w:rPr>
              <w:t xml:space="preserve">:  </w:t>
            </w:r>
            <w:r w:rsidR="009942C7">
              <w:rPr>
                <w:rFonts w:cs="Calibri"/>
              </w:rPr>
              <w:t>1</w:t>
            </w:r>
          </w:p>
        </w:tc>
      </w:tr>
      <w:tr w:rsidR="00953149" w:rsidRPr="001C62E2" w14:paraId="5CB00368" w14:textId="77777777" w:rsidTr="00953149">
        <w:trPr>
          <w:trHeight w:val="288"/>
          <w:jc w:val="center"/>
        </w:trPr>
        <w:tc>
          <w:tcPr>
            <w:tcW w:w="360"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3687B79B" w14:textId="77777777" w:rsidR="00953149" w:rsidRPr="001C62E2" w:rsidRDefault="00953149" w:rsidP="00953149">
            <w:pPr>
              <w:jc w:val="center"/>
              <w:rPr>
                <w:rFonts w:cs="Calibri"/>
              </w:rPr>
            </w:pPr>
          </w:p>
        </w:tc>
        <w:tc>
          <w:tcPr>
            <w:tcW w:w="13176" w:type="dxa"/>
            <w:gridSpan w:val="2"/>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0F9B87A8" w14:textId="69B1D3E2" w:rsidR="00953149" w:rsidRDefault="00953149" w:rsidP="00953149">
            <w:pPr>
              <w:rPr>
                <w:rFonts w:cs="Calibri"/>
              </w:rPr>
            </w:pPr>
            <w:r w:rsidRPr="000D335F">
              <w:rPr>
                <w:rFonts w:cs="Calibri"/>
              </w:rPr>
              <w:t>Key Learning Outcomes for Associate-Level Business Programs to which this Outcome is Linked</w:t>
            </w:r>
            <w:r>
              <w:rPr>
                <w:rFonts w:cs="Calibri"/>
              </w:rPr>
              <w:t xml:space="preserve">:  </w:t>
            </w:r>
            <w:r w:rsidR="003762A1">
              <w:rPr>
                <w:rFonts w:cs="Calibri"/>
              </w:rPr>
              <w:t>5</w:t>
            </w:r>
          </w:p>
        </w:tc>
      </w:tr>
      <w:tr w:rsidR="00953149" w:rsidRPr="001C62E2" w14:paraId="65D855D2" w14:textId="77777777" w:rsidTr="00953149">
        <w:trPr>
          <w:trHeight w:val="288"/>
          <w:jc w:val="center"/>
        </w:trPr>
        <w:tc>
          <w:tcPr>
            <w:tcW w:w="360"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677FA2A4" w14:textId="77777777" w:rsidR="00953149" w:rsidRPr="001C62E2" w:rsidRDefault="00953149" w:rsidP="00953149">
            <w:pPr>
              <w:jc w:val="center"/>
              <w:rPr>
                <w:rFonts w:cs="Calibri"/>
              </w:rPr>
            </w:pPr>
            <w:r>
              <w:rPr>
                <w:rFonts w:cs="Calibri"/>
              </w:rPr>
              <w:t>3.</w:t>
            </w:r>
          </w:p>
        </w:tc>
        <w:tc>
          <w:tcPr>
            <w:tcW w:w="13176" w:type="dxa"/>
            <w:gridSpan w:val="2"/>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268F6311" w14:textId="57A339A9" w:rsidR="00953149" w:rsidRPr="001C62E2" w:rsidRDefault="00953149" w:rsidP="00953149">
            <w:pPr>
              <w:rPr>
                <w:rFonts w:cs="Calibri"/>
              </w:rPr>
            </w:pPr>
            <w:r w:rsidRPr="001C62E2">
              <w:rPr>
                <w:rFonts w:cs="Calibri"/>
              </w:rPr>
              <w:t xml:space="preserve">Students will be able to </w:t>
            </w:r>
            <w:r w:rsidR="003762A1">
              <w:rPr>
                <w:rFonts w:cs="Calibri"/>
              </w:rPr>
              <w:t>communicate the ethical and cultural issues within the global business environment.</w:t>
            </w:r>
          </w:p>
        </w:tc>
      </w:tr>
      <w:tr w:rsidR="00953149" w:rsidRPr="001C62E2" w14:paraId="79C01936" w14:textId="77777777" w:rsidTr="00953149">
        <w:trPr>
          <w:trHeight w:val="288"/>
          <w:jc w:val="center"/>
        </w:trPr>
        <w:tc>
          <w:tcPr>
            <w:tcW w:w="360" w:type="dxa"/>
            <w:vMerge/>
            <w:tcBorders>
              <w:left w:val="single" w:sz="2" w:space="0" w:color="auto"/>
              <w:right w:val="nil"/>
            </w:tcBorders>
            <w:shd w:val="clear" w:color="auto" w:fill="auto"/>
            <w:tcMar>
              <w:top w:w="72" w:type="dxa"/>
              <w:left w:w="0" w:type="dxa"/>
              <w:bottom w:w="72" w:type="dxa"/>
              <w:right w:w="0" w:type="dxa"/>
            </w:tcMar>
          </w:tcPr>
          <w:p w14:paraId="3761408B" w14:textId="77777777" w:rsidR="00953149" w:rsidRDefault="00953149" w:rsidP="00953149">
            <w:pPr>
              <w:jc w:val="center"/>
              <w:rPr>
                <w:rFonts w:cs="Calibri"/>
              </w:rPr>
            </w:pPr>
          </w:p>
        </w:tc>
        <w:tc>
          <w:tcPr>
            <w:tcW w:w="13176" w:type="dxa"/>
            <w:gridSpan w:val="2"/>
            <w:tcBorders>
              <w:top w:val="nil"/>
              <w:left w:val="nil"/>
              <w:bottom w:val="nil"/>
              <w:right w:val="single" w:sz="2" w:space="0" w:color="auto"/>
            </w:tcBorders>
            <w:shd w:val="clear" w:color="auto" w:fill="auto"/>
            <w:tcMar>
              <w:top w:w="72" w:type="dxa"/>
              <w:left w:w="0" w:type="dxa"/>
              <w:bottom w:w="72" w:type="dxa"/>
              <w:right w:w="115" w:type="dxa"/>
            </w:tcMar>
          </w:tcPr>
          <w:p w14:paraId="28F5D383" w14:textId="40A50CC6" w:rsidR="00953149" w:rsidRPr="00B179ED" w:rsidRDefault="00953149" w:rsidP="00953149">
            <w:pPr>
              <w:rPr>
                <w:rFonts w:cs="Calibri"/>
              </w:rPr>
            </w:pPr>
            <w:r>
              <w:rPr>
                <w:rFonts w:cs="Calibri"/>
              </w:rPr>
              <w:t xml:space="preserve">Broad-Based Student Learning Goals </w:t>
            </w:r>
            <w:r w:rsidRPr="000D335F">
              <w:rPr>
                <w:rFonts w:cs="Calibri"/>
              </w:rPr>
              <w:t>to which this Outcome is Linked</w:t>
            </w:r>
            <w:r>
              <w:rPr>
                <w:rFonts w:cs="Calibri"/>
              </w:rPr>
              <w:t>:  2</w:t>
            </w:r>
            <w:r w:rsidR="0032265D">
              <w:rPr>
                <w:rFonts w:cs="Calibri"/>
              </w:rPr>
              <w:t xml:space="preserve">, </w:t>
            </w:r>
            <w:r w:rsidR="009942C7">
              <w:rPr>
                <w:rFonts w:cs="Calibri"/>
              </w:rPr>
              <w:t>3</w:t>
            </w:r>
          </w:p>
        </w:tc>
      </w:tr>
      <w:tr w:rsidR="00953149" w:rsidRPr="001C62E2" w14:paraId="44D62EAE" w14:textId="77777777" w:rsidTr="00953149">
        <w:trPr>
          <w:trHeight w:val="288"/>
          <w:jc w:val="center"/>
        </w:trPr>
        <w:tc>
          <w:tcPr>
            <w:tcW w:w="360"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5994178A" w14:textId="77777777" w:rsidR="00953149" w:rsidRDefault="00953149" w:rsidP="00953149">
            <w:pPr>
              <w:jc w:val="center"/>
              <w:rPr>
                <w:rFonts w:cs="Calibri"/>
              </w:rPr>
            </w:pPr>
          </w:p>
        </w:tc>
        <w:tc>
          <w:tcPr>
            <w:tcW w:w="13176" w:type="dxa"/>
            <w:gridSpan w:val="2"/>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2157EAC4" w14:textId="1104A05A" w:rsidR="00953149" w:rsidRDefault="00953149" w:rsidP="00953149">
            <w:pPr>
              <w:rPr>
                <w:rFonts w:cs="Calibri"/>
              </w:rPr>
            </w:pPr>
            <w:r w:rsidRPr="000D335F">
              <w:rPr>
                <w:rFonts w:cs="Calibri"/>
              </w:rPr>
              <w:t>Key Learning Outcomes for Associate-Level Business Programs to which this Outcome is Linked</w:t>
            </w:r>
            <w:r>
              <w:rPr>
                <w:rFonts w:cs="Calibri"/>
              </w:rPr>
              <w:t xml:space="preserve">:  </w:t>
            </w:r>
            <w:r w:rsidR="003762A1">
              <w:rPr>
                <w:rFonts w:cs="Calibri"/>
              </w:rPr>
              <w:t xml:space="preserve">3, </w:t>
            </w:r>
            <w:r>
              <w:rPr>
                <w:rFonts w:cs="Calibri"/>
              </w:rPr>
              <w:t>7</w:t>
            </w:r>
          </w:p>
        </w:tc>
      </w:tr>
      <w:tr w:rsidR="00953149" w:rsidRPr="001C62E2" w14:paraId="1A5E495C" w14:textId="77777777" w:rsidTr="00953149">
        <w:trPr>
          <w:trHeight w:val="288"/>
          <w:jc w:val="center"/>
        </w:trPr>
        <w:tc>
          <w:tcPr>
            <w:tcW w:w="360"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67C99C01" w14:textId="77777777" w:rsidR="00953149" w:rsidRDefault="00953149" w:rsidP="00953149">
            <w:pPr>
              <w:jc w:val="center"/>
              <w:rPr>
                <w:rFonts w:cs="Calibri"/>
              </w:rPr>
            </w:pPr>
            <w:r>
              <w:rPr>
                <w:rFonts w:cs="Calibri"/>
              </w:rPr>
              <w:t>4.</w:t>
            </w:r>
          </w:p>
        </w:tc>
        <w:tc>
          <w:tcPr>
            <w:tcW w:w="13176" w:type="dxa"/>
            <w:gridSpan w:val="2"/>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3C72C78D" w14:textId="3D044D2C" w:rsidR="00953149" w:rsidRPr="001C62E2" w:rsidRDefault="0032265D" w:rsidP="00953149">
            <w:pPr>
              <w:rPr>
                <w:rFonts w:cs="Calibri"/>
              </w:rPr>
            </w:pPr>
            <w:r>
              <w:rPr>
                <w:rFonts w:cs="Calibri"/>
              </w:rPr>
              <w:t>Students will be able to differentiate between effective leadership and teamwork skills.</w:t>
            </w:r>
          </w:p>
        </w:tc>
      </w:tr>
      <w:tr w:rsidR="00953149" w:rsidRPr="001C62E2" w14:paraId="110EE2D6" w14:textId="77777777" w:rsidTr="00953149">
        <w:trPr>
          <w:trHeight w:val="288"/>
          <w:jc w:val="center"/>
        </w:trPr>
        <w:tc>
          <w:tcPr>
            <w:tcW w:w="360" w:type="dxa"/>
            <w:vMerge/>
            <w:tcBorders>
              <w:left w:val="single" w:sz="2" w:space="0" w:color="auto"/>
              <w:right w:val="nil"/>
            </w:tcBorders>
            <w:shd w:val="clear" w:color="auto" w:fill="auto"/>
            <w:tcMar>
              <w:top w:w="72" w:type="dxa"/>
              <w:left w:w="0" w:type="dxa"/>
              <w:bottom w:w="72" w:type="dxa"/>
              <w:right w:w="0" w:type="dxa"/>
            </w:tcMar>
          </w:tcPr>
          <w:p w14:paraId="2E311FCC" w14:textId="77777777" w:rsidR="00953149" w:rsidRDefault="00953149" w:rsidP="00953149">
            <w:pPr>
              <w:jc w:val="center"/>
              <w:rPr>
                <w:rFonts w:cs="Calibri"/>
              </w:rPr>
            </w:pPr>
          </w:p>
        </w:tc>
        <w:tc>
          <w:tcPr>
            <w:tcW w:w="13176" w:type="dxa"/>
            <w:gridSpan w:val="2"/>
            <w:tcBorders>
              <w:top w:val="nil"/>
              <w:left w:val="nil"/>
              <w:bottom w:val="nil"/>
              <w:right w:val="single" w:sz="2" w:space="0" w:color="auto"/>
            </w:tcBorders>
            <w:shd w:val="clear" w:color="auto" w:fill="auto"/>
            <w:tcMar>
              <w:top w:w="72" w:type="dxa"/>
              <w:left w:w="0" w:type="dxa"/>
              <w:bottom w:w="72" w:type="dxa"/>
              <w:right w:w="115" w:type="dxa"/>
            </w:tcMar>
          </w:tcPr>
          <w:p w14:paraId="2D9D92A1" w14:textId="3292C814" w:rsidR="00953149" w:rsidRPr="00B179ED" w:rsidRDefault="0032265D" w:rsidP="00953149">
            <w:pPr>
              <w:rPr>
                <w:rFonts w:cs="Calibri"/>
              </w:rPr>
            </w:pPr>
            <w:r>
              <w:rPr>
                <w:rFonts w:cs="Calibri"/>
              </w:rPr>
              <w:t xml:space="preserve">Broad-Based Student Learning Goals </w:t>
            </w:r>
            <w:r w:rsidRPr="000D335F">
              <w:rPr>
                <w:rFonts w:cs="Calibri"/>
              </w:rPr>
              <w:t>to which this Outcome is Linked</w:t>
            </w:r>
            <w:r>
              <w:rPr>
                <w:rFonts w:cs="Calibri"/>
              </w:rPr>
              <w:t>: 1</w:t>
            </w:r>
            <w:r w:rsidR="009942C7">
              <w:rPr>
                <w:rFonts w:cs="Calibri"/>
              </w:rPr>
              <w:t>, 3</w:t>
            </w:r>
          </w:p>
        </w:tc>
      </w:tr>
      <w:tr w:rsidR="00953149" w:rsidRPr="001C62E2" w14:paraId="25D5E69C" w14:textId="77777777" w:rsidTr="00953149">
        <w:trPr>
          <w:trHeight w:val="288"/>
          <w:jc w:val="center"/>
        </w:trPr>
        <w:tc>
          <w:tcPr>
            <w:tcW w:w="360"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0320F600" w14:textId="77777777" w:rsidR="00953149" w:rsidRDefault="00953149" w:rsidP="00953149">
            <w:pPr>
              <w:jc w:val="center"/>
              <w:rPr>
                <w:rFonts w:cs="Calibri"/>
              </w:rPr>
            </w:pPr>
          </w:p>
        </w:tc>
        <w:tc>
          <w:tcPr>
            <w:tcW w:w="13176" w:type="dxa"/>
            <w:gridSpan w:val="2"/>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228A11B4" w14:textId="5F7F4CA7" w:rsidR="00953149" w:rsidRDefault="0032265D" w:rsidP="00953149">
            <w:pPr>
              <w:rPr>
                <w:rFonts w:cs="Calibri"/>
              </w:rPr>
            </w:pPr>
            <w:r w:rsidRPr="000D335F">
              <w:rPr>
                <w:rFonts w:cs="Calibri"/>
              </w:rPr>
              <w:t>Key Learning Outcomes for Associate-Level Business Programs to which this Outcome is Linked</w:t>
            </w:r>
            <w:r>
              <w:rPr>
                <w:rFonts w:cs="Calibri"/>
              </w:rPr>
              <w:t>:  2, 6</w:t>
            </w:r>
          </w:p>
        </w:tc>
      </w:tr>
      <w:tr w:rsidR="00953149" w:rsidRPr="001C62E2" w14:paraId="64A6B1EB" w14:textId="77777777" w:rsidTr="00953149">
        <w:trPr>
          <w:trHeight w:val="20"/>
          <w:jc w:val="center"/>
        </w:trPr>
        <w:tc>
          <w:tcPr>
            <w:tcW w:w="6760"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19FCAC57" w14:textId="77777777" w:rsidR="00953149" w:rsidRPr="00523E7E" w:rsidRDefault="00953149" w:rsidP="00953149">
            <w:pPr>
              <w:spacing w:before="40"/>
              <w:rPr>
                <w:rFonts w:cs="Calibri"/>
                <w:b/>
              </w:rPr>
            </w:pPr>
            <w:r w:rsidRPr="00523E7E">
              <w:rPr>
                <w:rFonts w:cs="Calibri"/>
                <w:b/>
              </w:rPr>
              <w:t xml:space="preserve">Assessment </w:t>
            </w:r>
            <w:r>
              <w:rPr>
                <w:rFonts w:cs="Calibri"/>
                <w:b/>
              </w:rPr>
              <w:t>Instruments</w:t>
            </w:r>
            <w:r w:rsidRPr="00523E7E">
              <w:rPr>
                <w:rFonts w:cs="Calibri"/>
                <w:b/>
              </w:rPr>
              <w:t xml:space="preserve"> for Intended Student Learning Outcomes—</w:t>
            </w:r>
          </w:p>
          <w:p w14:paraId="0D6C4BE4" w14:textId="77777777" w:rsidR="00953149" w:rsidRPr="00523E7E" w:rsidRDefault="00953149" w:rsidP="00953149">
            <w:pPr>
              <w:spacing w:after="40"/>
              <w:rPr>
                <w:rFonts w:cs="Calibri"/>
                <w:b/>
              </w:rPr>
            </w:pPr>
            <w:r w:rsidRPr="00523E7E">
              <w:rPr>
                <w:rFonts w:cs="Calibri"/>
                <w:b/>
              </w:rPr>
              <w:t>Direct Measures of Student Learning:</w:t>
            </w:r>
          </w:p>
        </w:tc>
        <w:tc>
          <w:tcPr>
            <w:tcW w:w="6776" w:type="dxa"/>
            <w:tcBorders>
              <w:top w:val="single" w:sz="2" w:space="0" w:color="auto"/>
              <w:left w:val="single" w:sz="2" w:space="0" w:color="auto"/>
              <w:bottom w:val="single" w:sz="2" w:space="0" w:color="auto"/>
              <w:right w:val="single" w:sz="2" w:space="0" w:color="auto"/>
            </w:tcBorders>
            <w:shd w:val="clear" w:color="auto" w:fill="DBE5F1"/>
            <w:vAlign w:val="center"/>
          </w:tcPr>
          <w:p w14:paraId="0EA82BD8" w14:textId="77777777" w:rsidR="00953149" w:rsidRPr="00523E7E" w:rsidRDefault="00953149" w:rsidP="00953149">
            <w:pPr>
              <w:spacing w:before="60" w:after="60"/>
              <w:rPr>
                <w:rFonts w:cs="Calibri"/>
                <w:b/>
              </w:rPr>
            </w:pPr>
            <w:r w:rsidRPr="00523E7E">
              <w:rPr>
                <w:rFonts w:cs="Calibri"/>
                <w:b/>
              </w:rPr>
              <w:t xml:space="preserve">Performance </w:t>
            </w:r>
            <w:r>
              <w:rPr>
                <w:rFonts w:cs="Calibri"/>
                <w:b/>
              </w:rPr>
              <w:t xml:space="preserve">Objectives (Targets/Criteria) </w:t>
            </w:r>
            <w:r w:rsidRPr="00523E7E">
              <w:rPr>
                <w:rFonts w:cs="Calibri"/>
                <w:b/>
              </w:rPr>
              <w:t>for Direct Measures:</w:t>
            </w:r>
          </w:p>
        </w:tc>
      </w:tr>
      <w:tr w:rsidR="00953149" w:rsidRPr="001C62E2" w14:paraId="7B071210" w14:textId="77777777" w:rsidTr="00953149">
        <w:trPr>
          <w:trHeight w:val="288"/>
          <w:jc w:val="center"/>
        </w:trPr>
        <w:tc>
          <w:tcPr>
            <w:tcW w:w="360" w:type="dxa"/>
            <w:vMerge w:val="restart"/>
            <w:tcBorders>
              <w:top w:val="single" w:sz="2" w:space="0" w:color="auto"/>
              <w:left w:val="single" w:sz="2" w:space="0" w:color="auto"/>
              <w:bottom w:val="single" w:sz="2" w:space="0" w:color="auto"/>
              <w:right w:val="nil"/>
            </w:tcBorders>
            <w:tcMar>
              <w:left w:w="115" w:type="dxa"/>
              <w:right w:w="0" w:type="dxa"/>
            </w:tcMar>
          </w:tcPr>
          <w:p w14:paraId="6A0463E7" w14:textId="77777777" w:rsidR="00953149" w:rsidRPr="001C62E2" w:rsidRDefault="00953149" w:rsidP="00953149">
            <w:pPr>
              <w:spacing w:before="60" w:after="60"/>
              <w:rPr>
                <w:rFonts w:cs="Calibri"/>
              </w:rPr>
            </w:pPr>
            <w:r w:rsidRPr="001C62E2">
              <w:rPr>
                <w:rFonts w:cs="Calibri"/>
              </w:rPr>
              <w:t>1.</w:t>
            </w:r>
          </w:p>
        </w:tc>
        <w:tc>
          <w:tcPr>
            <w:tcW w:w="6400" w:type="dxa"/>
            <w:tcBorders>
              <w:top w:val="single" w:sz="2" w:space="0" w:color="auto"/>
              <w:left w:val="nil"/>
              <w:bottom w:val="nil"/>
              <w:right w:val="single" w:sz="2" w:space="0" w:color="auto"/>
            </w:tcBorders>
            <w:tcMar>
              <w:left w:w="0" w:type="dxa"/>
              <w:right w:w="115" w:type="dxa"/>
            </w:tcMar>
          </w:tcPr>
          <w:p w14:paraId="45798576" w14:textId="14B04C7A" w:rsidR="00953149" w:rsidRPr="001C62E2" w:rsidRDefault="00953149" w:rsidP="00953149">
            <w:pPr>
              <w:spacing w:before="60" w:after="60"/>
              <w:rPr>
                <w:rFonts w:cs="Calibri"/>
              </w:rPr>
            </w:pPr>
            <w:r w:rsidRPr="001C62E2">
              <w:rPr>
                <w:rFonts w:cs="Calibri"/>
              </w:rPr>
              <w:t>End-of-Program Comprehensive Examination</w:t>
            </w:r>
            <w:r>
              <w:rPr>
                <w:rFonts w:cs="Calibri"/>
              </w:rPr>
              <w:t xml:space="preserve"> </w:t>
            </w:r>
          </w:p>
        </w:tc>
        <w:tc>
          <w:tcPr>
            <w:tcW w:w="6776" w:type="dxa"/>
            <w:vMerge w:val="restart"/>
            <w:tcBorders>
              <w:top w:val="single" w:sz="2" w:space="0" w:color="auto"/>
              <w:left w:val="single" w:sz="2" w:space="0" w:color="auto"/>
              <w:bottom w:val="single" w:sz="2" w:space="0" w:color="auto"/>
              <w:right w:val="single" w:sz="2" w:space="0" w:color="auto"/>
            </w:tcBorders>
          </w:tcPr>
          <w:p w14:paraId="6201D2F6" w14:textId="0BA690A4" w:rsidR="00953149" w:rsidRPr="001C62E2" w:rsidRDefault="00953149" w:rsidP="00953149">
            <w:pPr>
              <w:spacing w:before="60" w:after="60"/>
              <w:rPr>
                <w:rFonts w:cs="Calibri"/>
              </w:rPr>
            </w:pPr>
            <w:r>
              <w:rPr>
                <w:rFonts w:cs="Calibri"/>
              </w:rPr>
              <w:t xml:space="preserve">At least 80% of </w:t>
            </w:r>
            <w:r w:rsidRPr="006064B5">
              <w:rPr>
                <w:rFonts w:cs="Calibri"/>
              </w:rPr>
              <w:t xml:space="preserve">students </w:t>
            </w:r>
            <w:r w:rsidRPr="001C62E2">
              <w:rPr>
                <w:rFonts w:cs="Calibri"/>
              </w:rPr>
              <w:t xml:space="preserve">will </w:t>
            </w:r>
            <w:r>
              <w:rPr>
                <w:rFonts w:cs="Calibri"/>
              </w:rPr>
              <w:t xml:space="preserve">score </w:t>
            </w:r>
            <w:r w:rsidRPr="001C62E2">
              <w:rPr>
                <w:rFonts w:cs="Calibri"/>
              </w:rPr>
              <w:t>70%</w:t>
            </w:r>
            <w:r>
              <w:rPr>
                <w:rFonts w:cs="Calibri"/>
              </w:rPr>
              <w:t xml:space="preserve"> or higher on the subsets of examination questions related to each of the program </w:t>
            </w:r>
            <w:r w:rsidR="003762A1">
              <w:rPr>
                <w:rFonts w:cs="Calibri"/>
              </w:rPr>
              <w:t>ISLOs assessed by this measure.</w:t>
            </w:r>
          </w:p>
        </w:tc>
      </w:tr>
      <w:tr w:rsidR="00953149" w:rsidRPr="001C62E2" w14:paraId="5D4C5208" w14:textId="77777777" w:rsidTr="00953149">
        <w:trPr>
          <w:trHeight w:val="432"/>
          <w:jc w:val="center"/>
        </w:trPr>
        <w:tc>
          <w:tcPr>
            <w:tcW w:w="360" w:type="dxa"/>
            <w:vMerge/>
            <w:tcBorders>
              <w:top w:val="nil"/>
              <w:left w:val="single" w:sz="2" w:space="0" w:color="auto"/>
              <w:bottom w:val="single" w:sz="2" w:space="0" w:color="auto"/>
              <w:right w:val="nil"/>
            </w:tcBorders>
            <w:tcMar>
              <w:left w:w="115" w:type="dxa"/>
              <w:right w:w="0" w:type="dxa"/>
            </w:tcMar>
          </w:tcPr>
          <w:p w14:paraId="594CE2D4" w14:textId="77777777" w:rsidR="00953149" w:rsidRPr="001C62E2" w:rsidRDefault="00953149" w:rsidP="00953149">
            <w:pPr>
              <w:spacing w:before="60" w:after="60"/>
              <w:rPr>
                <w:rFonts w:cs="Calibri"/>
              </w:rPr>
            </w:pPr>
          </w:p>
        </w:tc>
        <w:tc>
          <w:tcPr>
            <w:tcW w:w="6400" w:type="dxa"/>
            <w:tcBorders>
              <w:top w:val="nil"/>
              <w:left w:val="nil"/>
              <w:bottom w:val="single" w:sz="2" w:space="0" w:color="auto"/>
              <w:right w:val="single" w:sz="2" w:space="0" w:color="auto"/>
            </w:tcBorders>
            <w:tcMar>
              <w:left w:w="0" w:type="dxa"/>
              <w:right w:w="115" w:type="dxa"/>
            </w:tcMar>
          </w:tcPr>
          <w:p w14:paraId="75A6B1F5" w14:textId="11C31B0A" w:rsidR="00953149" w:rsidRPr="001C62E2" w:rsidRDefault="00953149" w:rsidP="00953149">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1, </w:t>
            </w:r>
            <w:r w:rsidR="003762A1">
              <w:rPr>
                <w:rFonts w:cs="Calibri"/>
              </w:rPr>
              <w:t>2</w:t>
            </w:r>
          </w:p>
        </w:tc>
        <w:tc>
          <w:tcPr>
            <w:tcW w:w="6776" w:type="dxa"/>
            <w:vMerge/>
            <w:tcBorders>
              <w:top w:val="single" w:sz="2" w:space="0" w:color="auto"/>
              <w:left w:val="single" w:sz="2" w:space="0" w:color="auto"/>
              <w:bottom w:val="single" w:sz="2" w:space="0" w:color="auto"/>
              <w:right w:val="single" w:sz="2" w:space="0" w:color="auto"/>
            </w:tcBorders>
          </w:tcPr>
          <w:p w14:paraId="17060722" w14:textId="77777777" w:rsidR="00953149" w:rsidRPr="001C62E2" w:rsidRDefault="00953149" w:rsidP="00953149">
            <w:pPr>
              <w:spacing w:before="60" w:after="60"/>
              <w:rPr>
                <w:rFonts w:cs="Calibri"/>
              </w:rPr>
            </w:pPr>
          </w:p>
        </w:tc>
      </w:tr>
      <w:tr w:rsidR="00953149" w:rsidRPr="001C62E2" w14:paraId="7EE0A628" w14:textId="77777777" w:rsidTr="00953149">
        <w:trPr>
          <w:trHeight w:val="144"/>
          <w:jc w:val="center"/>
        </w:trPr>
        <w:tc>
          <w:tcPr>
            <w:tcW w:w="360" w:type="dxa"/>
            <w:vMerge w:val="restart"/>
            <w:tcBorders>
              <w:top w:val="single" w:sz="2" w:space="0" w:color="auto"/>
              <w:left w:val="single" w:sz="2" w:space="0" w:color="auto"/>
              <w:bottom w:val="single" w:sz="2" w:space="0" w:color="auto"/>
              <w:right w:val="nil"/>
            </w:tcBorders>
            <w:tcMar>
              <w:left w:w="115" w:type="dxa"/>
              <w:right w:w="0" w:type="dxa"/>
            </w:tcMar>
          </w:tcPr>
          <w:p w14:paraId="53F3DCF7" w14:textId="77777777" w:rsidR="00953149" w:rsidRPr="001C62E2" w:rsidRDefault="00953149" w:rsidP="00953149">
            <w:pPr>
              <w:spacing w:before="60" w:after="60"/>
              <w:rPr>
                <w:rFonts w:cs="Calibri"/>
              </w:rPr>
            </w:pPr>
            <w:r w:rsidRPr="001C62E2">
              <w:rPr>
                <w:rFonts w:cs="Calibri"/>
              </w:rPr>
              <w:t>2.</w:t>
            </w:r>
          </w:p>
        </w:tc>
        <w:tc>
          <w:tcPr>
            <w:tcW w:w="6400" w:type="dxa"/>
            <w:tcBorders>
              <w:top w:val="single" w:sz="2" w:space="0" w:color="auto"/>
              <w:left w:val="nil"/>
              <w:bottom w:val="nil"/>
              <w:right w:val="single" w:sz="2" w:space="0" w:color="auto"/>
            </w:tcBorders>
            <w:tcMar>
              <w:left w:w="0" w:type="dxa"/>
              <w:right w:w="115" w:type="dxa"/>
            </w:tcMar>
          </w:tcPr>
          <w:p w14:paraId="4D70C453" w14:textId="0326BA16" w:rsidR="00953149" w:rsidRPr="001C62E2" w:rsidRDefault="00953149" w:rsidP="00953149">
            <w:pPr>
              <w:spacing w:before="60" w:after="60"/>
              <w:rPr>
                <w:rFonts w:cs="Calibri"/>
              </w:rPr>
            </w:pPr>
            <w:r>
              <w:rPr>
                <w:rFonts w:cs="Calibri"/>
              </w:rPr>
              <w:t>End-of-Program Research P</w:t>
            </w:r>
            <w:r w:rsidR="00DD4EDF">
              <w:rPr>
                <w:rFonts w:cs="Calibri"/>
              </w:rPr>
              <w:t>aper</w:t>
            </w:r>
          </w:p>
        </w:tc>
        <w:tc>
          <w:tcPr>
            <w:tcW w:w="6776" w:type="dxa"/>
            <w:vMerge w:val="restart"/>
            <w:tcBorders>
              <w:top w:val="single" w:sz="2" w:space="0" w:color="auto"/>
              <w:left w:val="single" w:sz="2" w:space="0" w:color="auto"/>
              <w:bottom w:val="single" w:sz="2" w:space="0" w:color="auto"/>
              <w:right w:val="single" w:sz="2" w:space="0" w:color="auto"/>
            </w:tcBorders>
          </w:tcPr>
          <w:p w14:paraId="7A2880C3" w14:textId="051C38B9" w:rsidR="00953149" w:rsidRPr="001C62E2" w:rsidRDefault="00953149" w:rsidP="00953149">
            <w:pPr>
              <w:spacing w:before="60" w:after="60"/>
              <w:rPr>
                <w:rFonts w:cs="Calibri"/>
              </w:rPr>
            </w:pPr>
            <w:r>
              <w:rPr>
                <w:rFonts w:asciiTheme="minorHAnsi" w:eastAsia="Times New Roman" w:hAnsiTheme="minorHAnsi" w:cstheme="minorHAnsi"/>
              </w:rPr>
              <w:t xml:space="preserve">On the rating </w:t>
            </w:r>
            <w:r>
              <w:rPr>
                <w:rFonts w:cs="Calibri"/>
              </w:rPr>
              <w:t>scale in the</w:t>
            </w:r>
            <w:r>
              <w:rPr>
                <w:rFonts w:asciiTheme="minorHAnsi" w:eastAsia="Times New Roman" w:hAnsiTheme="minorHAnsi" w:cstheme="minorHAnsi"/>
              </w:rPr>
              <w:t xml:space="preserve"> research paper evaluation rubric </w:t>
            </w:r>
            <w:r>
              <w:rPr>
                <w:rFonts w:cs="Calibri"/>
              </w:rPr>
              <w:t xml:space="preserve">(with </w:t>
            </w:r>
            <w:r w:rsidRPr="004330D1">
              <w:rPr>
                <w:rFonts w:cs="Calibri"/>
              </w:rPr>
              <w:t>“exemplary”</w:t>
            </w:r>
            <w:r>
              <w:rPr>
                <w:rFonts w:cs="Calibri"/>
              </w:rPr>
              <w:t xml:space="preserve"> being the highest rating)</w:t>
            </w:r>
            <w:r>
              <w:rPr>
                <w:rFonts w:asciiTheme="minorHAnsi" w:eastAsia="Times New Roman" w:hAnsiTheme="minorHAnsi" w:cstheme="minorHAnsi"/>
              </w:rPr>
              <w:t>,</w:t>
            </w:r>
            <w:r w:rsidRPr="001C62E2">
              <w:rPr>
                <w:rFonts w:cs="Calibri"/>
              </w:rPr>
              <w:t xml:space="preserve"> </w:t>
            </w:r>
            <w:r>
              <w:rPr>
                <w:rFonts w:cs="Calibri"/>
              </w:rPr>
              <w:t xml:space="preserve">at least 80% of </w:t>
            </w:r>
            <w:r w:rsidRPr="006064B5">
              <w:rPr>
                <w:rFonts w:cs="Calibri"/>
              </w:rPr>
              <w:t>students</w:t>
            </w:r>
            <w:r w:rsidRPr="004330D1">
              <w:rPr>
                <w:rFonts w:cs="Calibri"/>
              </w:rPr>
              <w:t xml:space="preserve"> will </w:t>
            </w:r>
            <w:r>
              <w:rPr>
                <w:rFonts w:cs="Calibri"/>
              </w:rPr>
              <w:t>achieve a performance rating of</w:t>
            </w:r>
            <w:r w:rsidRPr="004330D1">
              <w:rPr>
                <w:rFonts w:cs="Calibri"/>
              </w:rPr>
              <w:t xml:space="preserve"> </w:t>
            </w:r>
            <w:r>
              <w:rPr>
                <w:rFonts w:cs="Calibri"/>
              </w:rPr>
              <w:t>“acceptable”</w:t>
            </w:r>
            <w:r w:rsidRPr="004330D1">
              <w:rPr>
                <w:rFonts w:cs="Calibri"/>
              </w:rPr>
              <w:t xml:space="preserve"> or </w:t>
            </w:r>
            <w:r>
              <w:rPr>
                <w:rFonts w:cs="Calibri"/>
              </w:rPr>
              <w:t>“exemplary”</w:t>
            </w:r>
            <w:r w:rsidRPr="004330D1">
              <w:rPr>
                <w:rFonts w:cs="Calibri"/>
              </w:rPr>
              <w:t xml:space="preserve"> </w:t>
            </w:r>
            <w:r w:rsidRPr="00430E64">
              <w:rPr>
                <w:rFonts w:cs="Calibri"/>
              </w:rPr>
              <w:t xml:space="preserve">on </w:t>
            </w:r>
            <w:r>
              <w:rPr>
                <w:rFonts w:cs="Calibri"/>
              </w:rPr>
              <w:t xml:space="preserve">each of </w:t>
            </w:r>
            <w:r>
              <w:rPr>
                <w:rFonts w:cs="Calibri"/>
              </w:rPr>
              <w:lastRenderedPageBreak/>
              <w:t>the evaluation criteria</w:t>
            </w:r>
            <w:r w:rsidRPr="00430E64">
              <w:rPr>
                <w:rFonts w:cs="Calibri"/>
              </w:rPr>
              <w:t xml:space="preserve"> associated with </w:t>
            </w:r>
            <w:r>
              <w:rPr>
                <w:rFonts w:cs="Calibri"/>
              </w:rPr>
              <w:t xml:space="preserve">each of the </w:t>
            </w:r>
            <w:r w:rsidRPr="00430E64">
              <w:rPr>
                <w:rFonts w:cs="Calibri"/>
              </w:rPr>
              <w:t xml:space="preserve">program ISLOs </w:t>
            </w:r>
            <w:r w:rsidR="003762A1">
              <w:rPr>
                <w:rFonts w:cs="Calibri"/>
              </w:rPr>
              <w:t>assessed by this measure.</w:t>
            </w:r>
          </w:p>
        </w:tc>
      </w:tr>
      <w:tr w:rsidR="00953149" w:rsidRPr="001C62E2" w14:paraId="3A5D86C9" w14:textId="77777777" w:rsidTr="00953149">
        <w:trPr>
          <w:trHeight w:val="600"/>
          <w:jc w:val="center"/>
        </w:trPr>
        <w:tc>
          <w:tcPr>
            <w:tcW w:w="360" w:type="dxa"/>
            <w:vMerge/>
            <w:tcBorders>
              <w:top w:val="single" w:sz="2" w:space="0" w:color="auto"/>
              <w:left w:val="single" w:sz="2" w:space="0" w:color="auto"/>
              <w:bottom w:val="single" w:sz="2" w:space="0" w:color="auto"/>
              <w:right w:val="nil"/>
            </w:tcBorders>
            <w:tcMar>
              <w:left w:w="115" w:type="dxa"/>
              <w:right w:w="0" w:type="dxa"/>
            </w:tcMar>
          </w:tcPr>
          <w:p w14:paraId="0B534D56" w14:textId="77777777" w:rsidR="00953149" w:rsidRPr="001C62E2" w:rsidRDefault="00953149" w:rsidP="00953149">
            <w:pPr>
              <w:spacing w:before="60" w:after="60"/>
              <w:rPr>
                <w:rFonts w:cs="Calibri"/>
              </w:rPr>
            </w:pPr>
          </w:p>
        </w:tc>
        <w:tc>
          <w:tcPr>
            <w:tcW w:w="6400" w:type="dxa"/>
            <w:tcBorders>
              <w:top w:val="nil"/>
              <w:left w:val="nil"/>
              <w:bottom w:val="single" w:sz="2" w:space="0" w:color="auto"/>
              <w:right w:val="single" w:sz="2" w:space="0" w:color="auto"/>
            </w:tcBorders>
            <w:tcMar>
              <w:left w:w="0" w:type="dxa"/>
              <w:right w:w="115" w:type="dxa"/>
            </w:tcMar>
          </w:tcPr>
          <w:p w14:paraId="15CA9903" w14:textId="77777777" w:rsidR="00953149" w:rsidRPr="001C62E2" w:rsidRDefault="00953149" w:rsidP="00953149">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1, 2, 3, 4</w:t>
            </w:r>
          </w:p>
        </w:tc>
        <w:tc>
          <w:tcPr>
            <w:tcW w:w="6776" w:type="dxa"/>
            <w:vMerge/>
            <w:tcBorders>
              <w:top w:val="single" w:sz="2" w:space="0" w:color="auto"/>
              <w:left w:val="single" w:sz="2" w:space="0" w:color="auto"/>
              <w:bottom w:val="single" w:sz="2" w:space="0" w:color="auto"/>
              <w:right w:val="single" w:sz="2" w:space="0" w:color="auto"/>
            </w:tcBorders>
          </w:tcPr>
          <w:p w14:paraId="185CC77B" w14:textId="77777777" w:rsidR="00953149" w:rsidRDefault="00953149" w:rsidP="00953149">
            <w:pPr>
              <w:spacing w:before="60" w:after="60"/>
              <w:rPr>
                <w:rFonts w:cs="Calibri"/>
              </w:rPr>
            </w:pPr>
          </w:p>
        </w:tc>
      </w:tr>
      <w:tr w:rsidR="00953149" w:rsidRPr="001C62E2" w14:paraId="4A05A45E" w14:textId="77777777" w:rsidTr="00953149">
        <w:trPr>
          <w:jc w:val="center"/>
        </w:trPr>
        <w:tc>
          <w:tcPr>
            <w:tcW w:w="6760"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3108A357" w14:textId="77777777" w:rsidR="00953149" w:rsidRPr="00523E7E" w:rsidRDefault="00953149" w:rsidP="00953149">
            <w:pPr>
              <w:spacing w:before="40"/>
              <w:rPr>
                <w:rFonts w:cs="Calibri"/>
                <w:b/>
              </w:rPr>
            </w:pPr>
            <w:r w:rsidRPr="00523E7E">
              <w:rPr>
                <w:rFonts w:cs="Calibri"/>
                <w:b/>
              </w:rPr>
              <w:t xml:space="preserve">Assessment </w:t>
            </w:r>
            <w:r>
              <w:rPr>
                <w:rFonts w:cs="Calibri"/>
                <w:b/>
              </w:rPr>
              <w:t>Instruments</w:t>
            </w:r>
            <w:r w:rsidRPr="00523E7E">
              <w:rPr>
                <w:rFonts w:cs="Calibri"/>
                <w:b/>
              </w:rPr>
              <w:t xml:space="preserve"> for Intended Student Learning Outcomes—</w:t>
            </w:r>
          </w:p>
          <w:p w14:paraId="336EFDAC" w14:textId="77777777" w:rsidR="00953149" w:rsidRPr="00523E7E" w:rsidRDefault="00953149" w:rsidP="00953149">
            <w:pPr>
              <w:spacing w:after="40"/>
              <w:rPr>
                <w:rFonts w:cs="Calibri"/>
                <w:b/>
              </w:rPr>
            </w:pPr>
            <w:r w:rsidRPr="00523E7E">
              <w:rPr>
                <w:rFonts w:cs="Calibri"/>
                <w:b/>
              </w:rPr>
              <w:t>Indirect Measures of Student Learning:</w:t>
            </w:r>
          </w:p>
        </w:tc>
        <w:tc>
          <w:tcPr>
            <w:tcW w:w="6776" w:type="dxa"/>
            <w:tcBorders>
              <w:top w:val="single" w:sz="2" w:space="0" w:color="auto"/>
              <w:left w:val="single" w:sz="2" w:space="0" w:color="auto"/>
              <w:bottom w:val="single" w:sz="2" w:space="0" w:color="auto"/>
              <w:right w:val="single" w:sz="2" w:space="0" w:color="auto"/>
            </w:tcBorders>
            <w:shd w:val="clear" w:color="auto" w:fill="DBE5F1"/>
            <w:vAlign w:val="center"/>
          </w:tcPr>
          <w:p w14:paraId="44068ABF" w14:textId="77777777" w:rsidR="00953149" w:rsidRPr="00523E7E" w:rsidRDefault="00953149" w:rsidP="00953149">
            <w:pPr>
              <w:spacing w:before="60" w:after="60"/>
              <w:rPr>
                <w:rFonts w:cs="Calibri"/>
                <w:b/>
              </w:rPr>
            </w:pPr>
            <w:r w:rsidRPr="00523E7E">
              <w:rPr>
                <w:rFonts w:cs="Calibri"/>
                <w:b/>
              </w:rPr>
              <w:t xml:space="preserve">Performance </w:t>
            </w:r>
            <w:r>
              <w:rPr>
                <w:rFonts w:cs="Calibri"/>
                <w:b/>
              </w:rPr>
              <w:t xml:space="preserve">Objectives (Targets/Criteria) </w:t>
            </w:r>
            <w:r w:rsidRPr="00523E7E">
              <w:rPr>
                <w:rFonts w:cs="Calibri"/>
                <w:b/>
              </w:rPr>
              <w:t>for Indirect Measures:</w:t>
            </w:r>
          </w:p>
        </w:tc>
      </w:tr>
      <w:tr w:rsidR="00953149" w:rsidRPr="001C62E2" w14:paraId="6D430210" w14:textId="77777777" w:rsidTr="00953149">
        <w:trPr>
          <w:trHeight w:val="144"/>
          <w:jc w:val="center"/>
        </w:trPr>
        <w:tc>
          <w:tcPr>
            <w:tcW w:w="360" w:type="dxa"/>
            <w:tcBorders>
              <w:top w:val="single" w:sz="2" w:space="0" w:color="auto"/>
              <w:left w:val="single" w:sz="2" w:space="0" w:color="auto"/>
              <w:bottom w:val="single" w:sz="2" w:space="0" w:color="auto"/>
              <w:right w:val="nil"/>
            </w:tcBorders>
            <w:tcMar>
              <w:left w:w="115" w:type="dxa"/>
              <w:right w:w="0" w:type="dxa"/>
            </w:tcMar>
          </w:tcPr>
          <w:p w14:paraId="557F81F7" w14:textId="77777777" w:rsidR="00953149" w:rsidRPr="001C62E2" w:rsidRDefault="00953149" w:rsidP="00953149">
            <w:pPr>
              <w:spacing w:before="60" w:after="60"/>
              <w:rPr>
                <w:rFonts w:cs="Calibri"/>
              </w:rPr>
            </w:pPr>
            <w:r w:rsidRPr="001C62E2">
              <w:rPr>
                <w:rFonts w:cs="Calibri"/>
              </w:rPr>
              <w:t>1.</w:t>
            </w:r>
          </w:p>
        </w:tc>
        <w:tc>
          <w:tcPr>
            <w:tcW w:w="6400" w:type="dxa"/>
            <w:tcBorders>
              <w:top w:val="single" w:sz="2" w:space="0" w:color="auto"/>
              <w:left w:val="nil"/>
              <w:bottom w:val="nil"/>
              <w:right w:val="single" w:sz="2" w:space="0" w:color="auto"/>
            </w:tcBorders>
            <w:tcMar>
              <w:left w:w="0" w:type="dxa"/>
              <w:right w:w="115" w:type="dxa"/>
            </w:tcMar>
          </w:tcPr>
          <w:p w14:paraId="3009D9E4" w14:textId="77777777" w:rsidR="00953149" w:rsidRDefault="00953149" w:rsidP="00953149">
            <w:pPr>
              <w:spacing w:before="60" w:after="60"/>
              <w:rPr>
                <w:rFonts w:cs="Calibri"/>
              </w:rPr>
            </w:pPr>
            <w:r>
              <w:rPr>
                <w:rFonts w:cs="Calibri"/>
              </w:rPr>
              <w:t xml:space="preserve">Student </w:t>
            </w:r>
            <w:r w:rsidRPr="001C62E2">
              <w:rPr>
                <w:rFonts w:cs="Calibri"/>
              </w:rPr>
              <w:t>Exit Survey</w:t>
            </w:r>
          </w:p>
          <w:p w14:paraId="17A9B614" w14:textId="2691904F" w:rsidR="0032265D" w:rsidRPr="001C62E2" w:rsidRDefault="0032265D" w:rsidP="00953149">
            <w:pPr>
              <w:spacing w:before="60" w:after="60"/>
              <w:rPr>
                <w:rFonts w:cs="Calibri"/>
              </w:rPr>
            </w:pPr>
            <w:r>
              <w:rPr>
                <w:rFonts w:cs="Calibri"/>
              </w:rPr>
              <w:t>Program ISLOs Assessed by this Measure: 1, 2, 3, 4</w:t>
            </w:r>
          </w:p>
        </w:tc>
        <w:tc>
          <w:tcPr>
            <w:tcW w:w="6776" w:type="dxa"/>
            <w:tcBorders>
              <w:top w:val="single" w:sz="2" w:space="0" w:color="auto"/>
              <w:left w:val="single" w:sz="2" w:space="0" w:color="auto"/>
              <w:bottom w:val="single" w:sz="2" w:space="0" w:color="auto"/>
              <w:right w:val="single" w:sz="2" w:space="0" w:color="auto"/>
            </w:tcBorders>
          </w:tcPr>
          <w:p w14:paraId="64BACC78" w14:textId="6075462E" w:rsidR="00953149" w:rsidRPr="001C62E2" w:rsidRDefault="00953149" w:rsidP="00953149">
            <w:pPr>
              <w:spacing w:before="60" w:after="60"/>
              <w:rPr>
                <w:rFonts w:cs="Calibri"/>
              </w:rPr>
            </w:pPr>
            <w:r>
              <w:rPr>
                <w:rFonts w:cs="Calibri"/>
              </w:rPr>
              <w:t>On the exit survey instrument, a</w:t>
            </w:r>
            <w:r w:rsidRPr="001C62E2">
              <w:rPr>
                <w:rFonts w:cs="Calibri"/>
              </w:rPr>
              <w:t xml:space="preserve">t least </w:t>
            </w:r>
            <w:r>
              <w:rPr>
                <w:rFonts w:cs="Calibri"/>
              </w:rPr>
              <w:t>8</w:t>
            </w:r>
            <w:r w:rsidRPr="001C62E2">
              <w:rPr>
                <w:rFonts w:cs="Calibri"/>
              </w:rPr>
              <w:t xml:space="preserve">0% of </w:t>
            </w:r>
            <w:r>
              <w:rPr>
                <w:rFonts w:cs="Calibri"/>
              </w:rPr>
              <w:t xml:space="preserve">students </w:t>
            </w:r>
            <w:r w:rsidRPr="001C62E2">
              <w:rPr>
                <w:rFonts w:cs="Calibri"/>
              </w:rPr>
              <w:t xml:space="preserve">will indicate that they </w:t>
            </w:r>
            <w:r>
              <w:rPr>
                <w:rFonts w:cs="Calibri"/>
              </w:rPr>
              <w:t xml:space="preserve">were “successful” or “very successful” in achieving each of the program ISLOs </w:t>
            </w:r>
            <w:r w:rsidR="003762A1">
              <w:rPr>
                <w:rFonts w:cs="Calibri"/>
              </w:rPr>
              <w:t>assessed by this measure.</w:t>
            </w:r>
          </w:p>
        </w:tc>
      </w:tr>
    </w:tbl>
    <w:p w14:paraId="22EAE0F8" w14:textId="5F44A0BE" w:rsidR="00953149" w:rsidRDefault="00953149" w:rsidP="004055EB"/>
    <w:p w14:paraId="66D7904F" w14:textId="76C80721" w:rsidR="00953149" w:rsidRDefault="00953149">
      <w:r>
        <w:br w:type="page"/>
      </w:r>
    </w:p>
    <w:p w14:paraId="72C6746C" w14:textId="77777777" w:rsidR="00953149" w:rsidRPr="00B179ED" w:rsidRDefault="00953149" w:rsidP="004055EB"/>
    <w:p w14:paraId="22DBB0E1" w14:textId="77777777" w:rsidR="004055EB" w:rsidRPr="0025011A" w:rsidRDefault="004055EB" w:rsidP="0025011A">
      <w:pPr>
        <w:pStyle w:val="Heading3"/>
        <w:spacing w:before="0" w:after="0"/>
        <w:ind w:left="0"/>
        <w:jc w:val="left"/>
        <w:rPr>
          <w:rFonts w:asciiTheme="minorHAnsi" w:hAnsiTheme="minorHAnsi" w:cstheme="minorHAnsi"/>
          <w:i w:val="0"/>
          <w:caps/>
          <w:sz w:val="22"/>
          <w:szCs w:val="22"/>
        </w:rPr>
      </w:pPr>
      <w:bookmarkStart w:id="19" w:name="_Toc300942162"/>
      <w:bookmarkStart w:id="20" w:name="_Toc437888010"/>
      <w:r w:rsidRPr="0025011A">
        <w:rPr>
          <w:rFonts w:asciiTheme="minorHAnsi" w:hAnsiTheme="minorHAnsi" w:cstheme="minorHAnsi"/>
          <w:i w:val="0"/>
          <w:caps/>
          <w:sz w:val="22"/>
          <w:szCs w:val="22"/>
        </w:rPr>
        <w:t>bachelor’s-Level Programs</w:t>
      </w:r>
      <w:bookmarkEnd w:id="19"/>
      <w:bookmarkEnd w:id="20"/>
    </w:p>
    <w:p w14:paraId="611D77E9" w14:textId="77777777" w:rsidR="000431C1" w:rsidRPr="006730FD" w:rsidRDefault="000431C1" w:rsidP="000431C1">
      <w:pPr>
        <w:rPr>
          <w:rFonts w:cs="Calibri"/>
        </w:rPr>
      </w:pPr>
      <w:bookmarkStart w:id="21" w:name="_Hlk518026523"/>
    </w:p>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461"/>
        <w:gridCol w:w="6293"/>
        <w:gridCol w:w="6782"/>
      </w:tblGrid>
      <w:tr w:rsidR="000431C1" w:rsidRPr="001C62E2" w14:paraId="5E9A322E" w14:textId="77777777" w:rsidTr="000D335F">
        <w:trPr>
          <w:trHeight w:val="432"/>
          <w:jc w:val="center"/>
        </w:trPr>
        <w:tc>
          <w:tcPr>
            <w:tcW w:w="13536" w:type="dxa"/>
            <w:gridSpan w:val="3"/>
            <w:shd w:val="clear" w:color="auto" w:fill="002060"/>
            <w:tcMar>
              <w:left w:w="115" w:type="dxa"/>
              <w:right w:w="0" w:type="dxa"/>
            </w:tcMar>
            <w:vAlign w:val="center"/>
          </w:tcPr>
          <w:p w14:paraId="428E0D1F" w14:textId="77777777" w:rsidR="000431C1" w:rsidRPr="000D335F" w:rsidRDefault="000D335F" w:rsidP="000D335F">
            <w:pPr>
              <w:pStyle w:val="Heading2"/>
              <w:spacing w:before="0"/>
              <w:rPr>
                <w:rFonts w:asciiTheme="minorHAnsi" w:hAnsiTheme="minorHAnsi"/>
                <w:color w:val="FFFFFF" w:themeColor="background1"/>
                <w:sz w:val="22"/>
                <w:szCs w:val="22"/>
              </w:rPr>
            </w:pPr>
            <w:bookmarkStart w:id="22" w:name="_Toc437888011"/>
            <w:r w:rsidRPr="000D335F">
              <w:rPr>
                <w:rFonts w:asciiTheme="minorHAnsi" w:hAnsiTheme="minorHAnsi"/>
                <w:color w:val="FFFFFF" w:themeColor="background1"/>
                <w:sz w:val="22"/>
                <w:szCs w:val="22"/>
              </w:rPr>
              <w:t>Student Learning Assessment for the Bachelor of Business Administration (BBA)</w:t>
            </w:r>
            <w:bookmarkEnd w:id="22"/>
          </w:p>
        </w:tc>
      </w:tr>
      <w:tr w:rsidR="00300666" w:rsidRPr="001C62E2" w14:paraId="4E011DED" w14:textId="77777777" w:rsidTr="000D335F">
        <w:trPr>
          <w:trHeight w:val="432"/>
          <w:jc w:val="center"/>
        </w:trPr>
        <w:tc>
          <w:tcPr>
            <w:tcW w:w="13536" w:type="dxa"/>
            <w:gridSpan w:val="3"/>
            <w:shd w:val="clear" w:color="auto" w:fill="DBE5F1" w:themeFill="accent1" w:themeFillTint="33"/>
            <w:tcMar>
              <w:left w:w="0" w:type="dxa"/>
              <w:right w:w="0" w:type="dxa"/>
            </w:tcMar>
            <w:vAlign w:val="center"/>
          </w:tcPr>
          <w:p w14:paraId="5C83F955" w14:textId="77777777" w:rsidR="00300666" w:rsidRPr="00523E7E" w:rsidRDefault="005200B1" w:rsidP="000D335F">
            <w:pPr>
              <w:spacing w:before="60" w:after="60"/>
              <w:jc w:val="center"/>
              <w:rPr>
                <w:rFonts w:cs="Calibri"/>
                <w:b/>
              </w:rPr>
            </w:pPr>
            <w:r>
              <w:rPr>
                <w:rFonts w:cs="Calibri"/>
                <w:b/>
              </w:rPr>
              <w:t xml:space="preserve">Program </w:t>
            </w:r>
            <w:r w:rsidR="00DC3783">
              <w:rPr>
                <w:rFonts w:cs="Calibri"/>
                <w:b/>
              </w:rPr>
              <w:t xml:space="preserve">Intended Student </w:t>
            </w:r>
            <w:r>
              <w:rPr>
                <w:rFonts w:cs="Calibri"/>
                <w:b/>
              </w:rPr>
              <w:t>Learning Outcomes</w:t>
            </w:r>
            <w:r w:rsidR="00DC3783">
              <w:rPr>
                <w:rFonts w:cs="Calibri"/>
                <w:b/>
              </w:rPr>
              <w:t xml:space="preserve"> (</w:t>
            </w:r>
            <w:r w:rsidR="000D335F">
              <w:rPr>
                <w:rFonts w:cs="Calibri"/>
                <w:b/>
              </w:rPr>
              <w:t>Program</w:t>
            </w:r>
            <w:r w:rsidR="00DC3783">
              <w:rPr>
                <w:rFonts w:cs="Calibri"/>
                <w:b/>
              </w:rPr>
              <w:t xml:space="preserve"> ISLOs)</w:t>
            </w:r>
          </w:p>
        </w:tc>
      </w:tr>
      <w:tr w:rsidR="000D335F" w:rsidRPr="001C62E2" w14:paraId="17725778" w14:textId="77777777" w:rsidTr="000D335F">
        <w:trPr>
          <w:trHeight w:val="270"/>
          <w:jc w:val="center"/>
        </w:trPr>
        <w:tc>
          <w:tcPr>
            <w:tcW w:w="461" w:type="dxa"/>
            <w:vMerge w:val="restart"/>
            <w:shd w:val="clear" w:color="auto" w:fill="auto"/>
            <w:tcMar>
              <w:top w:w="72" w:type="dxa"/>
              <w:left w:w="0" w:type="dxa"/>
              <w:bottom w:w="72" w:type="dxa"/>
              <w:right w:w="0" w:type="dxa"/>
            </w:tcMar>
          </w:tcPr>
          <w:p w14:paraId="1BE5E418" w14:textId="77777777" w:rsidR="000D335F" w:rsidRPr="001C62E2" w:rsidRDefault="000D335F" w:rsidP="00B179ED">
            <w:pPr>
              <w:jc w:val="center"/>
              <w:rPr>
                <w:rFonts w:cs="Calibri"/>
              </w:rPr>
            </w:pPr>
            <w:r w:rsidRPr="001C62E2">
              <w:rPr>
                <w:rFonts w:cs="Calibri"/>
              </w:rPr>
              <w:t>1.</w:t>
            </w:r>
          </w:p>
        </w:tc>
        <w:tc>
          <w:tcPr>
            <w:tcW w:w="13075" w:type="dxa"/>
            <w:gridSpan w:val="2"/>
            <w:tcBorders>
              <w:bottom w:val="nil"/>
            </w:tcBorders>
            <w:shd w:val="clear" w:color="auto" w:fill="auto"/>
            <w:tcMar>
              <w:top w:w="72" w:type="dxa"/>
              <w:left w:w="0" w:type="dxa"/>
              <w:bottom w:w="72" w:type="dxa"/>
              <w:right w:w="115" w:type="dxa"/>
            </w:tcMar>
          </w:tcPr>
          <w:p w14:paraId="5D6C1BC6" w14:textId="73DF82C0" w:rsidR="000D335F" w:rsidRPr="001C62E2" w:rsidRDefault="000D335F" w:rsidP="00B179ED">
            <w:pPr>
              <w:rPr>
                <w:rFonts w:cs="Calibri"/>
              </w:rPr>
            </w:pPr>
            <w:r w:rsidRPr="001C62E2">
              <w:rPr>
                <w:rFonts w:cs="Calibri"/>
              </w:rPr>
              <w:t xml:space="preserve">Students will </w:t>
            </w:r>
            <w:r w:rsidR="001E15D8">
              <w:rPr>
                <w:rFonts w:cs="Calibri"/>
              </w:rPr>
              <w:t>utilize core business concepts to inform business decision.</w:t>
            </w:r>
          </w:p>
        </w:tc>
      </w:tr>
      <w:tr w:rsidR="00EC5A46" w:rsidRPr="001C62E2" w14:paraId="26850FD1" w14:textId="77777777" w:rsidTr="00EC5A46">
        <w:trPr>
          <w:trHeight w:val="135"/>
          <w:jc w:val="center"/>
        </w:trPr>
        <w:tc>
          <w:tcPr>
            <w:tcW w:w="461" w:type="dxa"/>
            <w:vMerge/>
            <w:shd w:val="clear" w:color="auto" w:fill="auto"/>
            <w:tcMar>
              <w:top w:w="72" w:type="dxa"/>
              <w:left w:w="0" w:type="dxa"/>
              <w:bottom w:w="72" w:type="dxa"/>
              <w:right w:w="0" w:type="dxa"/>
            </w:tcMar>
          </w:tcPr>
          <w:p w14:paraId="18925696"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4110709D" w14:textId="16E7D961" w:rsidR="00474C50" w:rsidRPr="006F3CA6" w:rsidRDefault="00474C50" w:rsidP="00474C50">
            <w:pPr>
              <w:rPr>
                <w:rFonts w:cs="Calibri"/>
                <w:sz w:val="14"/>
                <w:szCs w:val="14"/>
              </w:rPr>
            </w:pPr>
            <w:r>
              <w:rPr>
                <w:rFonts w:cs="Calibri"/>
              </w:rPr>
              <w:t xml:space="preserve">Broad-Based Student Learning Goals </w:t>
            </w:r>
            <w:r w:rsidRPr="000D335F">
              <w:rPr>
                <w:rFonts w:cs="Calibri"/>
              </w:rPr>
              <w:t>to which this Outcome is Linked</w:t>
            </w:r>
            <w:r>
              <w:rPr>
                <w:rFonts w:cs="Calibri"/>
              </w:rPr>
              <w:t xml:space="preserve">:  1, </w:t>
            </w:r>
            <w:r w:rsidR="00A138CC">
              <w:rPr>
                <w:rFonts w:cs="Calibri"/>
              </w:rPr>
              <w:t xml:space="preserve"> </w:t>
            </w:r>
            <w:r>
              <w:rPr>
                <w:rFonts w:cs="Calibri"/>
              </w:rPr>
              <w:br/>
            </w:r>
          </w:p>
          <w:p w14:paraId="2EBD12C0" w14:textId="6E8390B6" w:rsidR="00EC5A46" w:rsidRDefault="00474C50" w:rsidP="00474C50">
            <w:pPr>
              <w:rPr>
                <w:rFonts w:cs="Calibri"/>
              </w:rPr>
            </w:pPr>
            <w:r>
              <w:rPr>
                <w:rFonts w:cs="Calibri"/>
              </w:rPr>
              <w:t>K</w:t>
            </w:r>
            <w:r w:rsidR="00EC5A46" w:rsidRPr="000D335F">
              <w:rPr>
                <w:rFonts w:cs="Calibri"/>
              </w:rPr>
              <w:t xml:space="preserve">ey Learning Outcomes for </w:t>
            </w:r>
            <w:r w:rsidR="00EC5A46">
              <w:rPr>
                <w:rFonts w:cs="Calibri"/>
              </w:rPr>
              <w:t>Bachelor’s</w:t>
            </w:r>
            <w:r w:rsidR="00EC5A46" w:rsidRPr="000D335F">
              <w:rPr>
                <w:rFonts w:cs="Calibri"/>
              </w:rPr>
              <w:t>-Level Business Programs to which this Outcome is Linked</w:t>
            </w:r>
            <w:r w:rsidR="00EC5A46">
              <w:rPr>
                <w:rFonts w:cs="Calibri"/>
              </w:rPr>
              <w:t xml:space="preserve">:  </w:t>
            </w:r>
            <w:r>
              <w:rPr>
                <w:rFonts w:cs="Calibri"/>
              </w:rPr>
              <w:t>1, 4, 5</w:t>
            </w:r>
          </w:p>
        </w:tc>
      </w:tr>
      <w:tr w:rsidR="00EC5A46" w:rsidRPr="001C62E2" w14:paraId="0C2E3DCD" w14:textId="77777777" w:rsidTr="00EC5A46">
        <w:trPr>
          <w:trHeight w:val="135"/>
          <w:jc w:val="center"/>
        </w:trPr>
        <w:tc>
          <w:tcPr>
            <w:tcW w:w="461" w:type="dxa"/>
            <w:vMerge w:val="restart"/>
            <w:shd w:val="clear" w:color="auto" w:fill="auto"/>
            <w:tcMar>
              <w:top w:w="72" w:type="dxa"/>
              <w:left w:w="0" w:type="dxa"/>
              <w:bottom w:w="72" w:type="dxa"/>
              <w:right w:w="0" w:type="dxa"/>
            </w:tcMar>
          </w:tcPr>
          <w:p w14:paraId="59BC8404" w14:textId="77777777" w:rsidR="00EC5A46" w:rsidRPr="001C62E2" w:rsidRDefault="00BA5BAE" w:rsidP="00EC5A46">
            <w:pPr>
              <w:jc w:val="center"/>
              <w:rPr>
                <w:rFonts w:cs="Calibri"/>
              </w:rPr>
            </w:pPr>
            <w:r>
              <w:rPr>
                <w:rFonts w:cs="Calibri"/>
              </w:rPr>
              <w:t>2</w:t>
            </w:r>
            <w:r w:rsidR="00EC5A46" w:rsidRPr="001C62E2">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3021650C" w14:textId="77777777" w:rsidR="00EC5A46" w:rsidRPr="001C62E2" w:rsidRDefault="00EC5A46" w:rsidP="00EC5A46">
            <w:pPr>
              <w:rPr>
                <w:rFonts w:cs="Calibri"/>
              </w:rPr>
            </w:pPr>
            <w:r w:rsidRPr="001C62E2">
              <w:rPr>
                <w:rFonts w:cs="Calibri"/>
              </w:rPr>
              <w:t xml:space="preserve">Students will </w:t>
            </w:r>
            <w:r w:rsidR="003636A1">
              <w:rPr>
                <w:rFonts w:cs="Calibri"/>
              </w:rPr>
              <w:t>apply</w:t>
            </w:r>
            <w:r>
              <w:rPr>
                <w:rFonts w:cs="Calibri"/>
              </w:rPr>
              <w:t xml:space="preserve"> legal and </w:t>
            </w:r>
            <w:r w:rsidRPr="001C62E2">
              <w:rPr>
                <w:rFonts w:cs="Calibri"/>
              </w:rPr>
              <w:t>ethical principles</w:t>
            </w:r>
            <w:r>
              <w:rPr>
                <w:rFonts w:cs="Calibri"/>
              </w:rPr>
              <w:t xml:space="preserve"> in business</w:t>
            </w:r>
            <w:r w:rsidRPr="001C62E2">
              <w:rPr>
                <w:rFonts w:cs="Calibri"/>
              </w:rPr>
              <w:t xml:space="preserve"> to </w:t>
            </w:r>
            <w:r>
              <w:rPr>
                <w:rFonts w:cs="Calibri"/>
              </w:rPr>
              <w:t>organizational decision making</w:t>
            </w:r>
            <w:r w:rsidRPr="001C62E2">
              <w:rPr>
                <w:rFonts w:cs="Calibri"/>
              </w:rPr>
              <w:t>.</w:t>
            </w:r>
          </w:p>
        </w:tc>
      </w:tr>
      <w:tr w:rsidR="00EC5A46" w:rsidRPr="001C62E2" w14:paraId="2C2F92DC" w14:textId="77777777" w:rsidTr="00EC5A46">
        <w:trPr>
          <w:trHeight w:val="135"/>
          <w:jc w:val="center"/>
        </w:trPr>
        <w:tc>
          <w:tcPr>
            <w:tcW w:w="461" w:type="dxa"/>
            <w:vMerge/>
            <w:shd w:val="clear" w:color="auto" w:fill="auto"/>
            <w:tcMar>
              <w:top w:w="72" w:type="dxa"/>
              <w:left w:w="0" w:type="dxa"/>
              <w:bottom w:w="72" w:type="dxa"/>
              <w:right w:w="0" w:type="dxa"/>
            </w:tcMar>
          </w:tcPr>
          <w:p w14:paraId="65059D0A"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236671FC" w14:textId="5529DDE6"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474C50">
              <w:rPr>
                <w:rFonts w:cs="Calibri"/>
              </w:rPr>
              <w:t>1, 2</w:t>
            </w:r>
            <w:r w:rsidR="00A138CC">
              <w:rPr>
                <w:rFonts w:cs="Calibri"/>
              </w:rPr>
              <w:t xml:space="preserve"> </w:t>
            </w:r>
          </w:p>
        </w:tc>
      </w:tr>
      <w:tr w:rsidR="00EC5A46" w:rsidRPr="001C62E2" w14:paraId="783787DD" w14:textId="77777777" w:rsidTr="00EC5A46">
        <w:trPr>
          <w:trHeight w:val="135"/>
          <w:jc w:val="center"/>
        </w:trPr>
        <w:tc>
          <w:tcPr>
            <w:tcW w:w="461" w:type="dxa"/>
            <w:vMerge/>
            <w:shd w:val="clear" w:color="auto" w:fill="auto"/>
            <w:tcMar>
              <w:top w:w="72" w:type="dxa"/>
              <w:left w:w="0" w:type="dxa"/>
              <w:bottom w:w="72" w:type="dxa"/>
              <w:right w:w="0" w:type="dxa"/>
            </w:tcMar>
          </w:tcPr>
          <w:p w14:paraId="3821D23F"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048B89F1" w14:textId="38921B2B"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1, 5</w:t>
            </w:r>
            <w:r w:rsidR="00FE608C">
              <w:rPr>
                <w:rFonts w:cs="Calibri"/>
              </w:rPr>
              <w:t>, 7</w:t>
            </w:r>
          </w:p>
        </w:tc>
      </w:tr>
      <w:tr w:rsidR="00EC5A46" w:rsidRPr="001C62E2" w14:paraId="28E94B49" w14:textId="77777777" w:rsidTr="00EC5A46">
        <w:trPr>
          <w:trHeight w:val="135"/>
          <w:jc w:val="center"/>
        </w:trPr>
        <w:tc>
          <w:tcPr>
            <w:tcW w:w="461" w:type="dxa"/>
            <w:vMerge w:val="restart"/>
            <w:shd w:val="clear" w:color="auto" w:fill="auto"/>
            <w:tcMar>
              <w:top w:w="72" w:type="dxa"/>
              <w:left w:w="0" w:type="dxa"/>
              <w:bottom w:w="72" w:type="dxa"/>
              <w:right w:w="0" w:type="dxa"/>
            </w:tcMar>
          </w:tcPr>
          <w:p w14:paraId="056414A9" w14:textId="77777777" w:rsidR="00EC5A46" w:rsidRPr="001C62E2" w:rsidRDefault="00BA5BAE" w:rsidP="00EC5A46">
            <w:pPr>
              <w:jc w:val="center"/>
              <w:rPr>
                <w:rFonts w:cs="Calibri"/>
              </w:rPr>
            </w:pPr>
            <w:r>
              <w:rPr>
                <w:rFonts w:cs="Calibri"/>
              </w:rPr>
              <w:t>3</w:t>
            </w:r>
            <w:r w:rsidR="00EC5A46" w:rsidRPr="001C62E2">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6B79561B" w14:textId="77777777" w:rsidR="00EC5A46" w:rsidRPr="001C62E2" w:rsidRDefault="00EC5A46" w:rsidP="00EC5A46">
            <w:pPr>
              <w:rPr>
                <w:rFonts w:cs="Calibri"/>
              </w:rPr>
            </w:pPr>
            <w:r w:rsidRPr="001C62E2">
              <w:rPr>
                <w:rFonts w:cs="Calibri"/>
              </w:rPr>
              <w:t xml:space="preserve">Students will </w:t>
            </w:r>
            <w:r>
              <w:rPr>
                <w:rFonts w:cs="Calibri"/>
              </w:rPr>
              <w:t xml:space="preserve">apply business-related </w:t>
            </w:r>
            <w:r w:rsidRPr="001C62E2">
              <w:rPr>
                <w:rFonts w:cs="Calibri"/>
              </w:rPr>
              <w:t xml:space="preserve">quantitative </w:t>
            </w:r>
            <w:r>
              <w:rPr>
                <w:rFonts w:cs="Calibri"/>
              </w:rPr>
              <w:t>methods</w:t>
            </w:r>
            <w:r w:rsidRPr="001C62E2">
              <w:rPr>
                <w:rFonts w:cs="Calibri"/>
              </w:rPr>
              <w:t xml:space="preserve"> </w:t>
            </w:r>
            <w:r>
              <w:rPr>
                <w:rFonts w:cs="Calibri"/>
              </w:rPr>
              <w:t>and tools to formulat</w:t>
            </w:r>
            <w:r w:rsidR="003636A1">
              <w:rPr>
                <w:rFonts w:cs="Calibri"/>
              </w:rPr>
              <w:t>e</w:t>
            </w:r>
            <w:r>
              <w:rPr>
                <w:rFonts w:cs="Calibri"/>
              </w:rPr>
              <w:t xml:space="preserve"> management decision</w:t>
            </w:r>
            <w:r w:rsidR="003636A1">
              <w:rPr>
                <w:rFonts w:cs="Calibri"/>
              </w:rPr>
              <w:t xml:space="preserve"> </w:t>
            </w:r>
            <w:proofErr w:type="spellStart"/>
            <w:r w:rsidR="003636A1">
              <w:rPr>
                <w:rFonts w:cs="Calibri"/>
              </w:rPr>
              <w:t>altenatives</w:t>
            </w:r>
            <w:proofErr w:type="spellEnd"/>
            <w:r w:rsidRPr="001C62E2">
              <w:rPr>
                <w:rFonts w:cs="Calibri"/>
              </w:rPr>
              <w:t>.</w:t>
            </w:r>
          </w:p>
        </w:tc>
      </w:tr>
      <w:tr w:rsidR="00EC5A46" w:rsidRPr="001C62E2" w14:paraId="4118591B" w14:textId="77777777" w:rsidTr="00EC5A46">
        <w:trPr>
          <w:trHeight w:val="135"/>
          <w:jc w:val="center"/>
        </w:trPr>
        <w:tc>
          <w:tcPr>
            <w:tcW w:w="461" w:type="dxa"/>
            <w:vMerge/>
            <w:shd w:val="clear" w:color="auto" w:fill="auto"/>
            <w:tcMar>
              <w:top w:w="72" w:type="dxa"/>
              <w:left w:w="0" w:type="dxa"/>
              <w:bottom w:w="72" w:type="dxa"/>
              <w:right w:w="0" w:type="dxa"/>
            </w:tcMar>
          </w:tcPr>
          <w:p w14:paraId="18FA0491"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4A8DE85F" w14:textId="0FBFEDCC"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474C50">
              <w:rPr>
                <w:rFonts w:cs="Calibri"/>
              </w:rPr>
              <w:t>1</w:t>
            </w:r>
            <w:r w:rsidR="00317921">
              <w:rPr>
                <w:rFonts w:cs="Calibri"/>
              </w:rPr>
              <w:t xml:space="preserve"> </w:t>
            </w:r>
          </w:p>
        </w:tc>
      </w:tr>
      <w:tr w:rsidR="00EC5A46" w:rsidRPr="001C62E2" w14:paraId="3AAD752A" w14:textId="77777777" w:rsidTr="00EC5A46">
        <w:trPr>
          <w:trHeight w:val="135"/>
          <w:jc w:val="center"/>
        </w:trPr>
        <w:tc>
          <w:tcPr>
            <w:tcW w:w="461" w:type="dxa"/>
            <w:vMerge/>
            <w:shd w:val="clear" w:color="auto" w:fill="auto"/>
            <w:tcMar>
              <w:top w:w="72" w:type="dxa"/>
              <w:left w:w="0" w:type="dxa"/>
              <w:bottom w:w="72" w:type="dxa"/>
              <w:right w:w="0" w:type="dxa"/>
            </w:tcMar>
          </w:tcPr>
          <w:p w14:paraId="5E1F3D6B"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6F841F30" w14:textId="7777777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1, 5</w:t>
            </w:r>
          </w:p>
        </w:tc>
      </w:tr>
      <w:tr w:rsidR="00EC5A46" w:rsidRPr="001C62E2" w14:paraId="346309EF" w14:textId="77777777" w:rsidTr="00EC5A46">
        <w:trPr>
          <w:trHeight w:val="135"/>
          <w:jc w:val="center"/>
        </w:trPr>
        <w:tc>
          <w:tcPr>
            <w:tcW w:w="461" w:type="dxa"/>
            <w:vMerge w:val="restart"/>
            <w:shd w:val="clear" w:color="auto" w:fill="auto"/>
            <w:tcMar>
              <w:top w:w="72" w:type="dxa"/>
              <w:left w:w="0" w:type="dxa"/>
              <w:bottom w:w="72" w:type="dxa"/>
              <w:right w:w="0" w:type="dxa"/>
            </w:tcMar>
          </w:tcPr>
          <w:p w14:paraId="6AFED618" w14:textId="5E0E9705" w:rsidR="00EC5A46" w:rsidRDefault="00953149" w:rsidP="00EC5A46">
            <w:pPr>
              <w:jc w:val="center"/>
              <w:rPr>
                <w:rFonts w:cs="Calibri"/>
              </w:rPr>
            </w:pPr>
            <w:r>
              <w:rPr>
                <w:rFonts w:cs="Calibri"/>
              </w:rPr>
              <w:t>4</w:t>
            </w:r>
            <w:r w:rsidR="00EC5A46">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4D684670" w14:textId="1257D5C3" w:rsidR="00EC5A46" w:rsidRPr="001C62E2" w:rsidRDefault="00EC5A46" w:rsidP="00EC5A46">
            <w:pPr>
              <w:rPr>
                <w:rFonts w:cs="Calibri"/>
              </w:rPr>
            </w:pPr>
            <w:r w:rsidRPr="001C62E2">
              <w:rPr>
                <w:rFonts w:cs="Calibri"/>
              </w:rPr>
              <w:t xml:space="preserve">Students will </w:t>
            </w:r>
            <w:r w:rsidR="003039BD">
              <w:rPr>
                <w:rFonts w:cs="Calibri"/>
              </w:rPr>
              <w:t>de</w:t>
            </w:r>
            <w:r w:rsidR="00551D8F">
              <w:rPr>
                <w:rFonts w:cs="Calibri"/>
              </w:rPr>
              <w:t>monstrate</w:t>
            </w:r>
            <w:r w:rsidR="003039BD">
              <w:rPr>
                <w:rFonts w:cs="Calibri"/>
              </w:rPr>
              <w:t xml:space="preserve"> </w:t>
            </w:r>
            <w:r w:rsidR="00BA5BAE">
              <w:rPr>
                <w:rFonts w:cs="Calibri"/>
              </w:rPr>
              <w:t>professional business communication</w:t>
            </w:r>
            <w:r w:rsidRPr="001C62E2">
              <w:rPr>
                <w:rFonts w:cs="Calibri"/>
              </w:rPr>
              <w:t>.</w:t>
            </w:r>
          </w:p>
        </w:tc>
      </w:tr>
      <w:tr w:rsidR="00EC5A46" w:rsidRPr="001C62E2" w14:paraId="120F7466" w14:textId="77777777" w:rsidTr="00EC5A46">
        <w:trPr>
          <w:trHeight w:val="135"/>
          <w:jc w:val="center"/>
        </w:trPr>
        <w:tc>
          <w:tcPr>
            <w:tcW w:w="461" w:type="dxa"/>
            <w:vMerge/>
            <w:shd w:val="clear" w:color="auto" w:fill="auto"/>
            <w:tcMar>
              <w:top w:w="72" w:type="dxa"/>
              <w:left w:w="0" w:type="dxa"/>
              <w:bottom w:w="72" w:type="dxa"/>
              <w:right w:w="0" w:type="dxa"/>
            </w:tcMar>
          </w:tcPr>
          <w:p w14:paraId="5680E818"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2A54CB7E" w14:textId="511275BD"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EA51FF">
              <w:rPr>
                <w:rFonts w:cs="Calibri"/>
              </w:rPr>
              <w:t>3</w:t>
            </w:r>
          </w:p>
        </w:tc>
      </w:tr>
      <w:tr w:rsidR="00EC5A46" w:rsidRPr="001C62E2" w14:paraId="21EE47FD" w14:textId="77777777" w:rsidTr="00EC5A46">
        <w:trPr>
          <w:trHeight w:val="135"/>
          <w:jc w:val="center"/>
        </w:trPr>
        <w:tc>
          <w:tcPr>
            <w:tcW w:w="461" w:type="dxa"/>
            <w:vMerge/>
            <w:shd w:val="clear" w:color="auto" w:fill="auto"/>
            <w:tcMar>
              <w:top w:w="72" w:type="dxa"/>
              <w:left w:w="0" w:type="dxa"/>
              <w:bottom w:w="72" w:type="dxa"/>
              <w:right w:w="0" w:type="dxa"/>
            </w:tcMar>
          </w:tcPr>
          <w:p w14:paraId="75F11570"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3CD06638" w14:textId="77777777"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3</w:t>
            </w:r>
          </w:p>
        </w:tc>
      </w:tr>
      <w:tr w:rsidR="00EC5A46" w:rsidRPr="001C62E2" w14:paraId="7164E529" w14:textId="77777777" w:rsidTr="00EC5A46">
        <w:trPr>
          <w:trHeight w:val="135"/>
          <w:jc w:val="center"/>
        </w:trPr>
        <w:tc>
          <w:tcPr>
            <w:tcW w:w="461" w:type="dxa"/>
            <w:vMerge w:val="restart"/>
            <w:shd w:val="clear" w:color="auto" w:fill="auto"/>
            <w:tcMar>
              <w:top w:w="72" w:type="dxa"/>
              <w:left w:w="0" w:type="dxa"/>
              <w:bottom w:w="72" w:type="dxa"/>
              <w:right w:w="0" w:type="dxa"/>
            </w:tcMar>
          </w:tcPr>
          <w:p w14:paraId="4D4C7FFD" w14:textId="3F961658" w:rsidR="00EC5A46" w:rsidRPr="001C62E2" w:rsidRDefault="00953149" w:rsidP="00EC5A46">
            <w:pPr>
              <w:jc w:val="center"/>
              <w:rPr>
                <w:rFonts w:cs="Calibri"/>
              </w:rPr>
            </w:pPr>
            <w:r>
              <w:rPr>
                <w:rFonts w:cs="Calibri"/>
              </w:rPr>
              <w:t>5</w:t>
            </w:r>
            <w:r w:rsidR="00EC5A46" w:rsidRPr="001C62E2">
              <w:rPr>
                <w:rFonts w:cs="Calibri"/>
              </w:rPr>
              <w:t>.</w:t>
            </w:r>
          </w:p>
        </w:tc>
        <w:tc>
          <w:tcPr>
            <w:tcW w:w="13075" w:type="dxa"/>
            <w:gridSpan w:val="2"/>
            <w:tcBorders>
              <w:bottom w:val="nil"/>
            </w:tcBorders>
            <w:shd w:val="clear" w:color="auto" w:fill="auto"/>
            <w:tcMar>
              <w:top w:w="72" w:type="dxa"/>
              <w:left w:w="0" w:type="dxa"/>
              <w:bottom w:w="72" w:type="dxa"/>
              <w:right w:w="115" w:type="dxa"/>
            </w:tcMar>
          </w:tcPr>
          <w:p w14:paraId="0AD6E6E7" w14:textId="7E435D6E" w:rsidR="00EC5A46" w:rsidRPr="001C62E2" w:rsidRDefault="001E15D8" w:rsidP="00EC5A46">
            <w:pPr>
              <w:rPr>
                <w:rFonts w:cs="Calibri"/>
              </w:rPr>
            </w:pPr>
            <w:r>
              <w:rPr>
                <w:rFonts w:cs="Calibri"/>
              </w:rPr>
              <w:t>Students will d</w:t>
            </w:r>
            <w:r w:rsidRPr="001E15D8">
              <w:rPr>
                <w:rFonts w:cs="Calibri"/>
              </w:rPr>
              <w:t>emonstrate global/intercultural fluency in a collaborative environment</w:t>
            </w:r>
          </w:p>
        </w:tc>
      </w:tr>
      <w:tr w:rsidR="00EC5A46" w:rsidRPr="001C62E2" w14:paraId="35E2800F" w14:textId="77777777" w:rsidTr="00EC5A46">
        <w:trPr>
          <w:trHeight w:val="135"/>
          <w:jc w:val="center"/>
        </w:trPr>
        <w:tc>
          <w:tcPr>
            <w:tcW w:w="461" w:type="dxa"/>
            <w:vMerge/>
            <w:shd w:val="clear" w:color="auto" w:fill="auto"/>
            <w:tcMar>
              <w:top w:w="72" w:type="dxa"/>
              <w:left w:w="0" w:type="dxa"/>
              <w:bottom w:w="72" w:type="dxa"/>
              <w:right w:w="0" w:type="dxa"/>
            </w:tcMar>
          </w:tcPr>
          <w:p w14:paraId="46B84D68" w14:textId="77777777" w:rsidR="00EC5A46" w:rsidRDefault="00EC5A46" w:rsidP="00EC5A46">
            <w:pPr>
              <w:jc w:val="center"/>
              <w:rPr>
                <w:rFonts w:cs="Calibri"/>
              </w:rPr>
            </w:pPr>
          </w:p>
        </w:tc>
        <w:tc>
          <w:tcPr>
            <w:tcW w:w="13075" w:type="dxa"/>
            <w:gridSpan w:val="2"/>
            <w:tcBorders>
              <w:top w:val="nil"/>
              <w:bottom w:val="nil"/>
            </w:tcBorders>
            <w:shd w:val="clear" w:color="auto" w:fill="auto"/>
            <w:tcMar>
              <w:top w:w="72" w:type="dxa"/>
              <w:left w:w="0" w:type="dxa"/>
              <w:bottom w:w="72" w:type="dxa"/>
              <w:right w:w="115" w:type="dxa"/>
            </w:tcMar>
          </w:tcPr>
          <w:p w14:paraId="277E5DD5" w14:textId="4C3BAA34" w:rsidR="00EC5A46" w:rsidRPr="001C62E2" w:rsidRDefault="00EC5A46" w:rsidP="00EC5A46">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9942C7">
              <w:rPr>
                <w:rFonts w:cs="Calibri"/>
              </w:rPr>
              <w:t xml:space="preserve">2, </w:t>
            </w:r>
            <w:r w:rsidR="00EA51FF">
              <w:rPr>
                <w:rFonts w:cs="Calibri"/>
              </w:rPr>
              <w:t>3</w:t>
            </w:r>
          </w:p>
        </w:tc>
      </w:tr>
      <w:tr w:rsidR="00EC5A46" w:rsidRPr="001C62E2" w14:paraId="4B868C5F" w14:textId="77777777" w:rsidTr="00EC5A46">
        <w:trPr>
          <w:trHeight w:val="135"/>
          <w:jc w:val="center"/>
        </w:trPr>
        <w:tc>
          <w:tcPr>
            <w:tcW w:w="461" w:type="dxa"/>
            <w:vMerge/>
            <w:shd w:val="clear" w:color="auto" w:fill="auto"/>
            <w:tcMar>
              <w:top w:w="72" w:type="dxa"/>
              <w:left w:w="0" w:type="dxa"/>
              <w:bottom w:w="72" w:type="dxa"/>
              <w:right w:w="0" w:type="dxa"/>
            </w:tcMar>
          </w:tcPr>
          <w:p w14:paraId="4D578475" w14:textId="77777777" w:rsidR="00EC5A46" w:rsidRDefault="00EC5A46" w:rsidP="00EC5A46">
            <w:pPr>
              <w:jc w:val="center"/>
              <w:rPr>
                <w:rFonts w:cs="Calibri"/>
              </w:rPr>
            </w:pPr>
          </w:p>
        </w:tc>
        <w:tc>
          <w:tcPr>
            <w:tcW w:w="13075" w:type="dxa"/>
            <w:gridSpan w:val="2"/>
            <w:tcBorders>
              <w:top w:val="nil"/>
            </w:tcBorders>
            <w:shd w:val="clear" w:color="auto" w:fill="auto"/>
            <w:tcMar>
              <w:top w:w="72" w:type="dxa"/>
              <w:left w:w="0" w:type="dxa"/>
              <w:bottom w:w="72" w:type="dxa"/>
              <w:right w:w="115" w:type="dxa"/>
            </w:tcMar>
          </w:tcPr>
          <w:p w14:paraId="31816182" w14:textId="42207328" w:rsidR="00EC5A46" w:rsidRDefault="00EC5A46" w:rsidP="00EC5A46">
            <w:pPr>
              <w:rPr>
                <w:rFonts w:cs="Calibri"/>
              </w:rPr>
            </w:pPr>
            <w:r w:rsidRPr="000D335F">
              <w:rPr>
                <w:rFonts w:cs="Calibri"/>
              </w:rPr>
              <w:t xml:space="preserve">Key Learning Outcomes for </w:t>
            </w:r>
            <w:r>
              <w:rPr>
                <w:rFonts w:cs="Calibri"/>
              </w:rPr>
              <w:t>Bachelor’s</w:t>
            </w:r>
            <w:r w:rsidRPr="000D335F">
              <w:rPr>
                <w:rFonts w:cs="Calibri"/>
              </w:rPr>
              <w:t>-Level Business Programs to which this Outcome is Linked</w:t>
            </w:r>
            <w:r>
              <w:rPr>
                <w:rFonts w:cs="Calibri"/>
              </w:rPr>
              <w:t xml:space="preserve">:  </w:t>
            </w:r>
            <w:r w:rsidR="00474C50">
              <w:rPr>
                <w:rFonts w:cs="Calibri"/>
              </w:rPr>
              <w:t>2</w:t>
            </w:r>
            <w:r w:rsidR="001E15D8">
              <w:rPr>
                <w:rFonts w:cs="Calibri"/>
              </w:rPr>
              <w:t>, 3, 7</w:t>
            </w:r>
          </w:p>
        </w:tc>
      </w:tr>
      <w:bookmarkEnd w:id="21"/>
      <w:tr w:rsidR="00300666" w:rsidRPr="001C62E2" w14:paraId="58D67588"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0"/>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03C3F1AE" w14:textId="77777777" w:rsidR="00300666" w:rsidRPr="00523E7E" w:rsidRDefault="00300666" w:rsidP="00703A86">
            <w:pPr>
              <w:spacing w:before="60"/>
              <w:rPr>
                <w:rFonts w:cs="Calibri"/>
                <w:b/>
              </w:rPr>
            </w:pPr>
            <w:r w:rsidRPr="00523E7E">
              <w:rPr>
                <w:rFonts w:cs="Calibri"/>
                <w:b/>
              </w:rPr>
              <w:t xml:space="preserve">Assessment </w:t>
            </w:r>
            <w:r w:rsidR="001171EB">
              <w:rPr>
                <w:rFonts w:cs="Calibri"/>
                <w:b/>
              </w:rPr>
              <w:t>Instruments</w:t>
            </w:r>
            <w:r w:rsidR="001171EB" w:rsidRPr="00523E7E">
              <w:rPr>
                <w:rFonts w:cs="Calibri"/>
                <w:b/>
              </w:rPr>
              <w:t xml:space="preserve"> </w:t>
            </w:r>
            <w:r w:rsidRPr="00523E7E">
              <w:rPr>
                <w:rFonts w:cs="Calibri"/>
                <w:b/>
              </w:rPr>
              <w:t>for Intended Student Learning Outcomes—</w:t>
            </w:r>
          </w:p>
          <w:p w14:paraId="0F1B5989" w14:textId="77777777" w:rsidR="00300666" w:rsidRPr="00523E7E" w:rsidRDefault="00300666" w:rsidP="00703A86">
            <w:pPr>
              <w:spacing w:after="60"/>
              <w:rPr>
                <w:rFonts w:cs="Calibri"/>
                <w:b/>
              </w:rPr>
            </w:pPr>
            <w:r w:rsidRPr="00523E7E">
              <w:rPr>
                <w:rFonts w:cs="Calibri"/>
                <w:b/>
              </w:rPr>
              <w:t>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27468E86" w14:textId="77777777" w:rsidR="00300666" w:rsidRPr="00523E7E" w:rsidRDefault="00300666" w:rsidP="00703A86">
            <w:pPr>
              <w:spacing w:before="60" w:after="60"/>
              <w:rPr>
                <w:rFonts w:cs="Calibri"/>
                <w:b/>
              </w:rPr>
            </w:pPr>
            <w:r w:rsidRPr="00523E7E">
              <w:rPr>
                <w:rFonts w:cs="Calibri"/>
                <w:b/>
              </w:rPr>
              <w:t xml:space="preserve">Performance </w:t>
            </w:r>
            <w:r w:rsidR="00E56919">
              <w:rPr>
                <w:rFonts w:cs="Calibri"/>
                <w:b/>
              </w:rPr>
              <w:t>Objectives (Targets/Criteria)</w:t>
            </w:r>
            <w:r w:rsidR="00382CD0">
              <w:rPr>
                <w:rFonts w:cs="Calibri"/>
                <w:b/>
              </w:rPr>
              <w:t xml:space="preserve"> </w:t>
            </w:r>
            <w:r w:rsidRPr="00523E7E">
              <w:rPr>
                <w:rFonts w:cs="Calibri"/>
                <w:b/>
              </w:rPr>
              <w:t>for Direct Measures:</w:t>
            </w:r>
          </w:p>
        </w:tc>
      </w:tr>
      <w:tr w:rsidR="00832159" w:rsidRPr="001C62E2" w14:paraId="143FC07C"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3667CDDB" w14:textId="77777777" w:rsidR="00832159" w:rsidRPr="001C62E2" w:rsidRDefault="00832159" w:rsidP="00703A86">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4751102B" w14:textId="779678D2" w:rsidR="00832159" w:rsidRPr="001C62E2" w:rsidRDefault="00832159" w:rsidP="00523E7E">
            <w:pPr>
              <w:spacing w:before="60" w:after="60"/>
              <w:rPr>
                <w:rFonts w:cs="Calibri"/>
              </w:rPr>
            </w:pPr>
            <w:r w:rsidRPr="001C62E2">
              <w:rPr>
                <w:rFonts w:cs="Calibri"/>
              </w:rPr>
              <w:t>End-of-Program Comprehensive Examination</w:t>
            </w:r>
          </w:p>
        </w:tc>
        <w:tc>
          <w:tcPr>
            <w:tcW w:w="6782" w:type="dxa"/>
            <w:vMerge w:val="restart"/>
            <w:tcBorders>
              <w:top w:val="single" w:sz="2" w:space="0" w:color="auto"/>
              <w:left w:val="single" w:sz="2" w:space="0" w:color="auto"/>
              <w:bottom w:val="single" w:sz="2" w:space="0" w:color="auto"/>
              <w:right w:val="single" w:sz="2" w:space="0" w:color="auto"/>
            </w:tcBorders>
          </w:tcPr>
          <w:p w14:paraId="0BE611A6" w14:textId="52BDD5B3" w:rsidR="00832159" w:rsidRPr="001C62E2" w:rsidRDefault="00CF0788" w:rsidP="00AD2ECE">
            <w:pPr>
              <w:spacing w:before="60" w:after="60"/>
              <w:rPr>
                <w:rFonts w:cs="Calibri"/>
              </w:rPr>
            </w:pPr>
            <w:r>
              <w:rPr>
                <w:rFonts w:cs="Calibri"/>
              </w:rPr>
              <w:t>At least 80% of a</w:t>
            </w:r>
            <w:r w:rsidRPr="006064B5">
              <w:rPr>
                <w:rFonts w:cs="Calibri"/>
              </w:rPr>
              <w:t xml:space="preserve">ll </w:t>
            </w:r>
            <w:r>
              <w:rPr>
                <w:rFonts w:cs="Calibri"/>
              </w:rPr>
              <w:t>BB</w:t>
            </w:r>
            <w:r w:rsidRPr="006064B5">
              <w:rPr>
                <w:rFonts w:cs="Calibri"/>
              </w:rPr>
              <w:t xml:space="preserve">A students </w:t>
            </w:r>
            <w:r w:rsidRPr="001C62E2">
              <w:rPr>
                <w:rFonts w:cs="Calibri"/>
              </w:rPr>
              <w:t xml:space="preserve">will </w:t>
            </w:r>
            <w:r>
              <w:rPr>
                <w:rFonts w:cs="Calibri"/>
              </w:rPr>
              <w:t xml:space="preserve">score </w:t>
            </w:r>
            <w:r w:rsidRPr="001C62E2">
              <w:rPr>
                <w:rFonts w:cs="Calibri"/>
              </w:rPr>
              <w:t>70%</w:t>
            </w:r>
            <w:r>
              <w:rPr>
                <w:rFonts w:cs="Calibri"/>
              </w:rPr>
              <w:t xml:space="preserve"> or higher </w:t>
            </w:r>
            <w:r w:rsidR="00C61CD4">
              <w:rPr>
                <w:rFonts w:cs="Calibri"/>
              </w:rPr>
              <w:t xml:space="preserve">on </w:t>
            </w:r>
            <w:r w:rsidR="00AD2ECE">
              <w:rPr>
                <w:rFonts w:cs="Calibri"/>
              </w:rPr>
              <w:t>the</w:t>
            </w:r>
            <w:r w:rsidR="00C61CD4">
              <w:rPr>
                <w:rFonts w:cs="Calibri"/>
              </w:rPr>
              <w:t xml:space="preserve"> </w:t>
            </w:r>
            <w:r w:rsidR="00AD317A">
              <w:rPr>
                <w:rFonts w:cs="Calibri"/>
              </w:rPr>
              <w:t>sub</w:t>
            </w:r>
            <w:r w:rsidR="00C61CD4">
              <w:rPr>
                <w:rFonts w:cs="Calibri"/>
              </w:rPr>
              <w:t>set</w:t>
            </w:r>
            <w:r w:rsidR="00AD2ECE">
              <w:rPr>
                <w:rFonts w:cs="Calibri"/>
              </w:rPr>
              <w:t>s</w:t>
            </w:r>
            <w:r w:rsidR="00C61CD4">
              <w:rPr>
                <w:rFonts w:cs="Calibri"/>
              </w:rPr>
              <w:t xml:space="preserve"> of examination questions related to each of the </w:t>
            </w:r>
            <w:r w:rsidR="00471074">
              <w:rPr>
                <w:rFonts w:cs="Calibri"/>
              </w:rPr>
              <w:t>program</w:t>
            </w:r>
            <w:r w:rsidR="00C61CD4">
              <w:rPr>
                <w:rFonts w:cs="Calibri"/>
              </w:rPr>
              <w:t xml:space="preserve"> ISLOs</w:t>
            </w:r>
            <w:r w:rsidR="0004143A">
              <w:rPr>
                <w:rFonts w:cs="Calibri"/>
              </w:rPr>
              <w:t xml:space="preserve"> </w:t>
            </w:r>
            <w:r w:rsidR="00AD2ECE">
              <w:rPr>
                <w:rFonts w:cs="Calibri"/>
              </w:rPr>
              <w:t>#</w:t>
            </w:r>
            <w:r w:rsidR="000D7A49">
              <w:rPr>
                <w:rFonts w:cs="Calibri"/>
              </w:rPr>
              <w:t>2 and</w:t>
            </w:r>
            <w:r w:rsidR="00AD2ECE">
              <w:rPr>
                <w:rFonts w:cs="Calibri"/>
              </w:rPr>
              <w:t xml:space="preserve"> #</w:t>
            </w:r>
            <w:r w:rsidR="000D7A49">
              <w:rPr>
                <w:rFonts w:cs="Calibri"/>
              </w:rPr>
              <w:t>3</w:t>
            </w:r>
            <w:r w:rsidR="00832159" w:rsidRPr="001C62E2">
              <w:rPr>
                <w:rFonts w:cs="Calibri"/>
              </w:rPr>
              <w:t>.</w:t>
            </w:r>
          </w:p>
        </w:tc>
      </w:tr>
      <w:tr w:rsidR="00832159" w:rsidRPr="001C62E2" w14:paraId="7170AC5F"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461" w:type="dxa"/>
            <w:vMerge/>
            <w:tcBorders>
              <w:top w:val="single" w:sz="2" w:space="0" w:color="auto"/>
              <w:left w:val="single" w:sz="2" w:space="0" w:color="auto"/>
              <w:bottom w:val="single" w:sz="2" w:space="0" w:color="auto"/>
              <w:right w:val="nil"/>
            </w:tcBorders>
            <w:tcMar>
              <w:left w:w="115" w:type="dxa"/>
              <w:right w:w="0" w:type="dxa"/>
            </w:tcMar>
          </w:tcPr>
          <w:p w14:paraId="6CC80AD8" w14:textId="77777777" w:rsidR="00832159" w:rsidRPr="001C62E2" w:rsidRDefault="00832159" w:rsidP="00703A86">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5154EA57" w14:textId="77777777" w:rsidR="00506132" w:rsidRPr="001C62E2" w:rsidRDefault="00471074" w:rsidP="00DC3783">
            <w:pPr>
              <w:spacing w:before="60" w:after="60"/>
              <w:rPr>
                <w:rFonts w:cs="Calibri"/>
              </w:rPr>
            </w:pPr>
            <w:r>
              <w:rPr>
                <w:rFonts w:cs="Calibri"/>
              </w:rPr>
              <w:t>Program</w:t>
            </w:r>
            <w:r w:rsidR="00832159">
              <w:rPr>
                <w:rFonts w:cs="Calibri"/>
              </w:rPr>
              <w:t xml:space="preserve"> ISLOs Assessed by</w:t>
            </w:r>
            <w:r>
              <w:rPr>
                <w:rFonts w:cs="Calibri"/>
              </w:rPr>
              <w:t xml:space="preserve"> this Measure: </w:t>
            </w:r>
            <w:r w:rsidR="000D7A49">
              <w:rPr>
                <w:rFonts w:cs="Calibri"/>
              </w:rPr>
              <w:t>2, 3</w:t>
            </w:r>
          </w:p>
        </w:tc>
        <w:tc>
          <w:tcPr>
            <w:tcW w:w="6782" w:type="dxa"/>
            <w:vMerge/>
            <w:tcBorders>
              <w:top w:val="single" w:sz="2" w:space="0" w:color="auto"/>
              <w:left w:val="single" w:sz="2" w:space="0" w:color="auto"/>
              <w:bottom w:val="single" w:sz="2" w:space="0" w:color="auto"/>
              <w:right w:val="single" w:sz="2" w:space="0" w:color="auto"/>
            </w:tcBorders>
          </w:tcPr>
          <w:p w14:paraId="41AEFEC5" w14:textId="77777777" w:rsidR="00832159" w:rsidRPr="001C62E2" w:rsidRDefault="00832159" w:rsidP="007E7FE3">
            <w:pPr>
              <w:spacing w:before="60" w:after="60"/>
              <w:rPr>
                <w:rFonts w:cs="Calibri"/>
              </w:rPr>
            </w:pPr>
          </w:p>
        </w:tc>
      </w:tr>
      <w:tr w:rsidR="00832159" w:rsidRPr="001C62E2" w14:paraId="078CD7D1"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0A91AC6E" w14:textId="77777777" w:rsidR="00832159" w:rsidRPr="001C62E2" w:rsidRDefault="00832159" w:rsidP="00703A86">
            <w:pPr>
              <w:spacing w:before="60" w:after="60"/>
              <w:rPr>
                <w:rFonts w:cs="Calibri"/>
              </w:rPr>
            </w:pPr>
            <w:r w:rsidRPr="001C62E2">
              <w:rPr>
                <w:rFonts w:cs="Calibri"/>
              </w:rPr>
              <w:lastRenderedPageBreak/>
              <w:t>2.</w:t>
            </w:r>
          </w:p>
        </w:tc>
        <w:tc>
          <w:tcPr>
            <w:tcW w:w="6293" w:type="dxa"/>
            <w:tcBorders>
              <w:top w:val="single" w:sz="2" w:space="0" w:color="auto"/>
              <w:left w:val="nil"/>
              <w:bottom w:val="nil"/>
              <w:right w:val="single" w:sz="2" w:space="0" w:color="auto"/>
            </w:tcBorders>
            <w:tcMar>
              <w:left w:w="0" w:type="dxa"/>
              <w:right w:w="115" w:type="dxa"/>
            </w:tcMar>
          </w:tcPr>
          <w:p w14:paraId="1190AB71" w14:textId="77777777" w:rsidR="00832159" w:rsidRPr="001C62E2" w:rsidRDefault="00832159" w:rsidP="00471074">
            <w:pPr>
              <w:spacing w:before="60" w:after="60"/>
              <w:rPr>
                <w:rFonts w:cs="Calibri"/>
              </w:rPr>
            </w:pPr>
            <w:r w:rsidRPr="001C62E2">
              <w:rPr>
                <w:rFonts w:cs="Calibri"/>
              </w:rPr>
              <w:t>Comprehensive Capstone Case Study</w:t>
            </w:r>
          </w:p>
        </w:tc>
        <w:tc>
          <w:tcPr>
            <w:tcW w:w="6782" w:type="dxa"/>
            <w:vMerge w:val="restart"/>
            <w:tcBorders>
              <w:top w:val="single" w:sz="2" w:space="0" w:color="auto"/>
              <w:left w:val="single" w:sz="2" w:space="0" w:color="auto"/>
              <w:bottom w:val="single" w:sz="2" w:space="0" w:color="auto"/>
              <w:right w:val="single" w:sz="2" w:space="0" w:color="auto"/>
            </w:tcBorders>
          </w:tcPr>
          <w:p w14:paraId="760DB95B" w14:textId="7040AC0C" w:rsidR="00A47A6B" w:rsidRPr="001C62E2" w:rsidRDefault="00E836F5" w:rsidP="00AD2ECE">
            <w:pPr>
              <w:spacing w:before="80" w:after="80"/>
              <w:rPr>
                <w:rFonts w:cs="Calibri"/>
              </w:rPr>
            </w:pPr>
            <w:r>
              <w:rPr>
                <w:rFonts w:cs="Calibri"/>
              </w:rPr>
              <w:t>On the rating scale in</w:t>
            </w:r>
            <w:r>
              <w:rPr>
                <w:rFonts w:asciiTheme="minorHAnsi" w:eastAsia="Times New Roman" w:hAnsiTheme="minorHAnsi" w:cstheme="minorHAnsi"/>
              </w:rPr>
              <w:t xml:space="preserve"> </w:t>
            </w:r>
            <w:r w:rsidR="00832159">
              <w:rPr>
                <w:rFonts w:asciiTheme="minorHAnsi" w:eastAsia="Times New Roman" w:hAnsiTheme="minorHAnsi" w:cstheme="minorHAnsi"/>
              </w:rPr>
              <w:t>the case</w:t>
            </w:r>
            <w:r w:rsidR="0054791A">
              <w:rPr>
                <w:rFonts w:asciiTheme="minorHAnsi" w:eastAsia="Times New Roman" w:hAnsiTheme="minorHAnsi" w:cstheme="minorHAnsi"/>
              </w:rPr>
              <w:t>-</w:t>
            </w:r>
            <w:r w:rsidR="00832159">
              <w:rPr>
                <w:rFonts w:asciiTheme="minorHAnsi" w:eastAsia="Times New Roman" w:hAnsiTheme="minorHAnsi" w:cstheme="minorHAnsi"/>
              </w:rPr>
              <w:t>study evaluation rubric</w:t>
            </w:r>
            <w:r w:rsidR="00825D3F">
              <w:rPr>
                <w:rFonts w:asciiTheme="minorHAnsi" w:eastAsia="Times New Roman" w:hAnsiTheme="minorHAnsi" w:cstheme="minorHAnsi"/>
              </w:rPr>
              <w:t xml:space="preserve"> </w:t>
            </w:r>
            <w:r w:rsidR="00825D3F">
              <w:rPr>
                <w:rFonts w:cs="Calibri"/>
              </w:rPr>
              <w:t>(with “proficient” being the highest rating)</w:t>
            </w:r>
            <w:r w:rsidR="00832159">
              <w:rPr>
                <w:rFonts w:asciiTheme="minorHAnsi" w:eastAsia="Times New Roman" w:hAnsiTheme="minorHAnsi" w:cstheme="minorHAnsi"/>
              </w:rPr>
              <w:t>,</w:t>
            </w:r>
            <w:r w:rsidR="00832159" w:rsidRPr="001C62E2">
              <w:rPr>
                <w:rFonts w:cs="Calibri"/>
              </w:rPr>
              <w:t xml:space="preserve"> </w:t>
            </w:r>
            <w:r w:rsidR="00CF0788">
              <w:rPr>
                <w:rFonts w:cs="Calibri"/>
              </w:rPr>
              <w:t>at least 80% of a</w:t>
            </w:r>
            <w:r w:rsidR="00CF0788" w:rsidRPr="006064B5">
              <w:rPr>
                <w:rFonts w:cs="Calibri"/>
              </w:rPr>
              <w:t xml:space="preserve">ll </w:t>
            </w:r>
            <w:r w:rsidR="00CF0788">
              <w:rPr>
                <w:rFonts w:cs="Calibri"/>
              </w:rPr>
              <w:t>B</w:t>
            </w:r>
            <w:r w:rsidR="00CF0788" w:rsidRPr="006064B5">
              <w:rPr>
                <w:rFonts w:cs="Calibri"/>
              </w:rPr>
              <w:t>BA students</w:t>
            </w:r>
            <w:r w:rsidR="00832159">
              <w:rPr>
                <w:rFonts w:cs="Calibri"/>
              </w:rPr>
              <w:t xml:space="preserve"> </w:t>
            </w:r>
            <w:r w:rsidR="00A47A6B">
              <w:rPr>
                <w:rFonts w:cs="Calibri"/>
              </w:rPr>
              <w:t xml:space="preserve">will </w:t>
            </w:r>
            <w:r w:rsidR="00825D3F">
              <w:rPr>
                <w:rFonts w:cs="Calibri"/>
              </w:rPr>
              <w:t>achieve a performance rating of</w:t>
            </w:r>
            <w:r w:rsidR="00A47A6B">
              <w:rPr>
                <w:rFonts w:cs="Calibri"/>
              </w:rPr>
              <w:t xml:space="preserve"> </w:t>
            </w:r>
            <w:r w:rsidR="0054791A">
              <w:rPr>
                <w:rFonts w:cs="Calibri"/>
              </w:rPr>
              <w:t>“acceptable”</w:t>
            </w:r>
            <w:r w:rsidR="00A47A6B">
              <w:rPr>
                <w:rFonts w:cs="Calibri"/>
              </w:rPr>
              <w:t xml:space="preserve"> or higher </w:t>
            </w:r>
            <w:r w:rsidR="00842ED9" w:rsidRPr="00430E64">
              <w:rPr>
                <w:rFonts w:cs="Calibri"/>
              </w:rPr>
              <w:t xml:space="preserve">on each </w:t>
            </w:r>
            <w:r w:rsidR="00AD2ECE">
              <w:rPr>
                <w:rFonts w:cs="Calibri"/>
              </w:rPr>
              <w:t>of the evaluation criteria</w:t>
            </w:r>
            <w:r w:rsidR="00842ED9" w:rsidRPr="00430E64">
              <w:rPr>
                <w:rFonts w:cs="Calibri"/>
              </w:rPr>
              <w:t xml:space="preserve"> associated with </w:t>
            </w:r>
            <w:r w:rsidR="00AD2ECE">
              <w:rPr>
                <w:rFonts w:cs="Calibri"/>
              </w:rPr>
              <w:t xml:space="preserve">each of the </w:t>
            </w:r>
            <w:r w:rsidR="00471074">
              <w:rPr>
                <w:rFonts w:cs="Calibri"/>
              </w:rPr>
              <w:t>program</w:t>
            </w:r>
            <w:r w:rsidR="00842ED9" w:rsidRPr="00430E64">
              <w:rPr>
                <w:rFonts w:cs="Calibri"/>
              </w:rPr>
              <w:t xml:space="preserve"> ISLOs </w:t>
            </w:r>
            <w:r w:rsidR="00AD2ECE">
              <w:rPr>
                <w:rFonts w:cs="Calibri"/>
              </w:rPr>
              <w:t>#1 through #</w:t>
            </w:r>
            <w:r w:rsidR="00953149">
              <w:rPr>
                <w:rFonts w:cs="Calibri"/>
              </w:rPr>
              <w:t>5</w:t>
            </w:r>
            <w:r w:rsidR="00832159" w:rsidRPr="001C62E2">
              <w:rPr>
                <w:rFonts w:cs="Calibri"/>
              </w:rPr>
              <w:t>.</w:t>
            </w:r>
          </w:p>
        </w:tc>
      </w:tr>
      <w:tr w:rsidR="00832159" w:rsidRPr="001C62E2" w14:paraId="42BB1663"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35"/>
          <w:jc w:val="center"/>
        </w:trPr>
        <w:tc>
          <w:tcPr>
            <w:tcW w:w="461" w:type="dxa"/>
            <w:vMerge/>
            <w:tcBorders>
              <w:top w:val="single" w:sz="2" w:space="0" w:color="auto"/>
              <w:left w:val="single" w:sz="2" w:space="0" w:color="auto"/>
              <w:bottom w:val="single" w:sz="2" w:space="0" w:color="auto"/>
              <w:right w:val="nil"/>
            </w:tcBorders>
            <w:tcMar>
              <w:left w:w="115" w:type="dxa"/>
              <w:right w:w="0" w:type="dxa"/>
            </w:tcMar>
          </w:tcPr>
          <w:p w14:paraId="414014DD" w14:textId="77777777" w:rsidR="00832159" w:rsidRPr="001C62E2" w:rsidRDefault="00832159" w:rsidP="00703A86">
            <w:pPr>
              <w:spacing w:before="60" w:after="60"/>
              <w:rPr>
                <w:rFonts w:cs="Calibri"/>
              </w:rPr>
            </w:pPr>
          </w:p>
        </w:tc>
        <w:tc>
          <w:tcPr>
            <w:tcW w:w="6293" w:type="dxa"/>
            <w:tcBorders>
              <w:top w:val="nil"/>
              <w:left w:val="nil"/>
              <w:bottom w:val="single" w:sz="2" w:space="0" w:color="auto"/>
              <w:right w:val="single" w:sz="2" w:space="0" w:color="auto"/>
            </w:tcBorders>
            <w:tcMar>
              <w:left w:w="0" w:type="dxa"/>
              <w:right w:w="0" w:type="dxa"/>
            </w:tcMar>
          </w:tcPr>
          <w:p w14:paraId="526D3501" w14:textId="54F008E5" w:rsidR="00832159" w:rsidRPr="001C62E2" w:rsidRDefault="00471074" w:rsidP="00DC3783">
            <w:pPr>
              <w:spacing w:before="60" w:after="60"/>
              <w:rPr>
                <w:rFonts w:cs="Calibri"/>
              </w:rPr>
            </w:pPr>
            <w:r>
              <w:rPr>
                <w:rFonts w:cs="Calibri"/>
              </w:rPr>
              <w:t>Program</w:t>
            </w:r>
            <w:r w:rsidR="00530464">
              <w:rPr>
                <w:rFonts w:cs="Calibri"/>
              </w:rPr>
              <w:t xml:space="preserve"> </w:t>
            </w:r>
            <w:r w:rsidR="00832159">
              <w:rPr>
                <w:rFonts w:cs="Calibri"/>
              </w:rPr>
              <w:t>ISLOs Assessed by this Mea</w:t>
            </w:r>
            <w:r>
              <w:rPr>
                <w:rFonts w:cs="Calibri"/>
              </w:rPr>
              <w:t>sure: 1, 2, 3, 4, 5</w:t>
            </w:r>
          </w:p>
        </w:tc>
        <w:tc>
          <w:tcPr>
            <w:tcW w:w="6782" w:type="dxa"/>
            <w:vMerge/>
            <w:tcBorders>
              <w:top w:val="single" w:sz="2" w:space="0" w:color="auto"/>
              <w:left w:val="single" w:sz="2" w:space="0" w:color="auto"/>
              <w:bottom w:val="single" w:sz="2" w:space="0" w:color="auto"/>
              <w:right w:val="single" w:sz="2" w:space="0" w:color="auto"/>
            </w:tcBorders>
          </w:tcPr>
          <w:p w14:paraId="42975595" w14:textId="77777777" w:rsidR="00832159" w:rsidRDefault="00832159" w:rsidP="0022009C">
            <w:pPr>
              <w:spacing w:before="60" w:after="60"/>
              <w:rPr>
                <w:rFonts w:asciiTheme="minorHAnsi" w:eastAsia="Times New Roman" w:hAnsiTheme="minorHAnsi" w:cstheme="minorHAnsi"/>
              </w:rPr>
            </w:pPr>
          </w:p>
        </w:tc>
      </w:tr>
      <w:tr w:rsidR="00832159" w:rsidRPr="001C62E2" w14:paraId="094498C7"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1E56A4F7" w14:textId="77777777" w:rsidR="00832159" w:rsidRPr="00C70303" w:rsidRDefault="00832159" w:rsidP="00703A86">
            <w:pPr>
              <w:spacing w:before="60"/>
              <w:rPr>
                <w:rFonts w:cs="Calibri"/>
                <w:b/>
              </w:rPr>
            </w:pPr>
            <w:r w:rsidRPr="00C70303">
              <w:rPr>
                <w:rFonts w:cs="Calibri"/>
                <w:b/>
              </w:rPr>
              <w:t xml:space="preserve">Assessment </w:t>
            </w:r>
            <w:r w:rsidR="001171EB">
              <w:rPr>
                <w:rFonts w:cs="Calibri"/>
                <w:b/>
              </w:rPr>
              <w:t>Instruments</w:t>
            </w:r>
            <w:r w:rsidR="001171EB" w:rsidRPr="00523E7E">
              <w:rPr>
                <w:rFonts w:cs="Calibri"/>
                <w:b/>
              </w:rPr>
              <w:t xml:space="preserve"> </w:t>
            </w:r>
            <w:r w:rsidRPr="00C70303">
              <w:rPr>
                <w:rFonts w:cs="Calibri"/>
                <w:b/>
              </w:rPr>
              <w:t>for Intended Student Learning Outcomes—</w:t>
            </w:r>
          </w:p>
          <w:p w14:paraId="7D0358C4" w14:textId="77777777" w:rsidR="00832159" w:rsidRPr="00C70303" w:rsidRDefault="00832159" w:rsidP="00C16257">
            <w:pPr>
              <w:spacing w:after="60"/>
              <w:rPr>
                <w:rFonts w:cs="Calibri"/>
                <w:b/>
              </w:rPr>
            </w:pPr>
            <w:r w:rsidRPr="00C70303">
              <w:rPr>
                <w:rFonts w:cs="Calibri"/>
                <w:b/>
              </w:rPr>
              <w:t>Indirect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04714A86" w14:textId="77777777" w:rsidR="00832159" w:rsidRPr="00C70303" w:rsidRDefault="00832159" w:rsidP="00703A86">
            <w:pPr>
              <w:spacing w:before="60" w:after="60"/>
              <w:rPr>
                <w:rFonts w:cs="Calibri"/>
                <w:b/>
              </w:rPr>
            </w:pPr>
            <w:r w:rsidRPr="00C70303">
              <w:rPr>
                <w:rFonts w:cs="Calibri"/>
                <w:b/>
              </w:rPr>
              <w:t xml:space="preserve">Performance </w:t>
            </w:r>
            <w:r w:rsidR="00E56919">
              <w:rPr>
                <w:rFonts w:cs="Calibri"/>
                <w:b/>
              </w:rPr>
              <w:t>Objectives (Targets/Criteria)</w:t>
            </w:r>
            <w:r>
              <w:rPr>
                <w:rFonts w:cs="Calibri"/>
                <w:b/>
              </w:rPr>
              <w:t xml:space="preserve"> </w:t>
            </w:r>
            <w:r w:rsidRPr="00C70303">
              <w:rPr>
                <w:rFonts w:cs="Calibri"/>
                <w:b/>
              </w:rPr>
              <w:t>for Indirect Measures:</w:t>
            </w:r>
          </w:p>
        </w:tc>
      </w:tr>
      <w:tr w:rsidR="000307E8" w:rsidRPr="001C62E2" w14:paraId="691623BF" w14:textId="77777777" w:rsidTr="005B08B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27A5B035" w14:textId="77777777" w:rsidR="000307E8" w:rsidRPr="001C62E2" w:rsidRDefault="000307E8" w:rsidP="00703A86">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1A65B7A6" w14:textId="598F4F95" w:rsidR="000307E8" w:rsidRPr="001C62E2" w:rsidRDefault="000307E8" w:rsidP="00672FAC">
            <w:pPr>
              <w:spacing w:before="60" w:after="60"/>
              <w:rPr>
                <w:rFonts w:cs="Calibri"/>
              </w:rPr>
            </w:pPr>
            <w:r w:rsidRPr="001C62E2">
              <w:rPr>
                <w:rFonts w:cs="Calibri"/>
              </w:rPr>
              <w:t>Senior Exit Survey</w:t>
            </w:r>
          </w:p>
        </w:tc>
        <w:tc>
          <w:tcPr>
            <w:tcW w:w="6782" w:type="dxa"/>
            <w:vMerge w:val="restart"/>
            <w:tcBorders>
              <w:top w:val="single" w:sz="2" w:space="0" w:color="auto"/>
              <w:left w:val="single" w:sz="2" w:space="0" w:color="auto"/>
              <w:right w:val="single" w:sz="2" w:space="0" w:color="auto"/>
            </w:tcBorders>
          </w:tcPr>
          <w:p w14:paraId="4B431F57" w14:textId="56ED1EC3" w:rsidR="000307E8" w:rsidRPr="001C62E2" w:rsidRDefault="000307E8" w:rsidP="00AD2ECE">
            <w:pPr>
              <w:spacing w:before="60" w:after="60"/>
              <w:rPr>
                <w:rFonts w:cs="Calibri"/>
              </w:rPr>
            </w:pPr>
            <w:r>
              <w:rPr>
                <w:rFonts w:cs="Calibri"/>
              </w:rPr>
              <w:t>On the exit survey instrument, a</w:t>
            </w:r>
            <w:r w:rsidRPr="001C62E2">
              <w:rPr>
                <w:rFonts w:cs="Calibri"/>
              </w:rPr>
              <w:t xml:space="preserve">t least </w:t>
            </w:r>
            <w:r>
              <w:rPr>
                <w:rFonts w:cs="Calibri"/>
              </w:rPr>
              <w:t>8</w:t>
            </w:r>
            <w:r w:rsidRPr="001C62E2">
              <w:rPr>
                <w:rFonts w:cs="Calibri"/>
              </w:rPr>
              <w:t xml:space="preserve">0% of </w:t>
            </w:r>
            <w:r>
              <w:rPr>
                <w:rFonts w:cs="Calibri"/>
              </w:rPr>
              <w:t xml:space="preserve">all BBA students </w:t>
            </w:r>
            <w:r w:rsidRPr="001C62E2">
              <w:rPr>
                <w:rFonts w:cs="Calibri"/>
              </w:rPr>
              <w:t xml:space="preserve">will indicate that they </w:t>
            </w:r>
            <w:r>
              <w:rPr>
                <w:rFonts w:cs="Calibri"/>
              </w:rPr>
              <w:t xml:space="preserve">were “successful” or “very successful” in achieving each of the </w:t>
            </w:r>
            <w:r w:rsidR="00471074">
              <w:rPr>
                <w:rFonts w:cs="Calibri"/>
              </w:rPr>
              <w:t>program</w:t>
            </w:r>
            <w:r>
              <w:rPr>
                <w:rFonts w:cs="Calibri"/>
              </w:rPr>
              <w:t xml:space="preserve"> ISLOs </w:t>
            </w:r>
            <w:r w:rsidR="00AD2ECE">
              <w:rPr>
                <w:rFonts w:cs="Calibri"/>
              </w:rPr>
              <w:t>#1 through #</w:t>
            </w:r>
            <w:r w:rsidR="00953149">
              <w:rPr>
                <w:rFonts w:cs="Calibri"/>
              </w:rPr>
              <w:t>5</w:t>
            </w:r>
            <w:r w:rsidRPr="001C62E2">
              <w:rPr>
                <w:rFonts w:cs="Calibri"/>
              </w:rPr>
              <w:t>.</w:t>
            </w:r>
          </w:p>
        </w:tc>
      </w:tr>
      <w:tr w:rsidR="000307E8" w:rsidRPr="001C62E2" w14:paraId="1D83467D" w14:textId="77777777" w:rsidTr="00FC646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76"/>
          <w:jc w:val="center"/>
        </w:trPr>
        <w:tc>
          <w:tcPr>
            <w:tcW w:w="461" w:type="dxa"/>
            <w:vMerge/>
            <w:tcBorders>
              <w:top w:val="nil"/>
              <w:left w:val="single" w:sz="2" w:space="0" w:color="auto"/>
              <w:bottom w:val="single" w:sz="2" w:space="0" w:color="auto"/>
              <w:right w:val="nil"/>
            </w:tcBorders>
            <w:tcMar>
              <w:left w:w="115" w:type="dxa"/>
              <w:right w:w="0" w:type="dxa"/>
            </w:tcMar>
          </w:tcPr>
          <w:p w14:paraId="116639BF" w14:textId="77777777" w:rsidR="000307E8" w:rsidRPr="001C62E2" w:rsidRDefault="000307E8" w:rsidP="00703A86">
            <w:pPr>
              <w:spacing w:before="60" w:after="60"/>
              <w:rPr>
                <w:rFonts w:cs="Calibri"/>
              </w:rPr>
            </w:pPr>
          </w:p>
        </w:tc>
        <w:tc>
          <w:tcPr>
            <w:tcW w:w="6293" w:type="dxa"/>
            <w:tcBorders>
              <w:top w:val="nil"/>
              <w:left w:val="nil"/>
              <w:bottom w:val="single" w:sz="2" w:space="0" w:color="auto"/>
              <w:right w:val="single" w:sz="2" w:space="0" w:color="auto"/>
            </w:tcBorders>
            <w:tcMar>
              <w:left w:w="0" w:type="dxa"/>
              <w:right w:w="0" w:type="dxa"/>
            </w:tcMar>
          </w:tcPr>
          <w:p w14:paraId="19C20252" w14:textId="69FD55D6" w:rsidR="000307E8" w:rsidRDefault="000307E8" w:rsidP="00471074">
            <w:pPr>
              <w:spacing w:before="60" w:after="60"/>
              <w:rPr>
                <w:rFonts w:cs="Calibri"/>
              </w:rPr>
            </w:pPr>
            <w:r>
              <w:rPr>
                <w:rFonts w:cs="Calibri"/>
              </w:rPr>
              <w:t>Core ISLOs Assessed by this Mea</w:t>
            </w:r>
            <w:r w:rsidR="00471074">
              <w:rPr>
                <w:rFonts w:cs="Calibri"/>
              </w:rPr>
              <w:t>sure: 1, 2, 3, 4, 5</w:t>
            </w:r>
          </w:p>
        </w:tc>
        <w:tc>
          <w:tcPr>
            <w:tcW w:w="6782" w:type="dxa"/>
            <w:vMerge/>
            <w:tcBorders>
              <w:left w:val="single" w:sz="2" w:space="0" w:color="auto"/>
              <w:bottom w:val="single" w:sz="2" w:space="0" w:color="auto"/>
              <w:right w:val="single" w:sz="2" w:space="0" w:color="auto"/>
            </w:tcBorders>
          </w:tcPr>
          <w:p w14:paraId="42DFC487" w14:textId="77777777" w:rsidR="000307E8" w:rsidRDefault="000307E8" w:rsidP="00AD317A">
            <w:pPr>
              <w:spacing w:before="60" w:after="60"/>
              <w:rPr>
                <w:rFonts w:cs="Calibri"/>
              </w:rPr>
            </w:pPr>
          </w:p>
        </w:tc>
      </w:tr>
    </w:tbl>
    <w:p w14:paraId="5033DBE9" w14:textId="77777777" w:rsidR="005B08BB" w:rsidRDefault="005B08BB"/>
    <w:p w14:paraId="708863D1" w14:textId="77777777" w:rsidR="005B08BB" w:rsidRDefault="005B08BB"/>
    <w:p w14:paraId="3B6A3187" w14:textId="77777777" w:rsidR="00C36DAC" w:rsidRDefault="00C36DAC" w:rsidP="000431C1">
      <w:pPr>
        <w:rPr>
          <w:rFonts w:cs="Calibri"/>
        </w:rPr>
        <w:sectPr w:rsidR="00C36DAC" w:rsidSect="006F3CA6">
          <w:pgSz w:w="15840" w:h="12240" w:orient="landscape" w:code="1"/>
          <w:pgMar w:top="1152" w:right="1152" w:bottom="1152" w:left="1152" w:header="720" w:footer="432" w:gutter="0"/>
          <w:cols w:space="720"/>
          <w:docGrid w:linePitch="360"/>
        </w:sectPr>
      </w:pPr>
    </w:p>
    <w:p w14:paraId="73FAD165" w14:textId="77777777" w:rsidR="004055EB" w:rsidRPr="0025011A" w:rsidRDefault="004055EB" w:rsidP="0025011A">
      <w:pPr>
        <w:pStyle w:val="Heading3"/>
        <w:spacing w:before="0" w:after="0"/>
        <w:ind w:left="0"/>
        <w:jc w:val="left"/>
        <w:rPr>
          <w:rFonts w:asciiTheme="minorHAnsi" w:hAnsiTheme="minorHAnsi" w:cstheme="minorHAnsi"/>
          <w:i w:val="0"/>
          <w:caps/>
          <w:sz w:val="22"/>
          <w:szCs w:val="22"/>
        </w:rPr>
      </w:pPr>
      <w:bookmarkStart w:id="23" w:name="_Toc437888012"/>
      <w:r w:rsidRPr="0025011A">
        <w:rPr>
          <w:rFonts w:asciiTheme="minorHAnsi" w:hAnsiTheme="minorHAnsi" w:cstheme="minorHAnsi"/>
          <w:i w:val="0"/>
          <w:caps/>
          <w:sz w:val="22"/>
          <w:szCs w:val="22"/>
        </w:rPr>
        <w:lastRenderedPageBreak/>
        <w:t>master’s-Level Programs</w:t>
      </w:r>
      <w:bookmarkEnd w:id="23"/>
    </w:p>
    <w:p w14:paraId="78400939" w14:textId="77777777" w:rsidR="004538BF" w:rsidRPr="004538BF" w:rsidRDefault="004538BF" w:rsidP="004538BF"/>
    <w:tbl>
      <w:tblPr>
        <w:tblW w:w="13536"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461"/>
        <w:gridCol w:w="13075"/>
      </w:tblGrid>
      <w:tr w:rsidR="004055EB" w:rsidRPr="001C62E2" w14:paraId="0A43083A" w14:textId="77777777" w:rsidTr="00343782">
        <w:trPr>
          <w:trHeight w:val="432"/>
          <w:jc w:val="center"/>
        </w:trPr>
        <w:tc>
          <w:tcPr>
            <w:tcW w:w="13536" w:type="dxa"/>
            <w:gridSpan w:val="2"/>
            <w:tcBorders>
              <w:left w:val="single" w:sz="2" w:space="0" w:color="002060"/>
              <w:right w:val="single" w:sz="2" w:space="0" w:color="002060"/>
            </w:tcBorders>
            <w:shd w:val="clear" w:color="auto" w:fill="002060"/>
            <w:tcMar>
              <w:left w:w="115" w:type="dxa"/>
              <w:right w:w="0" w:type="dxa"/>
            </w:tcMar>
            <w:vAlign w:val="center"/>
          </w:tcPr>
          <w:p w14:paraId="4BAEC186" w14:textId="77777777" w:rsidR="004055EB" w:rsidRPr="00471074" w:rsidRDefault="00471074" w:rsidP="00471074">
            <w:pPr>
              <w:pStyle w:val="Heading2"/>
              <w:spacing w:before="0"/>
              <w:rPr>
                <w:rFonts w:asciiTheme="minorHAnsi" w:hAnsiTheme="minorHAnsi"/>
                <w:color w:val="FFFFFF" w:themeColor="background1"/>
                <w:sz w:val="22"/>
                <w:szCs w:val="22"/>
              </w:rPr>
            </w:pPr>
            <w:bookmarkStart w:id="24" w:name="_Toc437888013"/>
            <w:r w:rsidRPr="00471074">
              <w:rPr>
                <w:rFonts w:asciiTheme="minorHAnsi" w:hAnsiTheme="minorHAnsi"/>
                <w:color w:val="FFFFFF" w:themeColor="background1"/>
                <w:sz w:val="22"/>
                <w:szCs w:val="22"/>
              </w:rPr>
              <w:t>Student Learning Assessment for the Master of Business Administration (MBA)</w:t>
            </w:r>
            <w:bookmarkEnd w:id="24"/>
          </w:p>
        </w:tc>
      </w:tr>
      <w:tr w:rsidR="0004143A" w:rsidRPr="001C62E2" w14:paraId="211A961D" w14:textId="77777777" w:rsidTr="00343782">
        <w:trPr>
          <w:trHeight w:val="432"/>
          <w:jc w:val="center"/>
        </w:trPr>
        <w:tc>
          <w:tcPr>
            <w:tcW w:w="13536" w:type="dxa"/>
            <w:gridSpan w:val="2"/>
            <w:shd w:val="clear" w:color="auto" w:fill="DBE5F1" w:themeFill="accent1" w:themeFillTint="33"/>
            <w:tcMar>
              <w:left w:w="0" w:type="dxa"/>
              <w:right w:w="0" w:type="dxa"/>
            </w:tcMar>
            <w:vAlign w:val="center"/>
          </w:tcPr>
          <w:p w14:paraId="489F44AE" w14:textId="77777777" w:rsidR="0004143A" w:rsidRPr="00523E7E" w:rsidRDefault="0004143A" w:rsidP="00345641">
            <w:pPr>
              <w:spacing w:before="60" w:after="60"/>
              <w:jc w:val="center"/>
              <w:rPr>
                <w:rFonts w:cs="Calibri"/>
                <w:b/>
              </w:rPr>
            </w:pPr>
            <w:r>
              <w:rPr>
                <w:rFonts w:cs="Calibri"/>
                <w:b/>
              </w:rPr>
              <w:t xml:space="preserve">Program </w:t>
            </w:r>
            <w:r w:rsidR="00E23894">
              <w:rPr>
                <w:rFonts w:cs="Calibri"/>
                <w:b/>
              </w:rPr>
              <w:t xml:space="preserve">Intended Student </w:t>
            </w:r>
            <w:r>
              <w:rPr>
                <w:rFonts w:cs="Calibri"/>
                <w:b/>
              </w:rPr>
              <w:t>Learning Outcomes</w:t>
            </w:r>
            <w:r w:rsidR="00E23894">
              <w:rPr>
                <w:rFonts w:cs="Calibri"/>
                <w:b/>
              </w:rPr>
              <w:t xml:space="preserve"> (</w:t>
            </w:r>
            <w:r w:rsidR="00345641">
              <w:rPr>
                <w:rFonts w:cs="Calibri"/>
                <w:b/>
              </w:rPr>
              <w:t>Program</w:t>
            </w:r>
            <w:r w:rsidR="00E23894">
              <w:rPr>
                <w:rFonts w:cs="Calibri"/>
                <w:b/>
              </w:rPr>
              <w:t xml:space="preserve"> ISLOs)</w:t>
            </w:r>
          </w:p>
        </w:tc>
      </w:tr>
      <w:tr w:rsidR="00345641" w:rsidRPr="001C62E2" w14:paraId="3547B2CC" w14:textId="77777777" w:rsidTr="00345641">
        <w:trPr>
          <w:trHeight w:val="270"/>
          <w:jc w:val="center"/>
        </w:trPr>
        <w:tc>
          <w:tcPr>
            <w:tcW w:w="461" w:type="dxa"/>
            <w:vMerge w:val="restart"/>
            <w:shd w:val="clear" w:color="auto" w:fill="auto"/>
            <w:tcMar>
              <w:top w:w="72" w:type="dxa"/>
              <w:left w:w="0" w:type="dxa"/>
              <w:bottom w:w="72" w:type="dxa"/>
              <w:right w:w="0" w:type="dxa"/>
            </w:tcMar>
          </w:tcPr>
          <w:p w14:paraId="202100EC" w14:textId="3FD469E9" w:rsidR="00345641" w:rsidRPr="001C62E2" w:rsidRDefault="00224F67" w:rsidP="00345641">
            <w:pPr>
              <w:jc w:val="center"/>
              <w:rPr>
                <w:rFonts w:cs="Calibri"/>
              </w:rPr>
            </w:pPr>
            <w:r>
              <w:rPr>
                <w:rFonts w:cs="Calibri"/>
              </w:rPr>
              <w:t>1.</w:t>
            </w:r>
          </w:p>
        </w:tc>
        <w:tc>
          <w:tcPr>
            <w:tcW w:w="13075" w:type="dxa"/>
            <w:tcBorders>
              <w:bottom w:val="nil"/>
            </w:tcBorders>
            <w:shd w:val="clear" w:color="auto" w:fill="auto"/>
            <w:tcMar>
              <w:top w:w="72" w:type="dxa"/>
              <w:left w:w="0" w:type="dxa"/>
              <w:bottom w:w="72" w:type="dxa"/>
              <w:right w:w="115" w:type="dxa"/>
            </w:tcMar>
          </w:tcPr>
          <w:p w14:paraId="2D2D133C" w14:textId="77777777" w:rsidR="00345641" w:rsidRPr="001C62E2" w:rsidRDefault="00345641" w:rsidP="00345641">
            <w:pPr>
              <w:rPr>
                <w:rFonts w:cs="Calibri"/>
              </w:rPr>
            </w:pPr>
            <w:r w:rsidRPr="001C62E2">
              <w:rPr>
                <w:rFonts w:cs="Calibri"/>
              </w:rPr>
              <w:t xml:space="preserve">Students will </w:t>
            </w:r>
            <w:r w:rsidR="00C02B09">
              <w:rPr>
                <w:rFonts w:cs="Calibri"/>
              </w:rPr>
              <w:t>develop solutions to business challenges grounded by the theories, concepts, and practice of the discipline</w:t>
            </w:r>
            <w:r w:rsidRPr="001C62E2">
              <w:rPr>
                <w:rFonts w:cs="Calibri"/>
              </w:rPr>
              <w:t>.</w:t>
            </w:r>
          </w:p>
        </w:tc>
      </w:tr>
      <w:tr w:rsidR="00345641" w:rsidRPr="001C62E2" w14:paraId="28C2CCC0" w14:textId="77777777" w:rsidTr="00345641">
        <w:trPr>
          <w:trHeight w:val="270"/>
          <w:jc w:val="center"/>
        </w:trPr>
        <w:tc>
          <w:tcPr>
            <w:tcW w:w="461" w:type="dxa"/>
            <w:vMerge/>
            <w:shd w:val="clear" w:color="auto" w:fill="auto"/>
            <w:tcMar>
              <w:top w:w="72" w:type="dxa"/>
              <w:left w:w="0" w:type="dxa"/>
              <w:bottom w:w="72" w:type="dxa"/>
              <w:right w:w="0" w:type="dxa"/>
            </w:tcMar>
          </w:tcPr>
          <w:p w14:paraId="1AA31953" w14:textId="77777777" w:rsidR="00345641" w:rsidRPr="001C62E2"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7E0F3720" w14:textId="168DF2F4"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1</w:t>
            </w:r>
            <w:r w:rsidR="00F078FC">
              <w:rPr>
                <w:rFonts w:cs="Calibri"/>
              </w:rPr>
              <w:t xml:space="preserve">, </w:t>
            </w:r>
            <w:r w:rsidR="00A138CC">
              <w:rPr>
                <w:rFonts w:cs="Calibri"/>
              </w:rPr>
              <w:t xml:space="preserve"> </w:t>
            </w:r>
          </w:p>
        </w:tc>
      </w:tr>
      <w:tr w:rsidR="00345641" w:rsidRPr="001C62E2" w14:paraId="7F265189" w14:textId="77777777" w:rsidTr="00345641">
        <w:trPr>
          <w:trHeight w:val="270"/>
          <w:jc w:val="center"/>
        </w:trPr>
        <w:tc>
          <w:tcPr>
            <w:tcW w:w="461" w:type="dxa"/>
            <w:vMerge/>
            <w:shd w:val="clear" w:color="auto" w:fill="auto"/>
            <w:tcMar>
              <w:top w:w="72" w:type="dxa"/>
              <w:left w:w="0" w:type="dxa"/>
              <w:bottom w:w="72" w:type="dxa"/>
              <w:right w:w="0" w:type="dxa"/>
            </w:tcMar>
          </w:tcPr>
          <w:p w14:paraId="54359A9F" w14:textId="77777777" w:rsidR="00345641" w:rsidRPr="001C62E2"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27799A6F" w14:textId="20E6B0C9"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1, 4, 5</w:t>
            </w:r>
            <w:r w:rsidR="000975A1">
              <w:rPr>
                <w:rFonts w:cs="Calibri"/>
              </w:rPr>
              <w:t>, 8</w:t>
            </w:r>
          </w:p>
        </w:tc>
      </w:tr>
      <w:tr w:rsidR="00345641" w:rsidRPr="001C62E2" w14:paraId="30BC850A" w14:textId="77777777" w:rsidTr="00345641">
        <w:trPr>
          <w:trHeight w:val="135"/>
          <w:jc w:val="center"/>
        </w:trPr>
        <w:tc>
          <w:tcPr>
            <w:tcW w:w="461" w:type="dxa"/>
            <w:vMerge w:val="restart"/>
            <w:shd w:val="clear" w:color="auto" w:fill="auto"/>
            <w:tcMar>
              <w:top w:w="72" w:type="dxa"/>
              <w:left w:w="0" w:type="dxa"/>
              <w:bottom w:w="72" w:type="dxa"/>
              <w:right w:w="0" w:type="dxa"/>
            </w:tcMar>
          </w:tcPr>
          <w:p w14:paraId="7C130454" w14:textId="5A781939" w:rsidR="00345641" w:rsidRPr="001C62E2" w:rsidRDefault="00224F67" w:rsidP="00345641">
            <w:pPr>
              <w:jc w:val="center"/>
              <w:rPr>
                <w:rFonts w:cs="Calibri"/>
              </w:rPr>
            </w:pPr>
            <w:r>
              <w:rPr>
                <w:rFonts w:cs="Calibri"/>
              </w:rPr>
              <w:t>2</w:t>
            </w:r>
            <w:r w:rsidR="00345641">
              <w:rPr>
                <w:rFonts w:cs="Calibri"/>
              </w:rPr>
              <w:t>.</w:t>
            </w:r>
          </w:p>
        </w:tc>
        <w:tc>
          <w:tcPr>
            <w:tcW w:w="13075" w:type="dxa"/>
            <w:tcBorders>
              <w:bottom w:val="nil"/>
            </w:tcBorders>
            <w:shd w:val="clear" w:color="auto" w:fill="auto"/>
            <w:tcMar>
              <w:top w:w="72" w:type="dxa"/>
              <w:left w:w="0" w:type="dxa"/>
              <w:bottom w:w="72" w:type="dxa"/>
              <w:right w:w="115" w:type="dxa"/>
            </w:tcMar>
          </w:tcPr>
          <w:p w14:paraId="009A0B9F" w14:textId="7DB1B775" w:rsidR="00345641" w:rsidRPr="001C62E2" w:rsidRDefault="00345641" w:rsidP="00345641">
            <w:pPr>
              <w:rPr>
                <w:rFonts w:cs="Calibri"/>
              </w:rPr>
            </w:pPr>
            <w:r w:rsidRPr="001C62E2">
              <w:rPr>
                <w:rFonts w:cs="Calibri"/>
              </w:rPr>
              <w:t xml:space="preserve">Students will </w:t>
            </w:r>
            <w:r w:rsidR="00712F19">
              <w:rPr>
                <w:rFonts w:cs="Calibri"/>
              </w:rPr>
              <w:t xml:space="preserve">develop </w:t>
            </w:r>
            <w:r w:rsidR="00224F67">
              <w:rPr>
                <w:rFonts w:cs="Calibri"/>
              </w:rPr>
              <w:t xml:space="preserve">ethical </w:t>
            </w:r>
            <w:r w:rsidR="00712F19">
              <w:rPr>
                <w:rFonts w:cs="Calibri"/>
              </w:rPr>
              <w:t xml:space="preserve">solutions to </w:t>
            </w:r>
            <w:r w:rsidR="00224F67">
              <w:rPr>
                <w:rFonts w:cs="Calibri"/>
              </w:rPr>
              <w:t xml:space="preserve">complex </w:t>
            </w:r>
            <w:r>
              <w:rPr>
                <w:rFonts w:cs="Calibri"/>
              </w:rPr>
              <w:t xml:space="preserve">challenges </w:t>
            </w:r>
            <w:r w:rsidR="00224F67">
              <w:rPr>
                <w:rFonts w:cs="Calibri"/>
              </w:rPr>
              <w:t>of a global environment.</w:t>
            </w:r>
          </w:p>
        </w:tc>
      </w:tr>
      <w:tr w:rsidR="00345641" w:rsidRPr="001C62E2" w14:paraId="5FF6BBBB" w14:textId="77777777" w:rsidTr="00345641">
        <w:trPr>
          <w:trHeight w:val="135"/>
          <w:jc w:val="center"/>
        </w:trPr>
        <w:tc>
          <w:tcPr>
            <w:tcW w:w="461" w:type="dxa"/>
            <w:vMerge/>
            <w:shd w:val="clear" w:color="auto" w:fill="auto"/>
            <w:tcMar>
              <w:top w:w="72" w:type="dxa"/>
              <w:left w:w="0" w:type="dxa"/>
              <w:bottom w:w="72" w:type="dxa"/>
              <w:right w:w="0" w:type="dxa"/>
            </w:tcMar>
          </w:tcPr>
          <w:p w14:paraId="4B48A5E7"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3D116905" w14:textId="77777777"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F078FC">
              <w:rPr>
                <w:rFonts w:cs="Calibri"/>
              </w:rPr>
              <w:t>1, 2</w:t>
            </w:r>
          </w:p>
        </w:tc>
      </w:tr>
      <w:tr w:rsidR="00345641" w:rsidRPr="001C62E2" w14:paraId="7EC9FCF8" w14:textId="77777777" w:rsidTr="00345641">
        <w:trPr>
          <w:trHeight w:val="135"/>
          <w:jc w:val="center"/>
        </w:trPr>
        <w:tc>
          <w:tcPr>
            <w:tcW w:w="461" w:type="dxa"/>
            <w:vMerge/>
            <w:shd w:val="clear" w:color="auto" w:fill="auto"/>
            <w:tcMar>
              <w:top w:w="72" w:type="dxa"/>
              <w:left w:w="0" w:type="dxa"/>
              <w:bottom w:w="72" w:type="dxa"/>
              <w:right w:w="0" w:type="dxa"/>
            </w:tcMar>
          </w:tcPr>
          <w:p w14:paraId="178CE9C0"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13F0250C" w14:textId="196FBE65"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 xml:space="preserve">1, 4, </w:t>
            </w:r>
            <w:r w:rsidR="00712F19">
              <w:rPr>
                <w:rFonts w:cs="Calibri"/>
              </w:rPr>
              <w:t>5,</w:t>
            </w:r>
            <w:r w:rsidR="00BC7B37">
              <w:rPr>
                <w:rFonts w:cs="Calibri"/>
              </w:rPr>
              <w:t xml:space="preserve"> 7 </w:t>
            </w:r>
          </w:p>
        </w:tc>
      </w:tr>
      <w:tr w:rsidR="00345641" w:rsidRPr="001C62E2" w14:paraId="32F2E0A1" w14:textId="77777777" w:rsidTr="00345641">
        <w:trPr>
          <w:trHeight w:val="135"/>
          <w:jc w:val="center"/>
        </w:trPr>
        <w:tc>
          <w:tcPr>
            <w:tcW w:w="461" w:type="dxa"/>
            <w:vMerge w:val="restart"/>
            <w:shd w:val="clear" w:color="auto" w:fill="auto"/>
            <w:tcMar>
              <w:top w:w="72" w:type="dxa"/>
              <w:left w:w="0" w:type="dxa"/>
              <w:bottom w:w="72" w:type="dxa"/>
              <w:right w:w="0" w:type="dxa"/>
            </w:tcMar>
          </w:tcPr>
          <w:p w14:paraId="25FABE77" w14:textId="7C1A7804" w:rsidR="00345641" w:rsidRPr="001C62E2" w:rsidRDefault="00224F67" w:rsidP="00345641">
            <w:pPr>
              <w:jc w:val="center"/>
              <w:rPr>
                <w:rFonts w:cs="Calibri"/>
              </w:rPr>
            </w:pPr>
            <w:r>
              <w:rPr>
                <w:rFonts w:cs="Calibri"/>
              </w:rPr>
              <w:t>3</w:t>
            </w:r>
            <w:r w:rsidR="00345641"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1F69A530" w14:textId="77777777" w:rsidR="00345641" w:rsidRPr="001C62E2" w:rsidRDefault="00345641" w:rsidP="00345641">
            <w:pPr>
              <w:rPr>
                <w:rFonts w:cs="Calibri"/>
              </w:rPr>
            </w:pPr>
            <w:r w:rsidRPr="001C62E2">
              <w:rPr>
                <w:rFonts w:cs="Calibri"/>
              </w:rPr>
              <w:t xml:space="preserve">Students will </w:t>
            </w:r>
            <w:r>
              <w:rPr>
                <w:rFonts w:cs="Calibri"/>
              </w:rPr>
              <w:t xml:space="preserve">apply standards of </w:t>
            </w:r>
            <w:r w:rsidR="00C02B09">
              <w:rPr>
                <w:rFonts w:cs="Calibri"/>
              </w:rPr>
              <w:t xml:space="preserve">legal and/or </w:t>
            </w:r>
            <w:r>
              <w:rPr>
                <w:rFonts w:cs="Calibri"/>
              </w:rPr>
              <w:t xml:space="preserve">ethical behavior </w:t>
            </w:r>
            <w:r w:rsidR="00C02B09">
              <w:rPr>
                <w:rFonts w:cs="Calibri"/>
              </w:rPr>
              <w:t>in</w:t>
            </w:r>
            <w:r>
              <w:rPr>
                <w:rFonts w:cs="Calibri"/>
              </w:rPr>
              <w:t xml:space="preserve"> management decision making</w:t>
            </w:r>
            <w:r w:rsidRPr="001C62E2">
              <w:rPr>
                <w:rFonts w:cs="Calibri"/>
              </w:rPr>
              <w:t>.</w:t>
            </w:r>
          </w:p>
        </w:tc>
      </w:tr>
      <w:tr w:rsidR="00345641" w:rsidRPr="001C62E2" w14:paraId="2B89062B" w14:textId="77777777" w:rsidTr="00345641">
        <w:trPr>
          <w:trHeight w:val="135"/>
          <w:jc w:val="center"/>
        </w:trPr>
        <w:tc>
          <w:tcPr>
            <w:tcW w:w="461" w:type="dxa"/>
            <w:vMerge/>
            <w:shd w:val="clear" w:color="auto" w:fill="auto"/>
            <w:tcMar>
              <w:top w:w="72" w:type="dxa"/>
              <w:left w:w="0" w:type="dxa"/>
              <w:bottom w:w="72" w:type="dxa"/>
              <w:right w:w="0" w:type="dxa"/>
            </w:tcMar>
          </w:tcPr>
          <w:p w14:paraId="2AA05130"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635769F7" w14:textId="5EAE304A"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F078FC">
              <w:rPr>
                <w:rFonts w:cs="Calibri"/>
              </w:rPr>
              <w:t xml:space="preserve">1, 2, </w:t>
            </w:r>
            <w:r w:rsidR="00EA51FF">
              <w:rPr>
                <w:rFonts w:cs="Calibri"/>
              </w:rPr>
              <w:t>3</w:t>
            </w:r>
          </w:p>
        </w:tc>
      </w:tr>
      <w:tr w:rsidR="00345641" w:rsidRPr="001C62E2" w14:paraId="4E81622F" w14:textId="77777777" w:rsidTr="00345641">
        <w:trPr>
          <w:trHeight w:val="135"/>
          <w:jc w:val="center"/>
        </w:trPr>
        <w:tc>
          <w:tcPr>
            <w:tcW w:w="461" w:type="dxa"/>
            <w:vMerge/>
            <w:shd w:val="clear" w:color="auto" w:fill="auto"/>
            <w:tcMar>
              <w:top w:w="72" w:type="dxa"/>
              <w:left w:w="0" w:type="dxa"/>
              <w:bottom w:w="72" w:type="dxa"/>
              <w:right w:w="0" w:type="dxa"/>
            </w:tcMar>
          </w:tcPr>
          <w:p w14:paraId="42BE6681"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1D6F3643" w14:textId="74293330"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7</w:t>
            </w:r>
          </w:p>
        </w:tc>
      </w:tr>
      <w:tr w:rsidR="00345641" w:rsidRPr="001C62E2" w14:paraId="0008EFEC" w14:textId="77777777" w:rsidTr="00345641">
        <w:trPr>
          <w:trHeight w:val="135"/>
          <w:jc w:val="center"/>
        </w:trPr>
        <w:tc>
          <w:tcPr>
            <w:tcW w:w="461" w:type="dxa"/>
            <w:vMerge w:val="restart"/>
            <w:shd w:val="clear" w:color="auto" w:fill="auto"/>
            <w:tcMar>
              <w:top w:w="72" w:type="dxa"/>
              <w:left w:w="0" w:type="dxa"/>
              <w:bottom w:w="72" w:type="dxa"/>
              <w:right w:w="0" w:type="dxa"/>
            </w:tcMar>
          </w:tcPr>
          <w:p w14:paraId="54A0879B" w14:textId="74558C92" w:rsidR="00345641" w:rsidRPr="001C62E2" w:rsidRDefault="00224F67" w:rsidP="00345641">
            <w:pPr>
              <w:jc w:val="center"/>
              <w:rPr>
                <w:rFonts w:cs="Calibri"/>
              </w:rPr>
            </w:pPr>
            <w:r>
              <w:rPr>
                <w:rFonts w:cs="Calibri"/>
              </w:rPr>
              <w:t>4</w:t>
            </w:r>
            <w:r w:rsidR="00345641" w:rsidRPr="001C62E2">
              <w:rPr>
                <w:rFonts w:cs="Calibri"/>
              </w:rPr>
              <w:t>.</w:t>
            </w:r>
          </w:p>
        </w:tc>
        <w:tc>
          <w:tcPr>
            <w:tcW w:w="13075" w:type="dxa"/>
            <w:tcBorders>
              <w:bottom w:val="nil"/>
            </w:tcBorders>
            <w:shd w:val="clear" w:color="auto" w:fill="auto"/>
            <w:tcMar>
              <w:top w:w="72" w:type="dxa"/>
              <w:left w:w="0" w:type="dxa"/>
              <w:bottom w:w="72" w:type="dxa"/>
              <w:right w:w="115" w:type="dxa"/>
            </w:tcMar>
          </w:tcPr>
          <w:p w14:paraId="2D7F19AE" w14:textId="444CBED9" w:rsidR="00345641" w:rsidRPr="001C62E2" w:rsidRDefault="00345641" w:rsidP="00345641">
            <w:pPr>
              <w:rPr>
                <w:rFonts w:cs="Calibri"/>
              </w:rPr>
            </w:pPr>
            <w:r w:rsidRPr="001C62E2">
              <w:rPr>
                <w:rFonts w:cs="Calibri"/>
              </w:rPr>
              <w:t xml:space="preserve">Students will </w:t>
            </w:r>
            <w:r w:rsidR="00423F7E">
              <w:rPr>
                <w:rFonts w:cs="Calibri"/>
              </w:rPr>
              <w:t>contribute as an effective</w:t>
            </w:r>
            <w:r w:rsidR="00F078FC">
              <w:rPr>
                <w:rFonts w:cs="Calibri"/>
              </w:rPr>
              <w:t xml:space="preserve"> team member to solve a business challenge</w:t>
            </w:r>
            <w:r w:rsidRPr="001C62E2">
              <w:rPr>
                <w:rFonts w:cs="Calibri"/>
              </w:rPr>
              <w:t>.</w:t>
            </w:r>
          </w:p>
        </w:tc>
      </w:tr>
      <w:tr w:rsidR="00345641" w:rsidRPr="001C62E2" w14:paraId="0E87AA80" w14:textId="77777777" w:rsidTr="00345641">
        <w:trPr>
          <w:trHeight w:val="135"/>
          <w:jc w:val="center"/>
        </w:trPr>
        <w:tc>
          <w:tcPr>
            <w:tcW w:w="461" w:type="dxa"/>
            <w:vMerge/>
            <w:shd w:val="clear" w:color="auto" w:fill="auto"/>
            <w:tcMar>
              <w:top w:w="72" w:type="dxa"/>
              <w:left w:w="0" w:type="dxa"/>
              <w:bottom w:w="72" w:type="dxa"/>
              <w:right w:w="0" w:type="dxa"/>
            </w:tcMar>
          </w:tcPr>
          <w:p w14:paraId="71E8DDB0"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0D8DA88C" w14:textId="5B7F62D2"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EA51FF">
              <w:rPr>
                <w:rFonts w:cs="Calibri"/>
              </w:rPr>
              <w:t>3</w:t>
            </w:r>
          </w:p>
        </w:tc>
      </w:tr>
      <w:tr w:rsidR="00345641" w:rsidRPr="001C62E2" w14:paraId="6D0F7B3E" w14:textId="77777777" w:rsidTr="00345641">
        <w:trPr>
          <w:trHeight w:val="135"/>
          <w:jc w:val="center"/>
        </w:trPr>
        <w:tc>
          <w:tcPr>
            <w:tcW w:w="461" w:type="dxa"/>
            <w:vMerge/>
            <w:shd w:val="clear" w:color="auto" w:fill="auto"/>
            <w:tcMar>
              <w:top w:w="72" w:type="dxa"/>
              <w:left w:w="0" w:type="dxa"/>
              <w:bottom w:w="72" w:type="dxa"/>
              <w:right w:w="0" w:type="dxa"/>
            </w:tcMar>
          </w:tcPr>
          <w:p w14:paraId="05A4A75A"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18B4D9AD" w14:textId="77777777"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1, 2, 3, 4</w:t>
            </w:r>
          </w:p>
        </w:tc>
      </w:tr>
      <w:tr w:rsidR="00345641" w:rsidRPr="001C62E2" w14:paraId="271BFE1D" w14:textId="77777777" w:rsidTr="00345641">
        <w:trPr>
          <w:trHeight w:val="270"/>
          <w:jc w:val="center"/>
        </w:trPr>
        <w:tc>
          <w:tcPr>
            <w:tcW w:w="461" w:type="dxa"/>
            <w:vMerge w:val="restart"/>
            <w:shd w:val="clear" w:color="auto" w:fill="auto"/>
            <w:tcMar>
              <w:top w:w="72" w:type="dxa"/>
              <w:left w:w="0" w:type="dxa"/>
              <w:bottom w:w="72" w:type="dxa"/>
              <w:right w:w="0" w:type="dxa"/>
            </w:tcMar>
          </w:tcPr>
          <w:p w14:paraId="05F7D89C" w14:textId="14FA0484" w:rsidR="00345641" w:rsidRDefault="00224F67" w:rsidP="00345641">
            <w:pPr>
              <w:jc w:val="center"/>
              <w:rPr>
                <w:rFonts w:cs="Calibri"/>
              </w:rPr>
            </w:pPr>
            <w:r>
              <w:rPr>
                <w:rFonts w:cs="Calibri"/>
              </w:rPr>
              <w:t>5</w:t>
            </w:r>
            <w:r w:rsidR="00345641">
              <w:rPr>
                <w:rFonts w:cs="Calibri"/>
              </w:rPr>
              <w:t>.</w:t>
            </w:r>
          </w:p>
        </w:tc>
        <w:tc>
          <w:tcPr>
            <w:tcW w:w="13075" w:type="dxa"/>
            <w:tcBorders>
              <w:bottom w:val="nil"/>
            </w:tcBorders>
            <w:shd w:val="clear" w:color="auto" w:fill="auto"/>
            <w:tcMar>
              <w:top w:w="72" w:type="dxa"/>
              <w:left w:w="0" w:type="dxa"/>
              <w:bottom w:w="72" w:type="dxa"/>
              <w:right w:w="115" w:type="dxa"/>
            </w:tcMar>
          </w:tcPr>
          <w:p w14:paraId="103D9F7B" w14:textId="793F7A69" w:rsidR="00345641" w:rsidRPr="001C62E2" w:rsidRDefault="00345641" w:rsidP="00345641">
            <w:pPr>
              <w:rPr>
                <w:rFonts w:cs="Calibri"/>
              </w:rPr>
            </w:pPr>
            <w:r w:rsidRPr="001C62E2">
              <w:rPr>
                <w:rFonts w:cs="Calibri"/>
              </w:rPr>
              <w:t xml:space="preserve">Students will </w:t>
            </w:r>
            <w:r w:rsidR="00C02B09">
              <w:rPr>
                <w:rFonts w:cs="Calibri"/>
              </w:rPr>
              <w:t xml:space="preserve">demonstrate </w:t>
            </w:r>
            <w:r w:rsidR="00224F67">
              <w:rPr>
                <w:rFonts w:cs="Calibri"/>
              </w:rPr>
              <w:t xml:space="preserve">appropriate </w:t>
            </w:r>
            <w:r w:rsidR="00C02B09">
              <w:rPr>
                <w:rFonts w:cs="Calibri"/>
              </w:rPr>
              <w:t xml:space="preserve">professional business </w:t>
            </w:r>
            <w:r>
              <w:rPr>
                <w:rFonts w:cs="Calibri"/>
              </w:rPr>
              <w:t>communicatio</w:t>
            </w:r>
            <w:r w:rsidR="00224F67">
              <w:rPr>
                <w:rFonts w:cs="Calibri"/>
              </w:rPr>
              <w:t>n in all environments.</w:t>
            </w:r>
          </w:p>
        </w:tc>
      </w:tr>
      <w:tr w:rsidR="00345641" w:rsidRPr="001C62E2" w14:paraId="7BD01112" w14:textId="77777777" w:rsidTr="00345641">
        <w:trPr>
          <w:trHeight w:val="270"/>
          <w:jc w:val="center"/>
        </w:trPr>
        <w:tc>
          <w:tcPr>
            <w:tcW w:w="461" w:type="dxa"/>
            <w:vMerge/>
            <w:shd w:val="clear" w:color="auto" w:fill="auto"/>
            <w:tcMar>
              <w:top w:w="72" w:type="dxa"/>
              <w:left w:w="0" w:type="dxa"/>
              <w:bottom w:w="72" w:type="dxa"/>
              <w:right w:w="0" w:type="dxa"/>
            </w:tcMar>
          </w:tcPr>
          <w:p w14:paraId="77F05C7F" w14:textId="77777777" w:rsidR="00345641" w:rsidRDefault="00345641" w:rsidP="00345641">
            <w:pPr>
              <w:jc w:val="center"/>
              <w:rPr>
                <w:rFonts w:cs="Calibri"/>
              </w:rPr>
            </w:pPr>
          </w:p>
        </w:tc>
        <w:tc>
          <w:tcPr>
            <w:tcW w:w="13075" w:type="dxa"/>
            <w:tcBorders>
              <w:top w:val="nil"/>
              <w:bottom w:val="nil"/>
            </w:tcBorders>
            <w:shd w:val="clear" w:color="auto" w:fill="auto"/>
            <w:tcMar>
              <w:top w:w="72" w:type="dxa"/>
              <w:left w:w="0" w:type="dxa"/>
              <w:bottom w:w="72" w:type="dxa"/>
              <w:right w:w="115" w:type="dxa"/>
            </w:tcMar>
          </w:tcPr>
          <w:p w14:paraId="5B197CA8" w14:textId="40FEE742" w:rsidR="00345641" w:rsidRPr="001C62E2" w:rsidRDefault="00345641" w:rsidP="00345641">
            <w:pPr>
              <w:rPr>
                <w:rFonts w:cs="Calibri"/>
              </w:rPr>
            </w:pPr>
            <w:r>
              <w:rPr>
                <w:rFonts w:cs="Calibri"/>
              </w:rPr>
              <w:t xml:space="preserve">Broad-Based Student Learning Goals </w:t>
            </w:r>
            <w:r w:rsidR="00520AE2" w:rsidRPr="000D335F">
              <w:rPr>
                <w:rFonts w:cs="Calibri"/>
              </w:rPr>
              <w:t>to which this Outcome is Linked</w:t>
            </w:r>
            <w:r>
              <w:rPr>
                <w:rFonts w:cs="Calibri"/>
              </w:rPr>
              <w:t xml:space="preserve">:  </w:t>
            </w:r>
            <w:r w:rsidR="00EA51FF">
              <w:rPr>
                <w:rFonts w:cs="Calibri"/>
              </w:rPr>
              <w:t>2, 3</w:t>
            </w:r>
          </w:p>
        </w:tc>
      </w:tr>
      <w:tr w:rsidR="00345641" w:rsidRPr="001C62E2" w14:paraId="02A70CE9" w14:textId="77777777" w:rsidTr="00345641">
        <w:trPr>
          <w:trHeight w:val="270"/>
          <w:jc w:val="center"/>
        </w:trPr>
        <w:tc>
          <w:tcPr>
            <w:tcW w:w="461" w:type="dxa"/>
            <w:vMerge/>
            <w:shd w:val="clear" w:color="auto" w:fill="auto"/>
            <w:tcMar>
              <w:top w:w="72" w:type="dxa"/>
              <w:left w:w="0" w:type="dxa"/>
              <w:bottom w:w="72" w:type="dxa"/>
              <w:right w:w="0" w:type="dxa"/>
            </w:tcMar>
          </w:tcPr>
          <w:p w14:paraId="782BC9C9" w14:textId="77777777" w:rsidR="00345641" w:rsidRDefault="00345641" w:rsidP="00345641">
            <w:pPr>
              <w:jc w:val="center"/>
              <w:rPr>
                <w:rFonts w:cs="Calibri"/>
              </w:rPr>
            </w:pPr>
          </w:p>
        </w:tc>
        <w:tc>
          <w:tcPr>
            <w:tcW w:w="13075" w:type="dxa"/>
            <w:tcBorders>
              <w:top w:val="nil"/>
            </w:tcBorders>
            <w:shd w:val="clear" w:color="auto" w:fill="auto"/>
            <w:tcMar>
              <w:top w:w="72" w:type="dxa"/>
              <w:left w:w="0" w:type="dxa"/>
              <w:bottom w:w="72" w:type="dxa"/>
              <w:right w:w="115" w:type="dxa"/>
            </w:tcMar>
          </w:tcPr>
          <w:p w14:paraId="42E913BD" w14:textId="77777777" w:rsidR="00345641" w:rsidRDefault="00345641" w:rsidP="00345641">
            <w:pPr>
              <w:rPr>
                <w:rFonts w:cs="Calibri"/>
              </w:rPr>
            </w:pPr>
            <w:r w:rsidRPr="000D335F">
              <w:rPr>
                <w:rFonts w:cs="Calibri"/>
              </w:rPr>
              <w:t xml:space="preserve">Key Learning Outcomes for </w:t>
            </w:r>
            <w:r>
              <w:rPr>
                <w:rFonts w:cs="Calibri"/>
              </w:rPr>
              <w:t>Master’s</w:t>
            </w:r>
            <w:r w:rsidRPr="000D335F">
              <w:rPr>
                <w:rFonts w:cs="Calibri"/>
              </w:rPr>
              <w:t>-Level Business Programs to which this Outcome is Linked</w:t>
            </w:r>
            <w:r>
              <w:rPr>
                <w:rFonts w:cs="Calibri"/>
              </w:rPr>
              <w:t xml:space="preserve">:  </w:t>
            </w:r>
            <w:r w:rsidR="00BC7B37">
              <w:rPr>
                <w:rFonts w:cs="Calibri"/>
              </w:rPr>
              <w:t>3</w:t>
            </w:r>
          </w:p>
        </w:tc>
      </w:tr>
    </w:tbl>
    <w:p w14:paraId="5DA6F28D" w14:textId="77777777" w:rsidR="00F078FC" w:rsidRDefault="00F078FC">
      <w:r>
        <w:br w:type="page"/>
      </w: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6293"/>
        <w:gridCol w:w="6782"/>
      </w:tblGrid>
      <w:tr w:rsidR="004055EB" w:rsidRPr="001C62E2" w14:paraId="20A4FF2C" w14:textId="77777777" w:rsidTr="000E105D">
        <w:trPr>
          <w:trHeight w:val="20"/>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68B3F5FF" w14:textId="77777777" w:rsidR="004055EB" w:rsidRPr="00C72DEC" w:rsidRDefault="004055EB" w:rsidP="00C16257">
            <w:pPr>
              <w:spacing w:before="60"/>
              <w:rPr>
                <w:rFonts w:cs="Calibri"/>
                <w:b/>
              </w:rPr>
            </w:pPr>
            <w:r w:rsidRPr="00C72DEC">
              <w:rPr>
                <w:rFonts w:cs="Calibri"/>
                <w:b/>
              </w:rPr>
              <w:lastRenderedPageBreak/>
              <w:t xml:space="preserve">Assessment </w:t>
            </w:r>
            <w:r w:rsidR="001171EB">
              <w:rPr>
                <w:rFonts w:cs="Calibri"/>
                <w:b/>
              </w:rPr>
              <w:t>Instruments</w:t>
            </w:r>
            <w:r w:rsidR="001171EB" w:rsidRPr="00523E7E">
              <w:rPr>
                <w:rFonts w:cs="Calibri"/>
                <w:b/>
              </w:rPr>
              <w:t xml:space="preserve"> </w:t>
            </w:r>
            <w:r w:rsidRPr="00C72DEC">
              <w:rPr>
                <w:rFonts w:cs="Calibri"/>
                <w:b/>
              </w:rPr>
              <w:t>for Intended Student Learning Outcomes—</w:t>
            </w:r>
          </w:p>
          <w:p w14:paraId="5AF12242" w14:textId="77777777" w:rsidR="004055EB" w:rsidRPr="00C72DEC" w:rsidRDefault="004055EB" w:rsidP="00C16257">
            <w:pPr>
              <w:spacing w:after="60"/>
              <w:rPr>
                <w:rFonts w:cs="Calibri"/>
                <w:b/>
              </w:rPr>
            </w:pPr>
            <w:r w:rsidRPr="00C72DEC">
              <w:rPr>
                <w:rFonts w:cs="Calibri"/>
                <w:b/>
              </w:rPr>
              <w:t>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6FBC2A05" w14:textId="77777777" w:rsidR="004055EB" w:rsidRPr="00C72DEC" w:rsidRDefault="004055EB" w:rsidP="00C16257">
            <w:pPr>
              <w:spacing w:before="60" w:after="60"/>
              <w:rPr>
                <w:rFonts w:cs="Calibri"/>
                <w:b/>
              </w:rPr>
            </w:pPr>
            <w:r w:rsidRPr="00C72DEC">
              <w:rPr>
                <w:rFonts w:cs="Calibri"/>
                <w:b/>
              </w:rPr>
              <w:t xml:space="preserve">Performance </w:t>
            </w:r>
            <w:r w:rsidR="00E56919">
              <w:rPr>
                <w:rFonts w:cs="Calibri"/>
                <w:b/>
              </w:rPr>
              <w:t>Objectives (Targets/Criteria)</w:t>
            </w:r>
            <w:r w:rsidR="00382CD0">
              <w:rPr>
                <w:rFonts w:cs="Calibri"/>
                <w:b/>
              </w:rPr>
              <w:t xml:space="preserve"> </w:t>
            </w:r>
            <w:r w:rsidRPr="00C72DEC">
              <w:rPr>
                <w:rFonts w:cs="Calibri"/>
                <w:b/>
              </w:rPr>
              <w:t>for Direct Measures:</w:t>
            </w:r>
          </w:p>
        </w:tc>
      </w:tr>
      <w:tr w:rsidR="00297BC9" w:rsidRPr="001C62E2" w14:paraId="6D674FF5" w14:textId="77777777" w:rsidTr="000E105D">
        <w:trPr>
          <w:trHeight w:val="144"/>
          <w:jc w:val="center"/>
        </w:trPr>
        <w:tc>
          <w:tcPr>
            <w:tcW w:w="461" w:type="dxa"/>
            <w:vMerge w:val="restart"/>
            <w:tcBorders>
              <w:top w:val="single" w:sz="2" w:space="0" w:color="auto"/>
              <w:left w:val="single" w:sz="2" w:space="0" w:color="auto"/>
              <w:bottom w:val="single" w:sz="2" w:space="0" w:color="auto"/>
              <w:right w:val="nil"/>
            </w:tcBorders>
            <w:tcMar>
              <w:left w:w="115" w:type="dxa"/>
              <w:right w:w="0" w:type="dxa"/>
            </w:tcMar>
          </w:tcPr>
          <w:p w14:paraId="74DE107A" w14:textId="77777777" w:rsidR="00297BC9" w:rsidRPr="001C62E2" w:rsidRDefault="00297BC9" w:rsidP="00297BC9">
            <w:pPr>
              <w:spacing w:before="60" w:after="60"/>
              <w:rPr>
                <w:rFonts w:cs="Calibri"/>
              </w:rPr>
            </w:pPr>
            <w:r w:rsidRPr="001C62E2">
              <w:rPr>
                <w:rFonts w:cs="Calibri"/>
              </w:rPr>
              <w:t>1.</w:t>
            </w:r>
          </w:p>
        </w:tc>
        <w:tc>
          <w:tcPr>
            <w:tcW w:w="6293" w:type="dxa"/>
            <w:tcBorders>
              <w:top w:val="single" w:sz="2" w:space="0" w:color="auto"/>
              <w:left w:val="nil"/>
              <w:bottom w:val="nil"/>
              <w:right w:val="single" w:sz="2" w:space="0" w:color="auto"/>
            </w:tcBorders>
            <w:tcMar>
              <w:left w:w="0" w:type="dxa"/>
              <w:right w:w="115" w:type="dxa"/>
            </w:tcMar>
          </w:tcPr>
          <w:p w14:paraId="062AFBD4" w14:textId="77777777" w:rsidR="00297BC9" w:rsidRPr="001C62E2" w:rsidRDefault="00F078FC" w:rsidP="00297BC9">
            <w:pPr>
              <w:spacing w:before="60" w:after="60"/>
              <w:rPr>
                <w:rFonts w:cs="Calibri"/>
              </w:rPr>
            </w:pPr>
            <w:r>
              <w:rPr>
                <w:rFonts w:cs="Calibri"/>
              </w:rPr>
              <w:t>Internship</w:t>
            </w:r>
          </w:p>
        </w:tc>
        <w:tc>
          <w:tcPr>
            <w:tcW w:w="6782" w:type="dxa"/>
            <w:vMerge w:val="restart"/>
            <w:tcBorders>
              <w:top w:val="single" w:sz="2" w:space="0" w:color="auto"/>
              <w:left w:val="single" w:sz="2" w:space="0" w:color="auto"/>
              <w:bottom w:val="single" w:sz="2" w:space="0" w:color="auto"/>
              <w:right w:val="single" w:sz="2" w:space="0" w:color="auto"/>
            </w:tcBorders>
          </w:tcPr>
          <w:p w14:paraId="3A0BAFE2" w14:textId="77777777" w:rsidR="00297BC9" w:rsidRPr="00D65EEF" w:rsidRDefault="00F078FC" w:rsidP="00AD2ECE">
            <w:pPr>
              <w:spacing w:before="60" w:after="60"/>
              <w:rPr>
                <w:rFonts w:asciiTheme="minorHAnsi" w:eastAsia="Times New Roman" w:hAnsiTheme="minorHAnsi" w:cstheme="minorHAnsi"/>
              </w:rPr>
            </w:pPr>
            <w:r>
              <w:rPr>
                <w:rFonts w:cs="Calibri"/>
              </w:rPr>
              <w:t>On the rating scale in</w:t>
            </w:r>
            <w:r>
              <w:rPr>
                <w:rFonts w:asciiTheme="minorHAnsi" w:eastAsia="Times New Roman" w:hAnsiTheme="minorHAnsi" w:cstheme="minorHAnsi"/>
              </w:rPr>
              <w:t xml:space="preserve"> the internship supervisor evaluation </w:t>
            </w:r>
            <w:r>
              <w:rPr>
                <w:rFonts w:cs="Calibri"/>
              </w:rPr>
              <w:t>(with “advanced” being the highest rating)</w:t>
            </w:r>
            <w:r>
              <w:rPr>
                <w:rFonts w:asciiTheme="minorHAnsi" w:eastAsia="Times New Roman" w:hAnsiTheme="minorHAnsi" w:cstheme="minorHAnsi"/>
              </w:rPr>
              <w:t>,</w:t>
            </w:r>
            <w:r w:rsidRPr="001C62E2">
              <w:rPr>
                <w:rFonts w:cs="Calibri"/>
              </w:rPr>
              <w:t xml:space="preserve"> </w:t>
            </w:r>
            <w:r>
              <w:rPr>
                <w:rFonts w:cs="Calibri"/>
              </w:rPr>
              <w:t xml:space="preserve">all graduating MBA students will achieve a performance rating of “acceptable” or higher </w:t>
            </w:r>
            <w:r w:rsidRPr="00A97B37">
              <w:rPr>
                <w:rFonts w:cs="Calibri"/>
              </w:rPr>
              <w:t xml:space="preserve">on each </w:t>
            </w:r>
            <w:r>
              <w:rPr>
                <w:rFonts w:cs="Calibri"/>
              </w:rPr>
              <w:t>of the evaluation criteria</w:t>
            </w:r>
            <w:r w:rsidRPr="00A97B37">
              <w:rPr>
                <w:rFonts w:cs="Calibri"/>
              </w:rPr>
              <w:t xml:space="preserve"> associated with </w:t>
            </w:r>
            <w:r>
              <w:rPr>
                <w:rFonts w:cs="Calibri"/>
              </w:rPr>
              <w:t xml:space="preserve">each of </w:t>
            </w:r>
            <w:r w:rsidRPr="00A97B37">
              <w:rPr>
                <w:rFonts w:cs="Calibri"/>
              </w:rPr>
              <w:t xml:space="preserve">the </w:t>
            </w:r>
            <w:r>
              <w:rPr>
                <w:rFonts w:cs="Calibri"/>
              </w:rPr>
              <w:t>program</w:t>
            </w:r>
            <w:r w:rsidRPr="00A97B37">
              <w:rPr>
                <w:rFonts w:cs="Calibri"/>
              </w:rPr>
              <w:t xml:space="preserve"> ISLOs</w:t>
            </w:r>
            <w:r>
              <w:rPr>
                <w:rFonts w:cs="Calibri"/>
              </w:rPr>
              <w:t xml:space="preserve"> #1 through #6</w:t>
            </w:r>
            <w:r w:rsidRPr="001C62E2">
              <w:rPr>
                <w:rFonts w:cs="Calibri"/>
              </w:rPr>
              <w:t>.</w:t>
            </w:r>
          </w:p>
        </w:tc>
      </w:tr>
      <w:tr w:rsidR="00887D0F" w:rsidRPr="001C62E2" w14:paraId="19CE3C11" w14:textId="77777777" w:rsidTr="000E105D">
        <w:trPr>
          <w:trHeight w:val="735"/>
          <w:jc w:val="center"/>
        </w:trPr>
        <w:tc>
          <w:tcPr>
            <w:tcW w:w="461" w:type="dxa"/>
            <w:vMerge/>
            <w:tcBorders>
              <w:top w:val="nil"/>
              <w:left w:val="single" w:sz="2" w:space="0" w:color="auto"/>
              <w:bottom w:val="single" w:sz="2" w:space="0" w:color="auto"/>
              <w:right w:val="nil"/>
            </w:tcBorders>
            <w:tcMar>
              <w:left w:w="115" w:type="dxa"/>
              <w:right w:w="0" w:type="dxa"/>
            </w:tcMar>
          </w:tcPr>
          <w:p w14:paraId="2F73688F" w14:textId="77777777" w:rsidR="00887D0F" w:rsidRPr="001C62E2" w:rsidRDefault="00887D0F"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797F07D8" w14:textId="105C92EE" w:rsidR="009F4360" w:rsidRDefault="00F357DD" w:rsidP="00F357DD">
            <w:pPr>
              <w:spacing w:before="60" w:after="60"/>
              <w:rPr>
                <w:rFonts w:cs="Calibri"/>
              </w:rPr>
            </w:pPr>
            <w:r>
              <w:rPr>
                <w:rFonts w:cs="Calibri"/>
              </w:rPr>
              <w:t>Program</w:t>
            </w:r>
            <w:r w:rsidR="00530464">
              <w:rPr>
                <w:rFonts w:cs="Calibri"/>
              </w:rPr>
              <w:t xml:space="preserve"> </w:t>
            </w:r>
            <w:r w:rsidR="00887D0F">
              <w:rPr>
                <w:rFonts w:cs="Calibri"/>
              </w:rPr>
              <w:t>ISLOs Asses</w:t>
            </w:r>
            <w:r>
              <w:rPr>
                <w:rFonts w:cs="Calibri"/>
              </w:rPr>
              <w:t xml:space="preserve">sed by this Measure: </w:t>
            </w:r>
            <w:r w:rsidR="00FE608C">
              <w:rPr>
                <w:rFonts w:cs="Calibri"/>
              </w:rPr>
              <w:t xml:space="preserve"> </w:t>
            </w:r>
            <w:r w:rsidR="00F078FC">
              <w:rPr>
                <w:rFonts w:cs="Calibri"/>
              </w:rPr>
              <w:t>3, 4, 5</w:t>
            </w:r>
          </w:p>
        </w:tc>
        <w:tc>
          <w:tcPr>
            <w:tcW w:w="6782" w:type="dxa"/>
            <w:vMerge/>
            <w:tcBorders>
              <w:top w:val="single" w:sz="2" w:space="0" w:color="auto"/>
              <w:left w:val="single" w:sz="2" w:space="0" w:color="auto"/>
              <w:bottom w:val="single" w:sz="2" w:space="0" w:color="auto"/>
              <w:right w:val="single" w:sz="2" w:space="0" w:color="auto"/>
            </w:tcBorders>
          </w:tcPr>
          <w:p w14:paraId="195CD7C4" w14:textId="77777777" w:rsidR="00887D0F" w:rsidRDefault="00887D0F" w:rsidP="00A960A6">
            <w:pPr>
              <w:spacing w:before="60" w:after="60"/>
              <w:rPr>
                <w:rFonts w:asciiTheme="minorHAnsi" w:eastAsia="Times New Roman" w:hAnsiTheme="minorHAnsi" w:cstheme="minorHAnsi"/>
              </w:rPr>
            </w:pPr>
          </w:p>
        </w:tc>
      </w:tr>
      <w:tr w:rsidR="00186604" w:rsidRPr="001C62E2" w14:paraId="7B6A2299" w14:textId="77777777" w:rsidTr="000E105D">
        <w:trPr>
          <w:trHeight w:val="144"/>
          <w:jc w:val="center"/>
        </w:trPr>
        <w:tc>
          <w:tcPr>
            <w:tcW w:w="461" w:type="dxa"/>
            <w:vMerge w:val="restart"/>
            <w:tcBorders>
              <w:top w:val="single" w:sz="2" w:space="0" w:color="auto"/>
              <w:left w:val="single" w:sz="2" w:space="0" w:color="auto"/>
              <w:right w:val="nil"/>
            </w:tcBorders>
            <w:tcMar>
              <w:left w:w="115" w:type="dxa"/>
              <w:right w:w="0" w:type="dxa"/>
            </w:tcMar>
          </w:tcPr>
          <w:p w14:paraId="17E3250E" w14:textId="77777777" w:rsidR="00186604" w:rsidRPr="001C62E2" w:rsidRDefault="00186604" w:rsidP="00C16257">
            <w:pPr>
              <w:spacing w:before="60" w:after="60"/>
              <w:rPr>
                <w:rFonts w:cs="Calibri"/>
              </w:rPr>
            </w:pPr>
            <w:r w:rsidRPr="001C62E2">
              <w:rPr>
                <w:rFonts w:cs="Calibri"/>
              </w:rPr>
              <w:t>2.</w:t>
            </w:r>
          </w:p>
        </w:tc>
        <w:tc>
          <w:tcPr>
            <w:tcW w:w="6293" w:type="dxa"/>
            <w:tcBorders>
              <w:top w:val="single" w:sz="2" w:space="0" w:color="auto"/>
              <w:left w:val="nil"/>
              <w:bottom w:val="nil"/>
              <w:right w:val="single" w:sz="2" w:space="0" w:color="auto"/>
            </w:tcBorders>
            <w:tcMar>
              <w:left w:w="0" w:type="dxa"/>
              <w:right w:w="115" w:type="dxa"/>
            </w:tcMar>
          </w:tcPr>
          <w:p w14:paraId="00114B81" w14:textId="77777777" w:rsidR="00186604" w:rsidRPr="001C62E2" w:rsidRDefault="00186604" w:rsidP="00DC3505">
            <w:pPr>
              <w:spacing w:before="60" w:after="60"/>
              <w:rPr>
                <w:rFonts w:cs="Calibri"/>
              </w:rPr>
            </w:pPr>
            <w:r w:rsidRPr="001C62E2">
              <w:rPr>
                <w:rFonts w:cs="Calibri"/>
              </w:rPr>
              <w:t xml:space="preserve">Capstone </w:t>
            </w:r>
            <w:r>
              <w:rPr>
                <w:rFonts w:cs="Calibri"/>
              </w:rPr>
              <w:t>Integrated Business Plan Project</w:t>
            </w:r>
          </w:p>
        </w:tc>
        <w:tc>
          <w:tcPr>
            <w:tcW w:w="6782" w:type="dxa"/>
            <w:vMerge w:val="restart"/>
            <w:tcBorders>
              <w:top w:val="single" w:sz="2" w:space="0" w:color="auto"/>
              <w:left w:val="single" w:sz="2" w:space="0" w:color="auto"/>
              <w:right w:val="single" w:sz="2" w:space="0" w:color="auto"/>
            </w:tcBorders>
          </w:tcPr>
          <w:p w14:paraId="328A36EE" w14:textId="77777777" w:rsidR="005341EF" w:rsidRPr="001C62E2" w:rsidRDefault="00186604" w:rsidP="00AD2ECE">
            <w:pPr>
              <w:spacing w:before="60" w:after="60"/>
              <w:rPr>
                <w:rFonts w:cs="Calibri"/>
              </w:rPr>
            </w:pPr>
            <w:r>
              <w:rPr>
                <w:rFonts w:cs="Calibri"/>
              </w:rPr>
              <w:t>On the rating scale in</w:t>
            </w:r>
            <w:r>
              <w:rPr>
                <w:rFonts w:asciiTheme="minorHAnsi" w:eastAsia="Times New Roman" w:hAnsiTheme="minorHAnsi" w:cstheme="minorHAnsi"/>
              </w:rPr>
              <w:t xml:space="preserve"> the business plan evaluation rubric </w:t>
            </w:r>
            <w:r>
              <w:rPr>
                <w:rFonts w:cs="Calibri"/>
              </w:rPr>
              <w:t>(with “</w:t>
            </w:r>
            <w:r w:rsidR="00223BAA">
              <w:rPr>
                <w:rFonts w:cs="Calibri"/>
              </w:rPr>
              <w:t>advanced</w:t>
            </w:r>
            <w:r>
              <w:rPr>
                <w:rFonts w:cs="Calibri"/>
              </w:rPr>
              <w:t>” being the highest rating)</w:t>
            </w:r>
            <w:r>
              <w:rPr>
                <w:rFonts w:asciiTheme="minorHAnsi" w:eastAsia="Times New Roman" w:hAnsiTheme="minorHAnsi" w:cstheme="minorHAnsi"/>
              </w:rPr>
              <w:t>,</w:t>
            </w:r>
            <w:r w:rsidRPr="001C62E2">
              <w:rPr>
                <w:rFonts w:cs="Calibri"/>
              </w:rPr>
              <w:t xml:space="preserve"> </w:t>
            </w:r>
            <w:r>
              <w:rPr>
                <w:rFonts w:cs="Calibri"/>
              </w:rPr>
              <w:t xml:space="preserve">all graduating MBA students will achieve a performance rating of “acceptable” or higher </w:t>
            </w:r>
            <w:r w:rsidRPr="00A97B37">
              <w:rPr>
                <w:rFonts w:cs="Calibri"/>
              </w:rPr>
              <w:t xml:space="preserve">on each </w:t>
            </w:r>
            <w:r w:rsidR="00AD2ECE">
              <w:rPr>
                <w:rFonts w:cs="Calibri"/>
              </w:rPr>
              <w:t>of the evaluation criteria</w:t>
            </w:r>
            <w:r w:rsidRPr="00A97B37">
              <w:rPr>
                <w:rFonts w:cs="Calibri"/>
              </w:rPr>
              <w:t xml:space="preserve"> associated with </w:t>
            </w:r>
            <w:r w:rsidR="00AD2ECE">
              <w:rPr>
                <w:rFonts w:cs="Calibri"/>
              </w:rPr>
              <w:t xml:space="preserve">each of </w:t>
            </w:r>
            <w:r w:rsidRPr="00A97B37">
              <w:rPr>
                <w:rFonts w:cs="Calibri"/>
              </w:rPr>
              <w:t xml:space="preserve">the </w:t>
            </w:r>
            <w:r w:rsidR="00F357DD">
              <w:rPr>
                <w:rFonts w:cs="Calibri"/>
              </w:rPr>
              <w:t>program</w:t>
            </w:r>
            <w:r w:rsidRPr="00A97B37">
              <w:rPr>
                <w:rFonts w:cs="Calibri"/>
              </w:rPr>
              <w:t xml:space="preserve"> ISLOs</w:t>
            </w:r>
            <w:r>
              <w:rPr>
                <w:rFonts w:cs="Calibri"/>
              </w:rPr>
              <w:t xml:space="preserve"> </w:t>
            </w:r>
            <w:r w:rsidR="00AD2ECE">
              <w:rPr>
                <w:rFonts w:cs="Calibri"/>
              </w:rPr>
              <w:t>#1 through #</w:t>
            </w:r>
            <w:r w:rsidR="00F078FC">
              <w:rPr>
                <w:rFonts w:cs="Calibri"/>
              </w:rPr>
              <w:t>6</w:t>
            </w:r>
            <w:r w:rsidRPr="001C62E2">
              <w:rPr>
                <w:rFonts w:cs="Calibri"/>
              </w:rPr>
              <w:t>.</w:t>
            </w:r>
          </w:p>
        </w:tc>
      </w:tr>
      <w:tr w:rsidR="00186604" w:rsidRPr="001C62E2" w14:paraId="30ABAD17" w14:textId="77777777" w:rsidTr="000E105D">
        <w:trPr>
          <w:trHeight w:val="735"/>
          <w:jc w:val="center"/>
        </w:trPr>
        <w:tc>
          <w:tcPr>
            <w:tcW w:w="461" w:type="dxa"/>
            <w:vMerge/>
            <w:tcBorders>
              <w:left w:val="single" w:sz="2" w:space="0" w:color="auto"/>
              <w:bottom w:val="single" w:sz="2" w:space="0" w:color="auto"/>
              <w:right w:val="nil"/>
            </w:tcBorders>
            <w:tcMar>
              <w:left w:w="115" w:type="dxa"/>
              <w:right w:w="0" w:type="dxa"/>
            </w:tcMar>
          </w:tcPr>
          <w:p w14:paraId="31BE42C4" w14:textId="77777777" w:rsidR="00186604" w:rsidRPr="001C62E2" w:rsidRDefault="00186604"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0" w:type="dxa"/>
            </w:tcMar>
          </w:tcPr>
          <w:p w14:paraId="6B14245B" w14:textId="1DF45CD9" w:rsidR="00186604" w:rsidRPr="001C62E2" w:rsidRDefault="00F357DD" w:rsidP="00E23894">
            <w:pPr>
              <w:spacing w:before="60" w:after="60"/>
              <w:rPr>
                <w:rFonts w:cs="Calibri"/>
              </w:rPr>
            </w:pPr>
            <w:r>
              <w:rPr>
                <w:rFonts w:cs="Calibri"/>
              </w:rPr>
              <w:t>Program</w:t>
            </w:r>
            <w:r w:rsidR="00186604">
              <w:rPr>
                <w:rFonts w:cs="Calibri"/>
              </w:rPr>
              <w:t xml:space="preserve"> ISLOs Assessed by this Mea</w:t>
            </w:r>
            <w:r>
              <w:rPr>
                <w:rFonts w:cs="Calibri"/>
              </w:rPr>
              <w:t>sure: 1, 2, 3, 4, 5</w:t>
            </w:r>
          </w:p>
        </w:tc>
        <w:tc>
          <w:tcPr>
            <w:tcW w:w="6782" w:type="dxa"/>
            <w:vMerge/>
            <w:tcBorders>
              <w:left w:val="single" w:sz="2" w:space="0" w:color="auto"/>
              <w:bottom w:val="single" w:sz="2" w:space="0" w:color="auto"/>
              <w:right w:val="single" w:sz="2" w:space="0" w:color="auto"/>
            </w:tcBorders>
          </w:tcPr>
          <w:p w14:paraId="7EC39803" w14:textId="77777777" w:rsidR="00186604" w:rsidRDefault="00186604" w:rsidP="00E149EE">
            <w:pPr>
              <w:spacing w:before="60" w:after="60"/>
              <w:rPr>
                <w:rFonts w:asciiTheme="minorHAnsi" w:eastAsia="Times New Roman" w:hAnsiTheme="minorHAnsi" w:cstheme="minorHAnsi"/>
              </w:rPr>
            </w:pPr>
          </w:p>
        </w:tc>
      </w:tr>
      <w:tr w:rsidR="004055EB" w:rsidRPr="001C62E2" w14:paraId="27A6D4FD" w14:textId="77777777" w:rsidTr="000E105D">
        <w:trPr>
          <w:jc w:val="center"/>
        </w:trPr>
        <w:tc>
          <w:tcPr>
            <w:tcW w:w="6754"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451C2AE4" w14:textId="77777777" w:rsidR="004055EB" w:rsidRPr="00B44F95" w:rsidRDefault="004055EB" w:rsidP="00C16257">
            <w:pPr>
              <w:spacing w:before="60"/>
              <w:rPr>
                <w:rFonts w:cs="Calibri"/>
                <w:b/>
              </w:rPr>
            </w:pPr>
            <w:r w:rsidRPr="00B44F95">
              <w:rPr>
                <w:rFonts w:cs="Calibri"/>
                <w:b/>
              </w:rPr>
              <w:t xml:space="preserve">Assessment </w:t>
            </w:r>
            <w:r w:rsidR="001171EB">
              <w:rPr>
                <w:rFonts w:cs="Calibri"/>
                <w:b/>
              </w:rPr>
              <w:t>Instruments</w:t>
            </w:r>
            <w:r w:rsidR="001171EB" w:rsidRPr="00523E7E">
              <w:rPr>
                <w:rFonts w:cs="Calibri"/>
                <w:b/>
              </w:rPr>
              <w:t xml:space="preserve"> </w:t>
            </w:r>
            <w:r w:rsidRPr="00B44F95">
              <w:rPr>
                <w:rFonts w:cs="Calibri"/>
                <w:b/>
              </w:rPr>
              <w:t>for Intended Student Learning Outcomes—</w:t>
            </w:r>
          </w:p>
          <w:p w14:paraId="64A63701" w14:textId="77777777" w:rsidR="004055EB" w:rsidRPr="00B44F95" w:rsidRDefault="004055EB" w:rsidP="00C16257">
            <w:pPr>
              <w:spacing w:after="60"/>
              <w:rPr>
                <w:rFonts w:cs="Calibri"/>
                <w:b/>
              </w:rPr>
            </w:pPr>
            <w:r w:rsidRPr="00B44F95">
              <w:rPr>
                <w:rFonts w:cs="Calibri"/>
                <w:b/>
              </w:rPr>
              <w:t>Indirect Measures of Student Learning:</w:t>
            </w:r>
          </w:p>
        </w:tc>
        <w:tc>
          <w:tcPr>
            <w:tcW w:w="6782" w:type="dxa"/>
            <w:tcBorders>
              <w:top w:val="single" w:sz="2" w:space="0" w:color="auto"/>
              <w:left w:val="single" w:sz="2" w:space="0" w:color="auto"/>
              <w:bottom w:val="single" w:sz="2" w:space="0" w:color="auto"/>
              <w:right w:val="single" w:sz="2" w:space="0" w:color="auto"/>
            </w:tcBorders>
            <w:shd w:val="clear" w:color="auto" w:fill="DBE5F1"/>
            <w:vAlign w:val="center"/>
          </w:tcPr>
          <w:p w14:paraId="57991AD2" w14:textId="77777777" w:rsidR="004055EB" w:rsidRPr="00B44F95" w:rsidRDefault="004055EB" w:rsidP="00C16257">
            <w:pPr>
              <w:spacing w:before="60" w:after="60"/>
              <w:rPr>
                <w:rFonts w:cs="Calibri"/>
                <w:b/>
              </w:rPr>
            </w:pPr>
            <w:r w:rsidRPr="00B44F95">
              <w:rPr>
                <w:rFonts w:cs="Calibri"/>
                <w:b/>
              </w:rPr>
              <w:t xml:space="preserve">Performance </w:t>
            </w:r>
            <w:r w:rsidR="00E56919">
              <w:rPr>
                <w:rFonts w:cs="Calibri"/>
                <w:b/>
              </w:rPr>
              <w:t>Objectives (Targets/Criteria)</w:t>
            </w:r>
            <w:r w:rsidR="00382CD0">
              <w:rPr>
                <w:rFonts w:cs="Calibri"/>
                <w:b/>
              </w:rPr>
              <w:t xml:space="preserve"> </w:t>
            </w:r>
            <w:r w:rsidRPr="00B44F95">
              <w:rPr>
                <w:rFonts w:cs="Calibri"/>
                <w:b/>
              </w:rPr>
              <w:t>for Indirect Measures:</w:t>
            </w:r>
          </w:p>
        </w:tc>
      </w:tr>
      <w:tr w:rsidR="00CC4520" w:rsidRPr="001C62E2" w14:paraId="1860FEBE" w14:textId="77777777" w:rsidTr="000A4D07">
        <w:trPr>
          <w:trHeight w:val="20"/>
          <w:jc w:val="center"/>
        </w:trPr>
        <w:tc>
          <w:tcPr>
            <w:tcW w:w="461" w:type="dxa"/>
            <w:vMerge w:val="restart"/>
            <w:tcBorders>
              <w:top w:val="single" w:sz="2" w:space="0" w:color="auto"/>
              <w:left w:val="single" w:sz="2" w:space="0" w:color="auto"/>
              <w:right w:val="nil"/>
            </w:tcBorders>
            <w:tcMar>
              <w:left w:w="115" w:type="dxa"/>
              <w:right w:w="0" w:type="dxa"/>
            </w:tcMar>
          </w:tcPr>
          <w:p w14:paraId="4645BA90" w14:textId="77777777" w:rsidR="00CC4520" w:rsidRPr="001C62E2" w:rsidRDefault="00355B50" w:rsidP="00CC4520">
            <w:pPr>
              <w:spacing w:before="60" w:after="60"/>
              <w:rPr>
                <w:rFonts w:cs="Calibri"/>
              </w:rPr>
            </w:pPr>
            <w:r>
              <w:rPr>
                <w:rFonts w:cs="Calibri"/>
              </w:rPr>
              <w:t>1</w:t>
            </w:r>
            <w:r w:rsidR="00CC4520" w:rsidRPr="001C62E2">
              <w:rPr>
                <w:rFonts w:cs="Calibri"/>
              </w:rPr>
              <w:t>.</w:t>
            </w:r>
          </w:p>
        </w:tc>
        <w:tc>
          <w:tcPr>
            <w:tcW w:w="6293" w:type="dxa"/>
            <w:tcBorders>
              <w:top w:val="single" w:sz="2" w:space="0" w:color="auto"/>
              <w:left w:val="nil"/>
              <w:bottom w:val="nil"/>
              <w:right w:val="single" w:sz="2" w:space="0" w:color="auto"/>
            </w:tcBorders>
            <w:tcMar>
              <w:left w:w="0" w:type="dxa"/>
              <w:right w:w="115" w:type="dxa"/>
            </w:tcMar>
          </w:tcPr>
          <w:p w14:paraId="7C12F92E" w14:textId="77777777" w:rsidR="00CC4520" w:rsidRPr="001C62E2" w:rsidRDefault="00CC4520" w:rsidP="00CC4520">
            <w:pPr>
              <w:spacing w:before="60" w:after="60"/>
              <w:rPr>
                <w:rFonts w:cs="Calibri"/>
              </w:rPr>
            </w:pPr>
            <w:r>
              <w:rPr>
                <w:rFonts w:cs="Calibri"/>
              </w:rPr>
              <w:t xml:space="preserve">MBA Alumni </w:t>
            </w:r>
            <w:r w:rsidRPr="001C62E2">
              <w:rPr>
                <w:rFonts w:cs="Calibri"/>
              </w:rPr>
              <w:t>Survey</w:t>
            </w:r>
          </w:p>
        </w:tc>
        <w:tc>
          <w:tcPr>
            <w:tcW w:w="6782" w:type="dxa"/>
            <w:vMerge w:val="restart"/>
            <w:tcBorders>
              <w:top w:val="single" w:sz="2" w:space="0" w:color="auto"/>
              <w:left w:val="single" w:sz="2" w:space="0" w:color="auto"/>
              <w:right w:val="single" w:sz="2" w:space="0" w:color="auto"/>
            </w:tcBorders>
          </w:tcPr>
          <w:p w14:paraId="7EEE55DD" w14:textId="77777777" w:rsidR="005341EF" w:rsidRPr="001C62E2" w:rsidRDefault="00CC4520" w:rsidP="00AD2ECE">
            <w:pPr>
              <w:spacing w:before="60" w:after="60"/>
              <w:rPr>
                <w:rFonts w:cs="Calibri"/>
              </w:rPr>
            </w:pPr>
            <w:r>
              <w:rPr>
                <w:rFonts w:cs="Calibri"/>
              </w:rPr>
              <w:t>On the alumni survey instrument, a</w:t>
            </w:r>
            <w:r w:rsidRPr="001C62E2">
              <w:rPr>
                <w:rFonts w:cs="Calibri"/>
              </w:rPr>
              <w:t xml:space="preserve">t least 80% of </w:t>
            </w:r>
            <w:r>
              <w:rPr>
                <w:rFonts w:cs="Calibri"/>
              </w:rPr>
              <w:t xml:space="preserve">all </w:t>
            </w:r>
            <w:r w:rsidR="00F078FC">
              <w:rPr>
                <w:rFonts w:cs="Calibri"/>
              </w:rPr>
              <w:t>first</w:t>
            </w:r>
            <w:r w:rsidRPr="001C62E2">
              <w:rPr>
                <w:rFonts w:cs="Calibri"/>
              </w:rPr>
              <w:t xml:space="preserve">-year </w:t>
            </w:r>
            <w:r>
              <w:rPr>
                <w:rFonts w:cs="Calibri"/>
              </w:rPr>
              <w:t xml:space="preserve">MBA </w:t>
            </w:r>
            <w:r w:rsidRPr="001C62E2">
              <w:rPr>
                <w:rFonts w:cs="Calibri"/>
              </w:rPr>
              <w:t xml:space="preserve">alumni will </w:t>
            </w:r>
            <w:r>
              <w:rPr>
                <w:rFonts w:cs="Calibri"/>
              </w:rPr>
              <w:t xml:space="preserve">indicate that they achieved a “proficient” or “advanced” ability in each of the </w:t>
            </w:r>
            <w:r w:rsidR="00F357DD">
              <w:rPr>
                <w:rFonts w:cs="Calibri"/>
              </w:rPr>
              <w:t xml:space="preserve">program </w:t>
            </w:r>
            <w:r>
              <w:rPr>
                <w:rFonts w:cs="Calibri"/>
              </w:rPr>
              <w:t>ISLOs</w:t>
            </w:r>
            <w:r w:rsidR="00F357DD">
              <w:rPr>
                <w:rFonts w:cs="Calibri"/>
              </w:rPr>
              <w:t xml:space="preserve"> </w:t>
            </w:r>
            <w:r w:rsidR="00AD2ECE">
              <w:rPr>
                <w:rFonts w:cs="Calibri"/>
              </w:rPr>
              <w:t>#1 through #</w:t>
            </w:r>
            <w:r w:rsidR="00F078FC">
              <w:rPr>
                <w:rFonts w:cs="Calibri"/>
              </w:rPr>
              <w:t>6</w:t>
            </w:r>
            <w:r w:rsidR="00AD2ECE">
              <w:rPr>
                <w:rFonts w:cs="Calibri"/>
              </w:rPr>
              <w:t>.</w:t>
            </w:r>
          </w:p>
        </w:tc>
      </w:tr>
      <w:tr w:rsidR="000E105D" w:rsidRPr="001C62E2" w14:paraId="35741543" w14:textId="77777777" w:rsidTr="000A4D07">
        <w:trPr>
          <w:trHeight w:val="20"/>
          <w:jc w:val="center"/>
        </w:trPr>
        <w:tc>
          <w:tcPr>
            <w:tcW w:w="461" w:type="dxa"/>
            <w:vMerge/>
            <w:tcBorders>
              <w:left w:val="single" w:sz="2" w:space="0" w:color="auto"/>
              <w:bottom w:val="single" w:sz="2" w:space="0" w:color="auto"/>
              <w:right w:val="nil"/>
            </w:tcBorders>
            <w:tcMar>
              <w:left w:w="115" w:type="dxa"/>
              <w:right w:w="0" w:type="dxa"/>
            </w:tcMar>
          </w:tcPr>
          <w:p w14:paraId="5C197173" w14:textId="77777777" w:rsidR="000E105D" w:rsidRPr="001C62E2" w:rsidRDefault="000E105D" w:rsidP="00C16257">
            <w:pPr>
              <w:spacing w:before="60" w:after="60"/>
              <w:rPr>
                <w:rFonts w:cs="Calibri"/>
              </w:rPr>
            </w:pPr>
          </w:p>
        </w:tc>
        <w:tc>
          <w:tcPr>
            <w:tcW w:w="6293" w:type="dxa"/>
            <w:tcBorders>
              <w:top w:val="nil"/>
              <w:left w:val="nil"/>
              <w:bottom w:val="single" w:sz="2" w:space="0" w:color="auto"/>
              <w:right w:val="single" w:sz="2" w:space="0" w:color="auto"/>
            </w:tcBorders>
            <w:tcMar>
              <w:left w:w="0" w:type="dxa"/>
              <w:right w:w="115" w:type="dxa"/>
            </w:tcMar>
          </w:tcPr>
          <w:p w14:paraId="57222BFB" w14:textId="36B08CDE" w:rsidR="000E105D" w:rsidRDefault="00FC6467" w:rsidP="00F357DD">
            <w:pPr>
              <w:spacing w:before="60" w:after="60"/>
              <w:rPr>
                <w:rFonts w:cs="Calibri"/>
              </w:rPr>
            </w:pPr>
            <w:r>
              <w:rPr>
                <w:rFonts w:cs="Calibri"/>
              </w:rPr>
              <w:t>Program</w:t>
            </w:r>
            <w:r w:rsidR="000E105D">
              <w:rPr>
                <w:rFonts w:cs="Calibri"/>
              </w:rPr>
              <w:t xml:space="preserve"> ISLOs Assessed by this Mea</w:t>
            </w:r>
            <w:r w:rsidR="00F357DD">
              <w:rPr>
                <w:rFonts w:cs="Calibri"/>
              </w:rPr>
              <w:t>sure: 1, 2, 3, 4, 5</w:t>
            </w:r>
          </w:p>
        </w:tc>
        <w:tc>
          <w:tcPr>
            <w:tcW w:w="6782" w:type="dxa"/>
            <w:vMerge/>
            <w:tcBorders>
              <w:left w:val="single" w:sz="2" w:space="0" w:color="auto"/>
              <w:bottom w:val="single" w:sz="2" w:space="0" w:color="auto"/>
              <w:right w:val="single" w:sz="2" w:space="0" w:color="auto"/>
            </w:tcBorders>
          </w:tcPr>
          <w:p w14:paraId="54FE28E7" w14:textId="77777777" w:rsidR="000E105D" w:rsidRDefault="000E105D" w:rsidP="00D01000">
            <w:pPr>
              <w:spacing w:before="60" w:after="60"/>
              <w:rPr>
                <w:rFonts w:cs="Calibri"/>
              </w:rPr>
            </w:pPr>
          </w:p>
        </w:tc>
      </w:tr>
    </w:tbl>
    <w:p w14:paraId="41608208" w14:textId="77777777" w:rsidR="00FC6467" w:rsidRDefault="00FC6467"/>
    <w:p w14:paraId="2E694CD1" w14:textId="77777777" w:rsidR="007C0BFC" w:rsidRDefault="007C0BFC">
      <w:pPr>
        <w:rPr>
          <w:rFonts w:asciiTheme="minorHAnsi" w:eastAsiaTheme="majorEastAsia" w:hAnsiTheme="minorHAnsi" w:cstheme="minorHAnsi"/>
          <w:b/>
          <w:bCs/>
          <w:sz w:val="26"/>
          <w:szCs w:val="26"/>
        </w:rPr>
      </w:pPr>
      <w:bookmarkStart w:id="25" w:name="_Toc437888016"/>
      <w:r>
        <w:rPr>
          <w:rFonts w:asciiTheme="minorHAnsi" w:hAnsiTheme="minorHAnsi" w:cstheme="minorHAnsi"/>
          <w:sz w:val="26"/>
          <w:szCs w:val="26"/>
        </w:rPr>
        <w:br w:type="page"/>
      </w:r>
    </w:p>
    <w:p w14:paraId="793526DD" w14:textId="77777777" w:rsidR="00AF71CF" w:rsidRPr="0025011A" w:rsidRDefault="00AF71CF" w:rsidP="00AF71CF">
      <w:pPr>
        <w:pStyle w:val="Heading3"/>
        <w:spacing w:before="0" w:after="0"/>
        <w:ind w:left="0"/>
        <w:jc w:val="left"/>
        <w:rPr>
          <w:rFonts w:asciiTheme="minorHAnsi" w:hAnsiTheme="minorHAnsi" w:cstheme="minorHAnsi"/>
          <w:i w:val="0"/>
          <w:caps/>
          <w:sz w:val="22"/>
          <w:szCs w:val="22"/>
        </w:rPr>
      </w:pPr>
      <w:bookmarkStart w:id="26" w:name="_Toc437888014"/>
      <w:r>
        <w:rPr>
          <w:rFonts w:asciiTheme="minorHAnsi" w:hAnsiTheme="minorHAnsi" w:cstheme="minorHAnsi"/>
          <w:i w:val="0"/>
          <w:caps/>
          <w:sz w:val="22"/>
          <w:szCs w:val="22"/>
        </w:rPr>
        <w:lastRenderedPageBreak/>
        <w:t>doctoral</w:t>
      </w:r>
      <w:r w:rsidRPr="0025011A">
        <w:rPr>
          <w:rFonts w:asciiTheme="minorHAnsi" w:hAnsiTheme="minorHAnsi" w:cstheme="minorHAnsi"/>
          <w:i w:val="0"/>
          <w:caps/>
          <w:sz w:val="22"/>
          <w:szCs w:val="22"/>
        </w:rPr>
        <w:t>-Level Programs</w:t>
      </w:r>
      <w:bookmarkEnd w:id="26"/>
    </w:p>
    <w:p w14:paraId="0720E48D" w14:textId="77777777" w:rsidR="00AF71CF" w:rsidRPr="00FD004A" w:rsidRDefault="00AF71CF" w:rsidP="00AF71CF">
      <w:pPr>
        <w:rPr>
          <w:sz w:val="16"/>
          <w:szCs w:val="16"/>
        </w:rPr>
      </w:pPr>
    </w:p>
    <w:tbl>
      <w:tblPr>
        <w:tblW w:w="135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2"/>
        <w:gridCol w:w="6293"/>
        <w:gridCol w:w="6782"/>
      </w:tblGrid>
      <w:tr w:rsidR="00AF71CF" w:rsidRPr="001C62E2" w14:paraId="76648B7A" w14:textId="77777777" w:rsidTr="00AF71CF">
        <w:trPr>
          <w:trHeight w:val="432"/>
          <w:jc w:val="center"/>
        </w:trPr>
        <w:tc>
          <w:tcPr>
            <w:tcW w:w="13537" w:type="dxa"/>
            <w:gridSpan w:val="3"/>
            <w:tcBorders>
              <w:top w:val="single" w:sz="2" w:space="0" w:color="auto"/>
              <w:left w:val="single" w:sz="2" w:space="0" w:color="002060"/>
              <w:bottom w:val="single" w:sz="2" w:space="0" w:color="auto"/>
              <w:right w:val="single" w:sz="2" w:space="0" w:color="002060"/>
            </w:tcBorders>
            <w:shd w:val="clear" w:color="auto" w:fill="002060"/>
            <w:tcMar>
              <w:left w:w="115" w:type="dxa"/>
              <w:right w:w="0" w:type="dxa"/>
            </w:tcMar>
            <w:vAlign w:val="center"/>
          </w:tcPr>
          <w:p w14:paraId="13EC96DE" w14:textId="77777777" w:rsidR="00AF71CF" w:rsidRPr="00343782" w:rsidRDefault="00AF71CF" w:rsidP="00AF71CF">
            <w:pPr>
              <w:pStyle w:val="Heading2"/>
              <w:spacing w:before="0"/>
              <w:rPr>
                <w:rFonts w:asciiTheme="minorHAnsi" w:hAnsiTheme="minorHAnsi"/>
                <w:color w:val="FFFFFF" w:themeColor="background1"/>
                <w:sz w:val="22"/>
                <w:szCs w:val="22"/>
              </w:rPr>
            </w:pPr>
            <w:bookmarkStart w:id="27" w:name="_Toc437888015"/>
            <w:r w:rsidRPr="00343782">
              <w:rPr>
                <w:rFonts w:asciiTheme="minorHAnsi" w:hAnsiTheme="minorHAnsi"/>
                <w:color w:val="FFFFFF" w:themeColor="background1"/>
                <w:sz w:val="22"/>
                <w:szCs w:val="22"/>
              </w:rPr>
              <w:t>Student Learning Assessment for the Ph.D. in Management</w:t>
            </w:r>
            <w:bookmarkEnd w:id="27"/>
          </w:p>
        </w:tc>
      </w:tr>
      <w:tr w:rsidR="00AF71CF" w:rsidRPr="001C62E2" w14:paraId="7C2ECEE9" w14:textId="77777777" w:rsidTr="00AF71CF">
        <w:trPr>
          <w:trHeight w:val="432"/>
          <w:jc w:val="center"/>
        </w:trPr>
        <w:tc>
          <w:tcPr>
            <w:tcW w:w="13537"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tcMar>
              <w:left w:w="115" w:type="dxa"/>
              <w:right w:w="115" w:type="dxa"/>
            </w:tcMar>
            <w:vAlign w:val="center"/>
          </w:tcPr>
          <w:p w14:paraId="0A47B671" w14:textId="77777777" w:rsidR="00AF71CF" w:rsidRPr="00E149EE" w:rsidRDefault="00AF71CF" w:rsidP="00AF71CF">
            <w:pPr>
              <w:spacing w:before="60" w:after="60"/>
              <w:jc w:val="center"/>
              <w:rPr>
                <w:rFonts w:cs="Calibri"/>
                <w:b/>
              </w:rPr>
            </w:pPr>
            <w:r>
              <w:rPr>
                <w:rFonts w:cs="Calibri"/>
                <w:b/>
              </w:rPr>
              <w:t>Program Intended Student Learning Outcomes (Program ISLOs)</w:t>
            </w:r>
          </w:p>
        </w:tc>
      </w:tr>
      <w:tr w:rsidR="00AF71CF" w:rsidRPr="001C62E2" w14:paraId="46075CE9" w14:textId="77777777" w:rsidTr="00AF71CF">
        <w:trPr>
          <w:trHeight w:val="288"/>
          <w:jc w:val="center"/>
        </w:trPr>
        <w:tc>
          <w:tcPr>
            <w:tcW w:w="462"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2AC4B3E3" w14:textId="77777777" w:rsidR="00AF71CF" w:rsidRPr="001C62E2" w:rsidRDefault="00AF71CF" w:rsidP="00AF71CF">
            <w:pPr>
              <w:jc w:val="center"/>
              <w:rPr>
                <w:rFonts w:cs="Calibri"/>
              </w:rPr>
            </w:pPr>
            <w:r w:rsidRPr="001C62E2">
              <w:rPr>
                <w:rFonts w:cs="Calibri"/>
              </w:rPr>
              <w:t>1.</w:t>
            </w:r>
          </w:p>
        </w:tc>
        <w:tc>
          <w:tcPr>
            <w:tcW w:w="13075" w:type="dxa"/>
            <w:gridSpan w:val="2"/>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5735CD07" w14:textId="0444C64B" w:rsidR="00AF71CF" w:rsidRPr="001C62E2" w:rsidRDefault="00AF71CF" w:rsidP="00AF71CF">
            <w:pPr>
              <w:rPr>
                <w:rFonts w:cs="Calibri"/>
              </w:rPr>
            </w:pPr>
            <w:r w:rsidRPr="001C62E2">
              <w:rPr>
                <w:rFonts w:cs="Calibri"/>
              </w:rPr>
              <w:t xml:space="preserve">Students will be able to </w:t>
            </w:r>
            <w:r>
              <w:rPr>
                <w:rFonts w:cs="Calibri"/>
              </w:rPr>
              <w:t>conduct high-quality research that results in significant intellectual contributions to the body of knowledge in management.</w:t>
            </w:r>
          </w:p>
        </w:tc>
      </w:tr>
      <w:tr w:rsidR="00AF71CF" w:rsidRPr="001C62E2" w14:paraId="3FC651D3" w14:textId="77777777" w:rsidTr="00AF71CF">
        <w:trPr>
          <w:trHeight w:val="288"/>
          <w:jc w:val="center"/>
        </w:trPr>
        <w:tc>
          <w:tcPr>
            <w:tcW w:w="462" w:type="dxa"/>
            <w:vMerge/>
            <w:tcBorders>
              <w:left w:val="single" w:sz="2" w:space="0" w:color="auto"/>
              <w:right w:val="nil"/>
            </w:tcBorders>
            <w:shd w:val="clear" w:color="auto" w:fill="auto"/>
            <w:tcMar>
              <w:top w:w="72" w:type="dxa"/>
              <w:left w:w="0" w:type="dxa"/>
              <w:bottom w:w="72" w:type="dxa"/>
              <w:right w:w="0" w:type="dxa"/>
            </w:tcMar>
          </w:tcPr>
          <w:p w14:paraId="2384288B" w14:textId="77777777" w:rsidR="00AF71CF" w:rsidRPr="001C62E2" w:rsidRDefault="00AF71CF" w:rsidP="00AF71CF">
            <w:pPr>
              <w:jc w:val="center"/>
              <w:rPr>
                <w:rFonts w:cs="Calibri"/>
              </w:rPr>
            </w:pPr>
          </w:p>
        </w:tc>
        <w:tc>
          <w:tcPr>
            <w:tcW w:w="13075" w:type="dxa"/>
            <w:gridSpan w:val="2"/>
            <w:tcBorders>
              <w:top w:val="nil"/>
              <w:left w:val="nil"/>
              <w:bottom w:val="nil"/>
              <w:right w:val="single" w:sz="2" w:space="0" w:color="auto"/>
            </w:tcBorders>
            <w:shd w:val="clear" w:color="auto" w:fill="auto"/>
            <w:tcMar>
              <w:top w:w="72" w:type="dxa"/>
              <w:left w:w="0" w:type="dxa"/>
              <w:bottom w:w="72" w:type="dxa"/>
              <w:right w:w="115" w:type="dxa"/>
            </w:tcMar>
          </w:tcPr>
          <w:p w14:paraId="2014246E" w14:textId="0DFAA812" w:rsidR="00AF71CF" w:rsidRPr="001C62E2" w:rsidRDefault="00AF71CF" w:rsidP="00AF71CF">
            <w:pPr>
              <w:rPr>
                <w:rFonts w:cs="Calibri"/>
              </w:rPr>
            </w:pPr>
            <w:r>
              <w:rPr>
                <w:rFonts w:cs="Calibri"/>
              </w:rPr>
              <w:t xml:space="preserve">Broad-Based Student Learning Goals </w:t>
            </w:r>
            <w:r w:rsidRPr="000D335F">
              <w:rPr>
                <w:rFonts w:cs="Calibri"/>
              </w:rPr>
              <w:t>to which this Outcome is Linked</w:t>
            </w:r>
            <w:r>
              <w:rPr>
                <w:rFonts w:cs="Calibri"/>
              </w:rPr>
              <w:t xml:space="preserve">:  1, 2, </w:t>
            </w:r>
            <w:r w:rsidR="00EA51FF">
              <w:rPr>
                <w:rFonts w:cs="Calibri"/>
              </w:rPr>
              <w:t>3</w:t>
            </w:r>
          </w:p>
        </w:tc>
      </w:tr>
      <w:tr w:rsidR="00AF71CF" w:rsidRPr="001C62E2" w14:paraId="484833B8" w14:textId="77777777" w:rsidTr="00AF71CF">
        <w:trPr>
          <w:trHeight w:val="288"/>
          <w:jc w:val="center"/>
        </w:trPr>
        <w:tc>
          <w:tcPr>
            <w:tcW w:w="462"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363DD888" w14:textId="77777777" w:rsidR="00AF71CF" w:rsidRPr="001C62E2" w:rsidRDefault="00AF71CF" w:rsidP="00AF71CF">
            <w:pPr>
              <w:jc w:val="center"/>
              <w:rPr>
                <w:rFonts w:cs="Calibri"/>
              </w:rPr>
            </w:pPr>
          </w:p>
        </w:tc>
        <w:tc>
          <w:tcPr>
            <w:tcW w:w="13075" w:type="dxa"/>
            <w:gridSpan w:val="2"/>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7DA89AD1" w14:textId="386F451D" w:rsidR="00AF71CF" w:rsidRDefault="00AF71CF" w:rsidP="00AF71CF">
            <w:pPr>
              <w:rPr>
                <w:rFonts w:cs="Calibri"/>
              </w:rPr>
            </w:pPr>
            <w:r w:rsidRPr="000D335F">
              <w:rPr>
                <w:rFonts w:cs="Calibri"/>
              </w:rPr>
              <w:t xml:space="preserve">Key Learning Outcomes for </w:t>
            </w:r>
            <w:r>
              <w:rPr>
                <w:rFonts w:cs="Calibri"/>
              </w:rPr>
              <w:t>Doctoral</w:t>
            </w:r>
            <w:r w:rsidRPr="000D335F">
              <w:rPr>
                <w:rFonts w:cs="Calibri"/>
              </w:rPr>
              <w:t>-Level Business Programs to which this Outcome is Linked</w:t>
            </w:r>
            <w:r>
              <w:rPr>
                <w:rFonts w:cs="Calibri"/>
              </w:rPr>
              <w:t>:  1, 4, 8</w:t>
            </w:r>
          </w:p>
        </w:tc>
      </w:tr>
      <w:tr w:rsidR="00AF71CF" w:rsidRPr="001C62E2" w14:paraId="3BF99278" w14:textId="77777777" w:rsidTr="00AF71CF">
        <w:trPr>
          <w:trHeight w:val="288"/>
          <w:jc w:val="center"/>
        </w:trPr>
        <w:tc>
          <w:tcPr>
            <w:tcW w:w="462"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3C255D4C" w14:textId="1FBD60A8" w:rsidR="00AF71CF" w:rsidRPr="001C62E2" w:rsidRDefault="005731D2" w:rsidP="00AF71CF">
            <w:pPr>
              <w:jc w:val="center"/>
              <w:rPr>
                <w:rFonts w:cs="Calibri"/>
              </w:rPr>
            </w:pPr>
            <w:r>
              <w:rPr>
                <w:rFonts w:cs="Calibri"/>
              </w:rPr>
              <w:t>2</w:t>
            </w:r>
            <w:r w:rsidR="00AF71CF" w:rsidRPr="001C62E2">
              <w:rPr>
                <w:rFonts w:cs="Calibri"/>
              </w:rPr>
              <w:t>.</w:t>
            </w:r>
          </w:p>
        </w:tc>
        <w:tc>
          <w:tcPr>
            <w:tcW w:w="13075" w:type="dxa"/>
            <w:gridSpan w:val="2"/>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0078F91E" w14:textId="0E88F2FD" w:rsidR="00AF71CF" w:rsidRPr="001C62E2" w:rsidRDefault="00AF71CF" w:rsidP="00AF71CF">
            <w:pPr>
              <w:rPr>
                <w:rFonts w:cs="Calibri"/>
              </w:rPr>
            </w:pPr>
            <w:r w:rsidRPr="001C62E2">
              <w:rPr>
                <w:rFonts w:cs="Calibri"/>
              </w:rPr>
              <w:t>Students will be able to</w:t>
            </w:r>
            <w:r>
              <w:rPr>
                <w:rFonts w:cs="Calibri"/>
              </w:rPr>
              <w:t xml:space="preserve"> a</w:t>
            </w:r>
            <w:r w:rsidR="00D0075D">
              <w:rPr>
                <w:rFonts w:cs="Calibri"/>
              </w:rPr>
              <w:t>pply</w:t>
            </w:r>
            <w:r>
              <w:rPr>
                <w:rFonts w:cs="Calibri"/>
              </w:rPr>
              <w:t xml:space="preserve"> advanced theories, concepts, and areas of inquiry </w:t>
            </w:r>
            <w:r w:rsidR="00D0075D">
              <w:rPr>
                <w:rFonts w:cs="Calibri"/>
              </w:rPr>
              <w:t>to draw data-supported conclusions</w:t>
            </w:r>
            <w:r w:rsidR="002854D7">
              <w:rPr>
                <w:rFonts w:cs="Calibri"/>
              </w:rPr>
              <w:t>.</w:t>
            </w:r>
          </w:p>
        </w:tc>
      </w:tr>
      <w:tr w:rsidR="00AF71CF" w:rsidRPr="001C62E2" w14:paraId="6A7CE430" w14:textId="77777777" w:rsidTr="00AF71CF">
        <w:trPr>
          <w:trHeight w:val="288"/>
          <w:jc w:val="center"/>
        </w:trPr>
        <w:tc>
          <w:tcPr>
            <w:tcW w:w="462" w:type="dxa"/>
            <w:vMerge/>
            <w:tcBorders>
              <w:left w:val="single" w:sz="2" w:space="0" w:color="auto"/>
              <w:right w:val="nil"/>
            </w:tcBorders>
            <w:shd w:val="clear" w:color="auto" w:fill="auto"/>
            <w:tcMar>
              <w:top w:w="72" w:type="dxa"/>
              <w:left w:w="0" w:type="dxa"/>
              <w:bottom w:w="72" w:type="dxa"/>
              <w:right w:w="0" w:type="dxa"/>
            </w:tcMar>
          </w:tcPr>
          <w:p w14:paraId="7074E3A1" w14:textId="77777777" w:rsidR="00AF71CF" w:rsidRDefault="00AF71CF" w:rsidP="00AF71CF">
            <w:pPr>
              <w:jc w:val="center"/>
              <w:rPr>
                <w:rFonts w:cs="Calibri"/>
              </w:rPr>
            </w:pPr>
          </w:p>
        </w:tc>
        <w:tc>
          <w:tcPr>
            <w:tcW w:w="13075" w:type="dxa"/>
            <w:gridSpan w:val="2"/>
            <w:tcBorders>
              <w:top w:val="nil"/>
              <w:left w:val="nil"/>
              <w:bottom w:val="nil"/>
              <w:right w:val="single" w:sz="2" w:space="0" w:color="auto"/>
            </w:tcBorders>
            <w:shd w:val="clear" w:color="auto" w:fill="auto"/>
            <w:tcMar>
              <w:top w:w="72" w:type="dxa"/>
              <w:left w:w="0" w:type="dxa"/>
              <w:bottom w:w="72" w:type="dxa"/>
              <w:right w:w="115" w:type="dxa"/>
            </w:tcMar>
          </w:tcPr>
          <w:p w14:paraId="4F4D7B38" w14:textId="640E6CE4" w:rsidR="00AF71CF" w:rsidRPr="001C62E2" w:rsidRDefault="00AF71CF" w:rsidP="00AF71CF">
            <w:pPr>
              <w:rPr>
                <w:rFonts w:cs="Calibri"/>
              </w:rPr>
            </w:pPr>
            <w:r>
              <w:rPr>
                <w:rFonts w:cs="Calibri"/>
              </w:rPr>
              <w:t xml:space="preserve">Broad-Based Student Learning Goals </w:t>
            </w:r>
            <w:r w:rsidRPr="000D335F">
              <w:rPr>
                <w:rFonts w:cs="Calibri"/>
              </w:rPr>
              <w:t>to which this Outcome is Linked</w:t>
            </w:r>
            <w:r>
              <w:rPr>
                <w:rFonts w:cs="Calibri"/>
              </w:rPr>
              <w:t>:  1</w:t>
            </w:r>
          </w:p>
        </w:tc>
      </w:tr>
      <w:tr w:rsidR="00AF71CF" w:rsidRPr="001C62E2" w14:paraId="29E1FD30" w14:textId="77777777" w:rsidTr="00AF71CF">
        <w:trPr>
          <w:trHeight w:val="288"/>
          <w:jc w:val="center"/>
        </w:trPr>
        <w:tc>
          <w:tcPr>
            <w:tcW w:w="462"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544B0544" w14:textId="77777777" w:rsidR="00AF71CF" w:rsidRDefault="00AF71CF" w:rsidP="00AF71CF">
            <w:pPr>
              <w:jc w:val="center"/>
              <w:rPr>
                <w:rFonts w:cs="Calibri"/>
              </w:rPr>
            </w:pPr>
          </w:p>
        </w:tc>
        <w:tc>
          <w:tcPr>
            <w:tcW w:w="13075" w:type="dxa"/>
            <w:gridSpan w:val="2"/>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5D15D6E5" w14:textId="75E92848" w:rsidR="00AF71CF" w:rsidRDefault="00AF71CF" w:rsidP="00AF71CF">
            <w:pPr>
              <w:rPr>
                <w:rFonts w:cs="Calibri"/>
              </w:rPr>
            </w:pPr>
            <w:r w:rsidRPr="000D335F">
              <w:rPr>
                <w:rFonts w:cs="Calibri"/>
              </w:rPr>
              <w:t xml:space="preserve">Key Learning Outcomes for </w:t>
            </w:r>
            <w:r>
              <w:rPr>
                <w:rFonts w:cs="Calibri"/>
              </w:rPr>
              <w:t>Doctoral</w:t>
            </w:r>
            <w:r w:rsidRPr="000D335F">
              <w:rPr>
                <w:rFonts w:cs="Calibri"/>
              </w:rPr>
              <w:t>-Level Business Programs to which this Outcome is Linked</w:t>
            </w:r>
            <w:r>
              <w:rPr>
                <w:rFonts w:cs="Calibri"/>
              </w:rPr>
              <w:t>:  1, 4, 5</w:t>
            </w:r>
          </w:p>
        </w:tc>
      </w:tr>
      <w:tr w:rsidR="00AF71CF" w:rsidRPr="001C62E2" w14:paraId="02374A67" w14:textId="77777777" w:rsidTr="00AF71CF">
        <w:trPr>
          <w:trHeight w:val="270"/>
          <w:jc w:val="center"/>
        </w:trPr>
        <w:tc>
          <w:tcPr>
            <w:tcW w:w="462"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4032FDD8" w14:textId="77A0F41F" w:rsidR="00AF71CF" w:rsidRDefault="005731D2" w:rsidP="00AF71CF">
            <w:pPr>
              <w:jc w:val="center"/>
              <w:rPr>
                <w:rFonts w:cs="Calibri"/>
              </w:rPr>
            </w:pPr>
            <w:r>
              <w:rPr>
                <w:rFonts w:cs="Calibri"/>
              </w:rPr>
              <w:t>3</w:t>
            </w:r>
            <w:r w:rsidR="00AF71CF">
              <w:rPr>
                <w:rFonts w:cs="Calibri"/>
              </w:rPr>
              <w:t>.</w:t>
            </w:r>
          </w:p>
        </w:tc>
        <w:tc>
          <w:tcPr>
            <w:tcW w:w="13075" w:type="dxa"/>
            <w:gridSpan w:val="2"/>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7F412BB9" w14:textId="77777777" w:rsidR="00AF71CF" w:rsidRDefault="00AF71CF" w:rsidP="00AF71CF">
            <w:pPr>
              <w:rPr>
                <w:rFonts w:cs="Calibri"/>
              </w:rPr>
            </w:pPr>
            <w:r>
              <w:rPr>
                <w:rFonts w:cs="Calibri"/>
              </w:rPr>
              <w:t xml:space="preserve">Students will be able to analyze, evaluate, and assess the standards of ethical and </w:t>
            </w:r>
            <w:proofErr w:type="gramStart"/>
            <w:r>
              <w:rPr>
                <w:rFonts w:cs="Calibri"/>
              </w:rPr>
              <w:t>socially-responsible</w:t>
            </w:r>
            <w:proofErr w:type="gramEnd"/>
            <w:r>
              <w:rPr>
                <w:rFonts w:cs="Calibri"/>
              </w:rPr>
              <w:t xml:space="preserve"> behavior in the management of organizations.</w:t>
            </w:r>
          </w:p>
        </w:tc>
      </w:tr>
      <w:tr w:rsidR="00AF71CF" w:rsidRPr="001C62E2" w14:paraId="00207EBE" w14:textId="77777777" w:rsidTr="00AF71CF">
        <w:trPr>
          <w:trHeight w:val="270"/>
          <w:jc w:val="center"/>
        </w:trPr>
        <w:tc>
          <w:tcPr>
            <w:tcW w:w="462" w:type="dxa"/>
            <w:vMerge/>
            <w:tcBorders>
              <w:left w:val="single" w:sz="2" w:space="0" w:color="auto"/>
              <w:right w:val="nil"/>
            </w:tcBorders>
            <w:shd w:val="clear" w:color="auto" w:fill="auto"/>
            <w:tcMar>
              <w:top w:w="72" w:type="dxa"/>
              <w:left w:w="0" w:type="dxa"/>
              <w:bottom w:w="72" w:type="dxa"/>
              <w:right w:w="0" w:type="dxa"/>
            </w:tcMar>
          </w:tcPr>
          <w:p w14:paraId="1E2DFE01" w14:textId="77777777" w:rsidR="00AF71CF" w:rsidRDefault="00AF71CF" w:rsidP="00AF71CF">
            <w:pPr>
              <w:jc w:val="center"/>
              <w:rPr>
                <w:rFonts w:cs="Calibri"/>
              </w:rPr>
            </w:pPr>
          </w:p>
        </w:tc>
        <w:tc>
          <w:tcPr>
            <w:tcW w:w="13075" w:type="dxa"/>
            <w:gridSpan w:val="2"/>
            <w:tcBorders>
              <w:top w:val="nil"/>
              <w:left w:val="nil"/>
              <w:bottom w:val="nil"/>
              <w:right w:val="single" w:sz="2" w:space="0" w:color="auto"/>
            </w:tcBorders>
            <w:shd w:val="clear" w:color="auto" w:fill="auto"/>
            <w:tcMar>
              <w:top w:w="72" w:type="dxa"/>
              <w:left w:w="0" w:type="dxa"/>
              <w:bottom w:w="72" w:type="dxa"/>
              <w:right w:w="115" w:type="dxa"/>
            </w:tcMar>
          </w:tcPr>
          <w:p w14:paraId="657622C3" w14:textId="18744311" w:rsidR="00AF71CF" w:rsidRDefault="00AF71CF" w:rsidP="00AF71CF">
            <w:pPr>
              <w:rPr>
                <w:rFonts w:cs="Calibri"/>
              </w:rPr>
            </w:pPr>
            <w:r>
              <w:rPr>
                <w:rFonts w:cs="Calibri"/>
              </w:rPr>
              <w:t xml:space="preserve">Broad-Based Student Learning Goals </w:t>
            </w:r>
            <w:r w:rsidRPr="000D335F">
              <w:rPr>
                <w:rFonts w:cs="Calibri"/>
              </w:rPr>
              <w:t>to which this Outcome is Linked</w:t>
            </w:r>
            <w:r>
              <w:rPr>
                <w:rFonts w:cs="Calibri"/>
              </w:rPr>
              <w:t xml:space="preserve">:  </w:t>
            </w:r>
            <w:r w:rsidR="00EA51FF">
              <w:rPr>
                <w:rFonts w:cs="Calibri"/>
              </w:rPr>
              <w:t>1, 2</w:t>
            </w:r>
          </w:p>
        </w:tc>
      </w:tr>
      <w:tr w:rsidR="00AF71CF" w:rsidRPr="001C62E2" w14:paraId="01F8DA41" w14:textId="77777777" w:rsidTr="00AF71CF">
        <w:trPr>
          <w:trHeight w:val="270"/>
          <w:jc w:val="center"/>
        </w:trPr>
        <w:tc>
          <w:tcPr>
            <w:tcW w:w="462"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79AAE1B6" w14:textId="77777777" w:rsidR="00AF71CF" w:rsidRDefault="00AF71CF" w:rsidP="00AF71CF">
            <w:pPr>
              <w:jc w:val="center"/>
              <w:rPr>
                <w:rFonts w:cs="Calibri"/>
              </w:rPr>
            </w:pPr>
          </w:p>
        </w:tc>
        <w:tc>
          <w:tcPr>
            <w:tcW w:w="13075" w:type="dxa"/>
            <w:gridSpan w:val="2"/>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2BA20725" w14:textId="66F98F86" w:rsidR="00AF71CF" w:rsidRDefault="00AF71CF" w:rsidP="00AF71CF">
            <w:pPr>
              <w:rPr>
                <w:rFonts w:cs="Calibri"/>
              </w:rPr>
            </w:pPr>
            <w:r w:rsidRPr="000D335F">
              <w:rPr>
                <w:rFonts w:cs="Calibri"/>
              </w:rPr>
              <w:t xml:space="preserve">Key Learning Outcomes for </w:t>
            </w:r>
            <w:r>
              <w:rPr>
                <w:rFonts w:cs="Calibri"/>
              </w:rPr>
              <w:t>Doctoral</w:t>
            </w:r>
            <w:r w:rsidRPr="000D335F">
              <w:rPr>
                <w:rFonts w:cs="Calibri"/>
              </w:rPr>
              <w:t>-Level Business Programs to which this Outcome is Linked</w:t>
            </w:r>
            <w:r>
              <w:rPr>
                <w:rFonts w:cs="Calibri"/>
              </w:rPr>
              <w:t xml:space="preserve">:  </w:t>
            </w:r>
            <w:r w:rsidR="005731D2">
              <w:rPr>
                <w:rFonts w:cs="Calibri"/>
              </w:rPr>
              <w:t>7</w:t>
            </w:r>
          </w:p>
        </w:tc>
      </w:tr>
      <w:tr w:rsidR="00AF71CF" w:rsidRPr="001C62E2" w14:paraId="7D762865" w14:textId="77777777" w:rsidTr="00AF71CF">
        <w:trPr>
          <w:trHeight w:val="135"/>
          <w:jc w:val="center"/>
        </w:trPr>
        <w:tc>
          <w:tcPr>
            <w:tcW w:w="462" w:type="dxa"/>
            <w:vMerge w:val="restart"/>
            <w:tcBorders>
              <w:top w:val="single" w:sz="2" w:space="0" w:color="auto"/>
              <w:left w:val="single" w:sz="2" w:space="0" w:color="auto"/>
              <w:right w:val="nil"/>
            </w:tcBorders>
            <w:shd w:val="clear" w:color="auto" w:fill="auto"/>
            <w:tcMar>
              <w:top w:w="72" w:type="dxa"/>
              <w:left w:w="0" w:type="dxa"/>
              <w:bottom w:w="72" w:type="dxa"/>
              <w:right w:w="0" w:type="dxa"/>
            </w:tcMar>
          </w:tcPr>
          <w:p w14:paraId="42D9B1DA" w14:textId="5B8F1727" w:rsidR="00AF71CF" w:rsidRDefault="005731D2" w:rsidP="00AF71CF">
            <w:pPr>
              <w:jc w:val="center"/>
              <w:rPr>
                <w:rFonts w:cs="Calibri"/>
              </w:rPr>
            </w:pPr>
            <w:r>
              <w:rPr>
                <w:rFonts w:cs="Calibri"/>
              </w:rPr>
              <w:t>4</w:t>
            </w:r>
            <w:r w:rsidR="00AF71CF">
              <w:rPr>
                <w:rFonts w:cs="Calibri"/>
              </w:rPr>
              <w:t>.</w:t>
            </w:r>
          </w:p>
        </w:tc>
        <w:tc>
          <w:tcPr>
            <w:tcW w:w="13075" w:type="dxa"/>
            <w:gridSpan w:val="2"/>
            <w:tcBorders>
              <w:top w:val="single" w:sz="2" w:space="0" w:color="auto"/>
              <w:left w:val="nil"/>
              <w:bottom w:val="nil"/>
              <w:right w:val="single" w:sz="2" w:space="0" w:color="auto"/>
            </w:tcBorders>
            <w:shd w:val="clear" w:color="auto" w:fill="auto"/>
            <w:tcMar>
              <w:top w:w="72" w:type="dxa"/>
              <w:left w:w="0" w:type="dxa"/>
              <w:bottom w:w="72" w:type="dxa"/>
              <w:right w:w="115" w:type="dxa"/>
            </w:tcMar>
          </w:tcPr>
          <w:p w14:paraId="3488C18E" w14:textId="2524C944" w:rsidR="00AF71CF" w:rsidRPr="001C62E2" w:rsidRDefault="00AF71CF" w:rsidP="00AF71CF">
            <w:pPr>
              <w:rPr>
                <w:rFonts w:cs="Calibri"/>
              </w:rPr>
            </w:pPr>
            <w:r w:rsidRPr="001C62E2">
              <w:rPr>
                <w:rFonts w:cs="Calibri"/>
              </w:rPr>
              <w:t xml:space="preserve">Students will be able to </w:t>
            </w:r>
            <w:r w:rsidR="005731D2">
              <w:rPr>
                <w:rFonts w:cs="Calibri"/>
              </w:rPr>
              <w:t xml:space="preserve">present </w:t>
            </w:r>
            <w:r>
              <w:rPr>
                <w:rFonts w:cs="Calibri"/>
              </w:rPr>
              <w:t xml:space="preserve">original, advanced </w:t>
            </w:r>
            <w:r w:rsidR="005731D2">
              <w:rPr>
                <w:rFonts w:cs="Calibri"/>
              </w:rPr>
              <w:t xml:space="preserve">independent research </w:t>
            </w:r>
            <w:r>
              <w:rPr>
                <w:rFonts w:cs="Calibri"/>
              </w:rPr>
              <w:t>in management</w:t>
            </w:r>
            <w:r w:rsidR="005731D2">
              <w:rPr>
                <w:rFonts w:cs="Calibri"/>
              </w:rPr>
              <w:t xml:space="preserve"> to diverse audiences.</w:t>
            </w:r>
          </w:p>
        </w:tc>
      </w:tr>
      <w:tr w:rsidR="00AF71CF" w:rsidRPr="001C62E2" w14:paraId="7074801D" w14:textId="77777777" w:rsidTr="00AF71CF">
        <w:trPr>
          <w:trHeight w:val="135"/>
          <w:jc w:val="center"/>
        </w:trPr>
        <w:tc>
          <w:tcPr>
            <w:tcW w:w="462" w:type="dxa"/>
            <w:vMerge/>
            <w:tcBorders>
              <w:left w:val="single" w:sz="2" w:space="0" w:color="auto"/>
              <w:right w:val="nil"/>
            </w:tcBorders>
            <w:shd w:val="clear" w:color="auto" w:fill="auto"/>
            <w:tcMar>
              <w:top w:w="72" w:type="dxa"/>
              <w:left w:w="0" w:type="dxa"/>
              <w:bottom w:w="72" w:type="dxa"/>
              <w:right w:w="0" w:type="dxa"/>
            </w:tcMar>
          </w:tcPr>
          <w:p w14:paraId="38F8934B" w14:textId="77777777" w:rsidR="00AF71CF" w:rsidRDefault="00AF71CF" w:rsidP="00AF71CF">
            <w:pPr>
              <w:jc w:val="center"/>
              <w:rPr>
                <w:rFonts w:cs="Calibri"/>
              </w:rPr>
            </w:pPr>
          </w:p>
        </w:tc>
        <w:tc>
          <w:tcPr>
            <w:tcW w:w="13075" w:type="dxa"/>
            <w:gridSpan w:val="2"/>
            <w:tcBorders>
              <w:top w:val="nil"/>
              <w:left w:val="nil"/>
              <w:bottom w:val="nil"/>
              <w:right w:val="single" w:sz="2" w:space="0" w:color="auto"/>
            </w:tcBorders>
            <w:shd w:val="clear" w:color="auto" w:fill="auto"/>
            <w:tcMar>
              <w:top w:w="72" w:type="dxa"/>
              <w:left w:w="0" w:type="dxa"/>
              <w:bottom w:w="72" w:type="dxa"/>
              <w:right w:w="115" w:type="dxa"/>
            </w:tcMar>
          </w:tcPr>
          <w:p w14:paraId="0073E0FB" w14:textId="77777777" w:rsidR="007E0997" w:rsidRDefault="00AF71CF" w:rsidP="00AF71CF">
            <w:pPr>
              <w:rPr>
                <w:rFonts w:cs="Calibri"/>
              </w:rPr>
            </w:pPr>
            <w:r>
              <w:rPr>
                <w:rFonts w:cs="Calibri"/>
              </w:rPr>
              <w:t xml:space="preserve">Broad-Based Student Learning Goals </w:t>
            </w:r>
            <w:r w:rsidRPr="000D335F">
              <w:rPr>
                <w:rFonts w:cs="Calibri"/>
              </w:rPr>
              <w:t>to which this Outcome is Linked</w:t>
            </w:r>
            <w:r>
              <w:rPr>
                <w:rFonts w:cs="Calibri"/>
              </w:rPr>
              <w:t xml:space="preserve">:  1, </w:t>
            </w:r>
            <w:r w:rsidR="00EA51FF">
              <w:rPr>
                <w:rFonts w:cs="Calibri"/>
              </w:rPr>
              <w:t>2, 3</w:t>
            </w:r>
          </w:p>
          <w:p w14:paraId="7897585F" w14:textId="77777777" w:rsidR="007E0997" w:rsidRDefault="007E0997" w:rsidP="00AF71CF">
            <w:pPr>
              <w:rPr>
                <w:rFonts w:cs="Calibri"/>
              </w:rPr>
            </w:pPr>
          </w:p>
          <w:p w14:paraId="33376D9A" w14:textId="3F3DADA8" w:rsidR="00AF71CF" w:rsidRPr="001C62E2" w:rsidRDefault="00EA51FF" w:rsidP="00AF71CF">
            <w:pPr>
              <w:rPr>
                <w:rFonts w:cs="Calibri"/>
              </w:rPr>
            </w:pPr>
            <w:r>
              <w:rPr>
                <w:rFonts w:cs="Calibri"/>
              </w:rPr>
              <w:t>3</w:t>
            </w:r>
          </w:p>
        </w:tc>
      </w:tr>
      <w:tr w:rsidR="00AF71CF" w:rsidRPr="001C62E2" w14:paraId="6FE6E359" w14:textId="77777777" w:rsidTr="00AF71CF">
        <w:trPr>
          <w:trHeight w:val="135"/>
          <w:jc w:val="center"/>
        </w:trPr>
        <w:tc>
          <w:tcPr>
            <w:tcW w:w="462" w:type="dxa"/>
            <w:vMerge/>
            <w:tcBorders>
              <w:left w:val="single" w:sz="2" w:space="0" w:color="auto"/>
              <w:bottom w:val="single" w:sz="2" w:space="0" w:color="auto"/>
              <w:right w:val="nil"/>
            </w:tcBorders>
            <w:shd w:val="clear" w:color="auto" w:fill="auto"/>
            <w:tcMar>
              <w:top w:w="72" w:type="dxa"/>
              <w:left w:w="0" w:type="dxa"/>
              <w:bottom w:w="72" w:type="dxa"/>
              <w:right w:w="0" w:type="dxa"/>
            </w:tcMar>
          </w:tcPr>
          <w:p w14:paraId="4063CA34" w14:textId="77777777" w:rsidR="00AF71CF" w:rsidRDefault="00AF71CF" w:rsidP="00AF71CF">
            <w:pPr>
              <w:jc w:val="center"/>
              <w:rPr>
                <w:rFonts w:cs="Calibri"/>
              </w:rPr>
            </w:pPr>
          </w:p>
        </w:tc>
        <w:tc>
          <w:tcPr>
            <w:tcW w:w="13075" w:type="dxa"/>
            <w:gridSpan w:val="2"/>
            <w:tcBorders>
              <w:top w:val="nil"/>
              <w:left w:val="nil"/>
              <w:bottom w:val="single" w:sz="2" w:space="0" w:color="auto"/>
              <w:right w:val="single" w:sz="2" w:space="0" w:color="auto"/>
            </w:tcBorders>
            <w:shd w:val="clear" w:color="auto" w:fill="auto"/>
            <w:tcMar>
              <w:top w:w="72" w:type="dxa"/>
              <w:left w:w="0" w:type="dxa"/>
              <w:bottom w:w="72" w:type="dxa"/>
              <w:right w:w="115" w:type="dxa"/>
            </w:tcMar>
          </w:tcPr>
          <w:p w14:paraId="4F50F57F" w14:textId="6B11C43B" w:rsidR="00AF71CF" w:rsidRDefault="00AF71CF" w:rsidP="00AF71CF">
            <w:pPr>
              <w:rPr>
                <w:rFonts w:cs="Calibri"/>
              </w:rPr>
            </w:pPr>
            <w:r w:rsidRPr="000D335F">
              <w:rPr>
                <w:rFonts w:cs="Calibri"/>
              </w:rPr>
              <w:t xml:space="preserve">Key Learning Outcomes for </w:t>
            </w:r>
            <w:r>
              <w:rPr>
                <w:rFonts w:cs="Calibri"/>
              </w:rPr>
              <w:t>Doctoral</w:t>
            </w:r>
            <w:r w:rsidRPr="000D335F">
              <w:rPr>
                <w:rFonts w:cs="Calibri"/>
              </w:rPr>
              <w:t>-Level Business Programs to which this Outcome is Linked</w:t>
            </w:r>
            <w:r>
              <w:rPr>
                <w:rFonts w:cs="Calibri"/>
              </w:rPr>
              <w:t>:  3</w:t>
            </w:r>
            <w:r w:rsidR="005731D2">
              <w:rPr>
                <w:rFonts w:cs="Calibri"/>
              </w:rPr>
              <w:t>, 5, 8</w:t>
            </w:r>
          </w:p>
        </w:tc>
      </w:tr>
      <w:tr w:rsidR="00AF71CF" w:rsidRPr="001C62E2" w14:paraId="15C9C661" w14:textId="77777777" w:rsidTr="00AF71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6755" w:type="dxa"/>
            <w:gridSpan w:val="2"/>
            <w:shd w:val="clear" w:color="auto" w:fill="DBE5F1"/>
            <w:vAlign w:val="center"/>
          </w:tcPr>
          <w:p w14:paraId="42975434" w14:textId="77777777" w:rsidR="00AF71CF" w:rsidRPr="00E149EE" w:rsidRDefault="00AF71CF" w:rsidP="00AF71CF">
            <w:pPr>
              <w:spacing w:before="60"/>
              <w:rPr>
                <w:rFonts w:cs="Calibri"/>
                <w:b/>
              </w:rPr>
            </w:pPr>
            <w:r w:rsidRPr="00E149EE">
              <w:rPr>
                <w:rFonts w:cs="Calibri"/>
                <w:b/>
              </w:rPr>
              <w:t xml:space="preserve">Assessment </w:t>
            </w:r>
            <w:r>
              <w:rPr>
                <w:rFonts w:cs="Calibri"/>
                <w:b/>
              </w:rPr>
              <w:t>Instruments</w:t>
            </w:r>
            <w:r w:rsidRPr="00523E7E">
              <w:rPr>
                <w:rFonts w:cs="Calibri"/>
                <w:b/>
              </w:rPr>
              <w:t xml:space="preserve"> </w:t>
            </w:r>
            <w:r w:rsidRPr="00E149EE">
              <w:rPr>
                <w:rFonts w:cs="Calibri"/>
                <w:b/>
              </w:rPr>
              <w:t>for Intended Student Learning Outcomes—</w:t>
            </w:r>
          </w:p>
          <w:p w14:paraId="4286328C" w14:textId="77777777" w:rsidR="00AF71CF" w:rsidRPr="00E149EE" w:rsidRDefault="00AF71CF" w:rsidP="00AF71CF">
            <w:pPr>
              <w:spacing w:after="60"/>
              <w:rPr>
                <w:rFonts w:cs="Calibri"/>
                <w:b/>
              </w:rPr>
            </w:pPr>
            <w:r w:rsidRPr="00E149EE">
              <w:rPr>
                <w:rFonts w:cs="Calibri"/>
                <w:b/>
              </w:rPr>
              <w:t>Direct Measures of Student Learning:</w:t>
            </w:r>
          </w:p>
        </w:tc>
        <w:tc>
          <w:tcPr>
            <w:tcW w:w="6782" w:type="dxa"/>
            <w:shd w:val="clear" w:color="auto" w:fill="DBE5F1"/>
            <w:vAlign w:val="center"/>
          </w:tcPr>
          <w:p w14:paraId="314DEEAA" w14:textId="77777777" w:rsidR="00AF71CF" w:rsidRPr="00E149EE" w:rsidRDefault="00AF71CF" w:rsidP="00AF71CF">
            <w:pPr>
              <w:spacing w:before="60" w:after="60"/>
              <w:rPr>
                <w:rFonts w:cs="Calibri"/>
                <w:b/>
              </w:rPr>
            </w:pPr>
            <w:r w:rsidRPr="00E149EE">
              <w:rPr>
                <w:rFonts w:cs="Calibri"/>
                <w:b/>
              </w:rPr>
              <w:t xml:space="preserve">Performance </w:t>
            </w:r>
            <w:r>
              <w:rPr>
                <w:rFonts w:cs="Calibri"/>
                <w:b/>
              </w:rPr>
              <w:t xml:space="preserve">Objectives (Targets/Criteria) </w:t>
            </w:r>
            <w:r w:rsidRPr="00E149EE">
              <w:rPr>
                <w:rFonts w:cs="Calibri"/>
                <w:b/>
              </w:rPr>
              <w:t>for Direct Measures:</w:t>
            </w:r>
          </w:p>
        </w:tc>
      </w:tr>
      <w:tr w:rsidR="00AF71CF" w:rsidRPr="001C62E2" w14:paraId="54D0067B" w14:textId="77777777" w:rsidTr="00AF71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jc w:val="center"/>
        </w:trPr>
        <w:tc>
          <w:tcPr>
            <w:tcW w:w="462" w:type="dxa"/>
            <w:vMerge w:val="restart"/>
            <w:tcBorders>
              <w:right w:val="nil"/>
            </w:tcBorders>
            <w:tcMar>
              <w:left w:w="115" w:type="dxa"/>
              <w:right w:w="0" w:type="dxa"/>
            </w:tcMar>
          </w:tcPr>
          <w:p w14:paraId="78CC29D0" w14:textId="77777777" w:rsidR="00AF71CF" w:rsidRPr="001C62E2" w:rsidRDefault="00AF71CF" w:rsidP="00AF71CF">
            <w:pPr>
              <w:spacing w:before="60" w:after="60"/>
              <w:rPr>
                <w:rFonts w:cs="Calibri"/>
              </w:rPr>
            </w:pPr>
            <w:r w:rsidRPr="001C62E2">
              <w:rPr>
                <w:rFonts w:cs="Calibri"/>
              </w:rPr>
              <w:t>1.</w:t>
            </w:r>
          </w:p>
        </w:tc>
        <w:tc>
          <w:tcPr>
            <w:tcW w:w="6293" w:type="dxa"/>
            <w:tcBorders>
              <w:left w:val="nil"/>
              <w:bottom w:val="nil"/>
            </w:tcBorders>
            <w:tcMar>
              <w:left w:w="0" w:type="dxa"/>
              <w:right w:w="115" w:type="dxa"/>
            </w:tcMar>
          </w:tcPr>
          <w:p w14:paraId="4B6D01B4" w14:textId="77777777" w:rsidR="00AF71CF" w:rsidRPr="001C62E2" w:rsidRDefault="00AF71CF" w:rsidP="00AF71CF">
            <w:pPr>
              <w:tabs>
                <w:tab w:val="left" w:pos="2220"/>
              </w:tabs>
              <w:spacing w:before="60" w:after="60"/>
              <w:rPr>
                <w:rFonts w:cs="Calibri"/>
              </w:rPr>
            </w:pPr>
            <w:r>
              <w:rPr>
                <w:rFonts w:cs="Calibri"/>
              </w:rPr>
              <w:t>Dissertation</w:t>
            </w:r>
          </w:p>
        </w:tc>
        <w:tc>
          <w:tcPr>
            <w:tcW w:w="6782" w:type="dxa"/>
            <w:vMerge w:val="restart"/>
          </w:tcPr>
          <w:p w14:paraId="2FE73B05" w14:textId="680880A4" w:rsidR="00AF71CF" w:rsidRPr="00D65EEF" w:rsidRDefault="00DD4EDF" w:rsidP="00AF71CF">
            <w:pPr>
              <w:spacing w:before="60" w:after="60"/>
              <w:rPr>
                <w:rFonts w:asciiTheme="minorHAnsi" w:eastAsia="Times New Roman" w:hAnsiTheme="minorHAnsi" w:cstheme="minorHAnsi"/>
              </w:rPr>
            </w:pPr>
            <w:r>
              <w:rPr>
                <w:rFonts w:asciiTheme="minorHAnsi" w:eastAsia="Times New Roman" w:hAnsiTheme="minorHAnsi" w:cstheme="minorHAnsi"/>
              </w:rPr>
              <w:t>All members of the</w:t>
            </w:r>
            <w:r w:rsidR="00AF71CF">
              <w:rPr>
                <w:rFonts w:asciiTheme="minorHAnsi" w:eastAsia="Times New Roman" w:hAnsiTheme="minorHAnsi" w:cstheme="minorHAnsi"/>
              </w:rPr>
              <w:t xml:space="preserve"> dissertation committee for each student will rate the student as either “above average” or “superior” on each of the evaluation criteria associated with each </w:t>
            </w:r>
            <w:r w:rsidR="005731D2">
              <w:rPr>
                <w:rFonts w:asciiTheme="minorHAnsi" w:eastAsia="Times New Roman" w:hAnsiTheme="minorHAnsi" w:cstheme="minorHAnsi"/>
              </w:rPr>
              <w:t>ISLO measured by this tool.</w:t>
            </w:r>
          </w:p>
        </w:tc>
      </w:tr>
      <w:tr w:rsidR="00AF71CF" w:rsidRPr="001C62E2" w14:paraId="7A6E9226" w14:textId="77777777" w:rsidTr="00AF71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0"/>
          <w:jc w:val="center"/>
        </w:trPr>
        <w:tc>
          <w:tcPr>
            <w:tcW w:w="462" w:type="dxa"/>
            <w:vMerge/>
            <w:tcBorders>
              <w:bottom w:val="single" w:sz="2" w:space="0" w:color="auto"/>
              <w:right w:val="nil"/>
            </w:tcBorders>
            <w:tcMar>
              <w:left w:w="115" w:type="dxa"/>
              <w:right w:w="0" w:type="dxa"/>
            </w:tcMar>
          </w:tcPr>
          <w:p w14:paraId="4B958A74" w14:textId="77777777" w:rsidR="00AF71CF" w:rsidRPr="001C62E2" w:rsidRDefault="00AF71CF" w:rsidP="00AF71CF">
            <w:pPr>
              <w:spacing w:before="60" w:after="60"/>
              <w:rPr>
                <w:rFonts w:cs="Calibri"/>
              </w:rPr>
            </w:pPr>
          </w:p>
        </w:tc>
        <w:tc>
          <w:tcPr>
            <w:tcW w:w="6293" w:type="dxa"/>
            <w:tcBorders>
              <w:top w:val="nil"/>
              <w:left w:val="nil"/>
            </w:tcBorders>
            <w:tcMar>
              <w:left w:w="0" w:type="dxa"/>
              <w:right w:w="115" w:type="dxa"/>
            </w:tcMar>
          </w:tcPr>
          <w:p w14:paraId="42ED61F3" w14:textId="4E5CE799" w:rsidR="00AF71CF" w:rsidRDefault="00AF71CF" w:rsidP="00AF71CF">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1, 2, </w:t>
            </w:r>
            <w:r w:rsidR="005731D2">
              <w:rPr>
                <w:rFonts w:cs="Calibri"/>
              </w:rPr>
              <w:t xml:space="preserve">3 </w:t>
            </w:r>
          </w:p>
        </w:tc>
        <w:tc>
          <w:tcPr>
            <w:tcW w:w="6782" w:type="dxa"/>
            <w:vMerge/>
          </w:tcPr>
          <w:p w14:paraId="27D39101" w14:textId="77777777" w:rsidR="00AF71CF" w:rsidRDefault="00AF71CF" w:rsidP="00AF71CF">
            <w:pPr>
              <w:spacing w:before="60" w:after="60"/>
              <w:rPr>
                <w:rFonts w:asciiTheme="minorHAnsi" w:eastAsia="Times New Roman" w:hAnsiTheme="minorHAnsi" w:cstheme="minorHAnsi"/>
              </w:rPr>
            </w:pPr>
          </w:p>
        </w:tc>
      </w:tr>
      <w:tr w:rsidR="00AF71CF" w:rsidRPr="001C62E2" w14:paraId="525937B4" w14:textId="77777777" w:rsidTr="00AF71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jc w:val="center"/>
        </w:trPr>
        <w:tc>
          <w:tcPr>
            <w:tcW w:w="462" w:type="dxa"/>
            <w:vMerge w:val="restart"/>
            <w:tcBorders>
              <w:right w:val="nil"/>
            </w:tcBorders>
            <w:tcMar>
              <w:left w:w="115" w:type="dxa"/>
              <w:right w:w="0" w:type="dxa"/>
            </w:tcMar>
          </w:tcPr>
          <w:p w14:paraId="7EE9C43F" w14:textId="77777777" w:rsidR="00AF71CF" w:rsidRPr="001C62E2" w:rsidRDefault="00AF71CF" w:rsidP="00AF71CF">
            <w:pPr>
              <w:spacing w:before="60" w:after="60"/>
              <w:rPr>
                <w:rFonts w:cs="Calibri"/>
              </w:rPr>
            </w:pPr>
            <w:r w:rsidRPr="001C62E2">
              <w:rPr>
                <w:rFonts w:cs="Calibri"/>
              </w:rPr>
              <w:t>2.</w:t>
            </w:r>
          </w:p>
        </w:tc>
        <w:tc>
          <w:tcPr>
            <w:tcW w:w="6293" w:type="dxa"/>
            <w:tcBorders>
              <w:left w:val="nil"/>
              <w:bottom w:val="nil"/>
            </w:tcBorders>
            <w:tcMar>
              <w:left w:w="0" w:type="dxa"/>
              <w:right w:w="115" w:type="dxa"/>
            </w:tcMar>
          </w:tcPr>
          <w:p w14:paraId="691A9C3F" w14:textId="4C7D149B" w:rsidR="00AF71CF" w:rsidRPr="001C62E2" w:rsidRDefault="00AF71CF" w:rsidP="00AF71CF">
            <w:pPr>
              <w:spacing w:before="60" w:after="60"/>
              <w:rPr>
                <w:rFonts w:cs="Calibri"/>
              </w:rPr>
            </w:pPr>
            <w:r>
              <w:rPr>
                <w:rFonts w:cs="Calibri"/>
              </w:rPr>
              <w:t>Oral Dissertation Defense</w:t>
            </w:r>
          </w:p>
        </w:tc>
        <w:tc>
          <w:tcPr>
            <w:tcW w:w="6782" w:type="dxa"/>
            <w:vMerge w:val="restart"/>
          </w:tcPr>
          <w:p w14:paraId="3CE9045D" w14:textId="7839B819" w:rsidR="00AF71CF" w:rsidRPr="00D65EEF" w:rsidRDefault="00DD4EDF" w:rsidP="00AF71CF">
            <w:pPr>
              <w:spacing w:before="60" w:after="60"/>
              <w:rPr>
                <w:rFonts w:asciiTheme="minorHAnsi" w:eastAsia="Times New Roman" w:hAnsiTheme="minorHAnsi" w:cstheme="minorHAnsi"/>
              </w:rPr>
            </w:pPr>
            <w:r>
              <w:rPr>
                <w:rFonts w:asciiTheme="minorHAnsi" w:eastAsia="Times New Roman" w:hAnsiTheme="minorHAnsi" w:cstheme="minorHAnsi"/>
              </w:rPr>
              <w:t>Al</w:t>
            </w:r>
            <w:r w:rsidR="00AF71CF">
              <w:rPr>
                <w:rFonts w:asciiTheme="minorHAnsi" w:eastAsia="Times New Roman" w:hAnsiTheme="minorHAnsi" w:cstheme="minorHAnsi"/>
              </w:rPr>
              <w:t xml:space="preserve">l members of the dissertation committee for each student will rate the student as either “above average” or “superior” on each of the evaluation criteria associated with </w:t>
            </w:r>
            <w:r w:rsidR="005731D2">
              <w:rPr>
                <w:rFonts w:asciiTheme="minorHAnsi" w:eastAsia="Times New Roman" w:hAnsiTheme="minorHAnsi" w:cstheme="minorHAnsi"/>
              </w:rPr>
              <w:t>the ISLOs measured by this tool.</w:t>
            </w:r>
          </w:p>
        </w:tc>
      </w:tr>
      <w:tr w:rsidR="00AF71CF" w:rsidRPr="001C62E2" w14:paraId="3B58883F" w14:textId="77777777" w:rsidTr="00AF71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0"/>
          <w:jc w:val="center"/>
        </w:trPr>
        <w:tc>
          <w:tcPr>
            <w:tcW w:w="462" w:type="dxa"/>
            <w:vMerge/>
            <w:tcBorders>
              <w:right w:val="nil"/>
            </w:tcBorders>
            <w:tcMar>
              <w:left w:w="115" w:type="dxa"/>
              <w:right w:w="0" w:type="dxa"/>
            </w:tcMar>
          </w:tcPr>
          <w:p w14:paraId="43BADF04" w14:textId="77777777" w:rsidR="00AF71CF" w:rsidRPr="001C62E2" w:rsidRDefault="00AF71CF" w:rsidP="00AF71CF">
            <w:pPr>
              <w:spacing w:before="60" w:after="60"/>
              <w:rPr>
                <w:rFonts w:cs="Calibri"/>
              </w:rPr>
            </w:pPr>
          </w:p>
        </w:tc>
        <w:tc>
          <w:tcPr>
            <w:tcW w:w="6293" w:type="dxa"/>
            <w:tcBorders>
              <w:top w:val="nil"/>
              <w:left w:val="nil"/>
            </w:tcBorders>
            <w:tcMar>
              <w:left w:w="0" w:type="dxa"/>
              <w:right w:w="115" w:type="dxa"/>
            </w:tcMar>
          </w:tcPr>
          <w:p w14:paraId="730A6222" w14:textId="66B1530E" w:rsidR="00AF71CF" w:rsidRDefault="00AF71CF" w:rsidP="00AF71CF">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w:t>
            </w:r>
            <w:r w:rsidR="005731D2">
              <w:rPr>
                <w:rFonts w:cs="Calibri"/>
              </w:rPr>
              <w:t>4</w:t>
            </w:r>
          </w:p>
        </w:tc>
        <w:tc>
          <w:tcPr>
            <w:tcW w:w="6782" w:type="dxa"/>
            <w:vMerge/>
          </w:tcPr>
          <w:p w14:paraId="7063AFB4" w14:textId="77777777" w:rsidR="00AF71CF" w:rsidRDefault="00AF71CF" w:rsidP="00AF71CF">
            <w:pPr>
              <w:spacing w:before="60" w:after="60"/>
              <w:rPr>
                <w:rFonts w:asciiTheme="minorHAnsi" w:eastAsia="Times New Roman" w:hAnsiTheme="minorHAnsi" w:cstheme="minorHAnsi"/>
              </w:rPr>
            </w:pPr>
          </w:p>
        </w:tc>
      </w:tr>
      <w:tr w:rsidR="00AF71CF" w:rsidRPr="001C62E2" w14:paraId="560BC397" w14:textId="77777777" w:rsidTr="00AF71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6755" w:type="dxa"/>
            <w:gridSpan w:val="2"/>
            <w:shd w:val="clear" w:color="auto" w:fill="DBE5F1"/>
            <w:tcMar>
              <w:left w:w="115" w:type="dxa"/>
              <w:right w:w="0" w:type="dxa"/>
            </w:tcMar>
            <w:vAlign w:val="center"/>
          </w:tcPr>
          <w:p w14:paraId="4E6FBC77" w14:textId="77777777" w:rsidR="00AF71CF" w:rsidRPr="00E149EE" w:rsidRDefault="00AF71CF" w:rsidP="00AF71CF">
            <w:pPr>
              <w:spacing w:before="60"/>
              <w:rPr>
                <w:rFonts w:cs="Calibri"/>
                <w:b/>
              </w:rPr>
            </w:pPr>
            <w:r w:rsidRPr="00E149EE">
              <w:rPr>
                <w:rFonts w:cs="Calibri"/>
                <w:b/>
              </w:rPr>
              <w:t xml:space="preserve">Assessment </w:t>
            </w:r>
            <w:r>
              <w:rPr>
                <w:rFonts w:cs="Calibri"/>
                <w:b/>
              </w:rPr>
              <w:t>Instruments</w:t>
            </w:r>
            <w:r w:rsidRPr="00523E7E">
              <w:rPr>
                <w:rFonts w:cs="Calibri"/>
                <w:b/>
              </w:rPr>
              <w:t xml:space="preserve"> </w:t>
            </w:r>
            <w:r w:rsidRPr="00E149EE">
              <w:rPr>
                <w:rFonts w:cs="Calibri"/>
                <w:b/>
              </w:rPr>
              <w:t>for Intended Student Learning Outcomes—</w:t>
            </w:r>
          </w:p>
          <w:p w14:paraId="2F9E0A6E" w14:textId="77777777" w:rsidR="00AF71CF" w:rsidRPr="00E149EE" w:rsidRDefault="00AF71CF" w:rsidP="00AF71CF">
            <w:pPr>
              <w:spacing w:after="60"/>
              <w:rPr>
                <w:rFonts w:cs="Calibri"/>
                <w:b/>
              </w:rPr>
            </w:pPr>
            <w:r w:rsidRPr="00E149EE">
              <w:rPr>
                <w:rFonts w:cs="Calibri"/>
                <w:b/>
              </w:rPr>
              <w:t>Indirect Measures of Student Learning:</w:t>
            </w:r>
          </w:p>
        </w:tc>
        <w:tc>
          <w:tcPr>
            <w:tcW w:w="6782" w:type="dxa"/>
            <w:shd w:val="clear" w:color="auto" w:fill="DBE5F1"/>
            <w:vAlign w:val="center"/>
          </w:tcPr>
          <w:p w14:paraId="5D02F8B3" w14:textId="77777777" w:rsidR="00AF71CF" w:rsidRPr="00E149EE" w:rsidRDefault="00AF71CF" w:rsidP="00AF71CF">
            <w:pPr>
              <w:spacing w:before="60" w:after="60"/>
              <w:rPr>
                <w:rFonts w:cs="Calibri"/>
                <w:b/>
              </w:rPr>
            </w:pPr>
            <w:r w:rsidRPr="00E149EE">
              <w:rPr>
                <w:rFonts w:cs="Calibri"/>
                <w:b/>
              </w:rPr>
              <w:t xml:space="preserve">Performance </w:t>
            </w:r>
            <w:r>
              <w:rPr>
                <w:rFonts w:cs="Calibri"/>
                <w:b/>
              </w:rPr>
              <w:t xml:space="preserve">Objectives (Targets/Criteria) </w:t>
            </w:r>
            <w:r w:rsidRPr="00E149EE">
              <w:rPr>
                <w:rFonts w:cs="Calibri"/>
                <w:b/>
              </w:rPr>
              <w:t>for Indirect Measures:</w:t>
            </w:r>
          </w:p>
        </w:tc>
      </w:tr>
      <w:tr w:rsidR="00AF71CF" w:rsidRPr="001C62E2" w14:paraId="06370CBF" w14:textId="77777777" w:rsidTr="00AF71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jc w:val="center"/>
        </w:trPr>
        <w:tc>
          <w:tcPr>
            <w:tcW w:w="462" w:type="dxa"/>
            <w:vMerge w:val="restart"/>
            <w:tcBorders>
              <w:right w:val="nil"/>
            </w:tcBorders>
            <w:tcMar>
              <w:left w:w="115" w:type="dxa"/>
              <w:right w:w="0" w:type="dxa"/>
            </w:tcMar>
          </w:tcPr>
          <w:p w14:paraId="1C5B6C85" w14:textId="77777777" w:rsidR="00AF71CF" w:rsidRPr="001C62E2" w:rsidRDefault="00AF71CF" w:rsidP="00AF71CF">
            <w:pPr>
              <w:spacing w:before="60" w:after="60"/>
              <w:rPr>
                <w:rFonts w:cs="Calibri"/>
              </w:rPr>
            </w:pPr>
            <w:r w:rsidRPr="001C62E2">
              <w:rPr>
                <w:rFonts w:cs="Calibri"/>
              </w:rPr>
              <w:t>1.</w:t>
            </w:r>
          </w:p>
        </w:tc>
        <w:tc>
          <w:tcPr>
            <w:tcW w:w="6293" w:type="dxa"/>
            <w:tcBorders>
              <w:left w:val="nil"/>
              <w:bottom w:val="nil"/>
            </w:tcBorders>
            <w:tcMar>
              <w:left w:w="0" w:type="dxa"/>
              <w:right w:w="115" w:type="dxa"/>
            </w:tcMar>
          </w:tcPr>
          <w:p w14:paraId="7A5EFD09" w14:textId="77777777" w:rsidR="00AF71CF" w:rsidRPr="001C62E2" w:rsidRDefault="00AF71CF" w:rsidP="00AF71CF">
            <w:pPr>
              <w:spacing w:before="60" w:after="60"/>
              <w:rPr>
                <w:rFonts w:cs="Calibri"/>
              </w:rPr>
            </w:pPr>
            <w:r w:rsidRPr="001C62E2">
              <w:rPr>
                <w:rFonts w:cs="Calibri"/>
              </w:rPr>
              <w:t xml:space="preserve">Exit </w:t>
            </w:r>
            <w:r>
              <w:rPr>
                <w:rFonts w:cs="Calibri"/>
              </w:rPr>
              <w:t>Interview</w:t>
            </w:r>
          </w:p>
        </w:tc>
        <w:tc>
          <w:tcPr>
            <w:tcW w:w="6782" w:type="dxa"/>
            <w:vMerge w:val="restart"/>
          </w:tcPr>
          <w:p w14:paraId="291E307E" w14:textId="03D964B9" w:rsidR="00AF71CF" w:rsidRPr="001C62E2" w:rsidRDefault="00AF71CF" w:rsidP="00AF71CF">
            <w:pPr>
              <w:spacing w:before="60" w:after="60"/>
              <w:rPr>
                <w:rFonts w:cs="Calibri"/>
              </w:rPr>
            </w:pPr>
            <w:r>
              <w:rPr>
                <w:rFonts w:cs="Calibri"/>
              </w:rPr>
              <w:t>During exit interviews with the Ph.D. program director, 100</w:t>
            </w:r>
            <w:r w:rsidRPr="001C62E2">
              <w:rPr>
                <w:rFonts w:cs="Calibri"/>
              </w:rPr>
              <w:t xml:space="preserve">% of graduating </w:t>
            </w:r>
            <w:r>
              <w:rPr>
                <w:rFonts w:cs="Calibri"/>
              </w:rPr>
              <w:t>Ph.D. students</w:t>
            </w:r>
            <w:r w:rsidRPr="001C62E2">
              <w:rPr>
                <w:rFonts w:cs="Calibri"/>
              </w:rPr>
              <w:t xml:space="preserve"> will indicate that they </w:t>
            </w:r>
            <w:r>
              <w:rPr>
                <w:rFonts w:cs="Calibri"/>
              </w:rPr>
              <w:t xml:space="preserve">were “successful” </w:t>
            </w:r>
            <w:proofErr w:type="gramStart"/>
            <w:r>
              <w:rPr>
                <w:rFonts w:cs="Calibri"/>
              </w:rPr>
              <w:t>or ”very</w:t>
            </w:r>
            <w:proofErr w:type="gramEnd"/>
            <w:r>
              <w:rPr>
                <w:rFonts w:cs="Calibri"/>
              </w:rPr>
              <w:t xml:space="preserve"> successful” in achieving each of the program ISLOs</w:t>
            </w:r>
            <w:r w:rsidR="005731D2">
              <w:rPr>
                <w:rFonts w:cs="Calibri"/>
              </w:rPr>
              <w:t>.</w:t>
            </w:r>
          </w:p>
        </w:tc>
      </w:tr>
      <w:tr w:rsidR="00AF71CF" w:rsidRPr="001C62E2" w14:paraId="353078D9" w14:textId="77777777" w:rsidTr="00AF71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0"/>
          <w:jc w:val="center"/>
        </w:trPr>
        <w:tc>
          <w:tcPr>
            <w:tcW w:w="462" w:type="dxa"/>
            <w:vMerge/>
            <w:tcBorders>
              <w:bottom w:val="single" w:sz="2" w:space="0" w:color="auto"/>
              <w:right w:val="nil"/>
            </w:tcBorders>
            <w:tcMar>
              <w:left w:w="115" w:type="dxa"/>
              <w:right w:w="0" w:type="dxa"/>
            </w:tcMar>
          </w:tcPr>
          <w:p w14:paraId="08F0ACFE" w14:textId="77777777" w:rsidR="00AF71CF" w:rsidRPr="001C62E2" w:rsidRDefault="00AF71CF" w:rsidP="00AF71CF">
            <w:pPr>
              <w:spacing w:before="60" w:after="60"/>
              <w:rPr>
                <w:rFonts w:cs="Calibri"/>
              </w:rPr>
            </w:pPr>
          </w:p>
        </w:tc>
        <w:tc>
          <w:tcPr>
            <w:tcW w:w="6293" w:type="dxa"/>
            <w:tcBorders>
              <w:top w:val="nil"/>
              <w:left w:val="nil"/>
            </w:tcBorders>
            <w:tcMar>
              <w:left w:w="0" w:type="dxa"/>
              <w:right w:w="115" w:type="dxa"/>
            </w:tcMar>
          </w:tcPr>
          <w:p w14:paraId="14294931" w14:textId="001AAF9C" w:rsidR="00AF71CF" w:rsidRPr="001C62E2" w:rsidRDefault="00AF71CF" w:rsidP="00AF71CF">
            <w:pPr>
              <w:spacing w:before="60" w:after="60"/>
              <w:rPr>
                <w:rFonts w:cs="Calibri"/>
              </w:rPr>
            </w:pPr>
            <w:r w:rsidRPr="008C4257">
              <w:rPr>
                <w:rFonts w:cs="Calibri"/>
              </w:rPr>
              <w:t>P</w:t>
            </w:r>
            <w:r>
              <w:rPr>
                <w:rFonts w:cs="Calibri"/>
              </w:rPr>
              <w:t>r</w:t>
            </w:r>
            <w:r w:rsidRPr="008C4257">
              <w:rPr>
                <w:rFonts w:cs="Calibri"/>
              </w:rPr>
              <w:t>ogram</w:t>
            </w:r>
            <w:r>
              <w:rPr>
                <w:rFonts w:cs="Calibri"/>
              </w:rPr>
              <w:t xml:space="preserve"> ISLOs Assessed by this Measure: 1, 2, 3, 4</w:t>
            </w:r>
          </w:p>
        </w:tc>
        <w:tc>
          <w:tcPr>
            <w:tcW w:w="6782" w:type="dxa"/>
            <w:vMerge/>
          </w:tcPr>
          <w:p w14:paraId="0EE9AA21" w14:textId="77777777" w:rsidR="00AF71CF" w:rsidRDefault="00AF71CF" w:rsidP="00AF71CF">
            <w:pPr>
              <w:spacing w:before="60" w:after="60"/>
              <w:rPr>
                <w:rFonts w:cs="Calibri"/>
              </w:rPr>
            </w:pPr>
          </w:p>
        </w:tc>
      </w:tr>
    </w:tbl>
    <w:p w14:paraId="1F98F3E7" w14:textId="77777777" w:rsidR="00AF71CF" w:rsidRDefault="00AF71CF" w:rsidP="00AF71CF">
      <w:pPr>
        <w:rPr>
          <w:rFonts w:cs="Calibri"/>
          <w:b/>
          <w:sz w:val="20"/>
          <w:szCs w:val="20"/>
        </w:rPr>
      </w:pPr>
    </w:p>
    <w:p w14:paraId="6DBDD026" w14:textId="77777777" w:rsidR="00AF71CF" w:rsidRDefault="00AF71CF" w:rsidP="00273638">
      <w:pPr>
        <w:pStyle w:val="Heading1"/>
        <w:spacing w:before="0"/>
        <w:rPr>
          <w:rFonts w:asciiTheme="minorHAnsi" w:hAnsiTheme="minorHAnsi" w:cstheme="minorHAnsi"/>
          <w:color w:val="auto"/>
          <w:sz w:val="26"/>
          <w:szCs w:val="26"/>
        </w:rPr>
      </w:pPr>
    </w:p>
    <w:p w14:paraId="32804833" w14:textId="77777777" w:rsidR="00AF71CF" w:rsidRDefault="00AF71CF">
      <w:pPr>
        <w:rPr>
          <w:rFonts w:asciiTheme="minorHAnsi" w:eastAsiaTheme="majorEastAsia" w:hAnsiTheme="minorHAnsi" w:cstheme="minorHAnsi"/>
          <w:b/>
          <w:bCs/>
          <w:sz w:val="26"/>
          <w:szCs w:val="26"/>
        </w:rPr>
      </w:pPr>
      <w:r>
        <w:rPr>
          <w:rFonts w:asciiTheme="minorHAnsi" w:hAnsiTheme="minorHAnsi" w:cstheme="minorHAnsi"/>
          <w:sz w:val="26"/>
          <w:szCs w:val="26"/>
        </w:rPr>
        <w:br w:type="page"/>
      </w:r>
    </w:p>
    <w:p w14:paraId="18B4B496" w14:textId="25E738F1" w:rsidR="000431C1" w:rsidRPr="00273638" w:rsidRDefault="000431C1" w:rsidP="00273638">
      <w:pPr>
        <w:pStyle w:val="Heading1"/>
        <w:spacing w:before="0"/>
        <w:rPr>
          <w:rFonts w:asciiTheme="minorHAnsi" w:hAnsiTheme="minorHAnsi" w:cstheme="minorHAnsi"/>
          <w:color w:val="auto"/>
          <w:sz w:val="26"/>
          <w:szCs w:val="26"/>
        </w:rPr>
      </w:pPr>
      <w:r w:rsidRPr="00273638">
        <w:rPr>
          <w:rFonts w:asciiTheme="minorHAnsi" w:hAnsiTheme="minorHAnsi" w:cstheme="minorHAnsi"/>
          <w:color w:val="auto"/>
          <w:sz w:val="26"/>
          <w:szCs w:val="26"/>
        </w:rPr>
        <w:lastRenderedPageBreak/>
        <w:t>Section III: Operational Assessment</w:t>
      </w:r>
      <w:bookmarkEnd w:id="25"/>
    </w:p>
    <w:p w14:paraId="67809CFB" w14:textId="77777777" w:rsidR="000431C1" w:rsidRPr="00E4038C" w:rsidRDefault="000431C1" w:rsidP="0059538A">
      <w:pPr>
        <w:rPr>
          <w:rFonts w:cs="Calibri"/>
        </w:rPr>
      </w:pP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13079"/>
      </w:tblGrid>
      <w:tr w:rsidR="000431C1" w:rsidRPr="001C62E2" w14:paraId="18020E86" w14:textId="77777777" w:rsidTr="001345B6">
        <w:trPr>
          <w:trHeight w:val="432"/>
          <w:jc w:val="center"/>
        </w:trPr>
        <w:tc>
          <w:tcPr>
            <w:tcW w:w="13540"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0" w:type="dxa"/>
            </w:tcMar>
            <w:vAlign w:val="center"/>
          </w:tcPr>
          <w:p w14:paraId="4C1335C1" w14:textId="77777777" w:rsidR="000431C1" w:rsidRPr="004F5EDC" w:rsidRDefault="000431C1" w:rsidP="00703A86">
            <w:pPr>
              <w:spacing w:before="60" w:after="60"/>
              <w:rPr>
                <w:rFonts w:cs="Calibri"/>
                <w:b/>
              </w:rPr>
            </w:pPr>
            <w:r w:rsidRPr="004F5EDC">
              <w:rPr>
                <w:rFonts w:cs="Calibri"/>
                <w:b/>
              </w:rPr>
              <w:t xml:space="preserve">Intended Operational Outcomes </w:t>
            </w:r>
            <w:r w:rsidR="00ED5DF3">
              <w:rPr>
                <w:rFonts w:cs="Calibri"/>
                <w:b/>
              </w:rPr>
              <w:t xml:space="preserve">(IOOs) </w:t>
            </w:r>
            <w:r w:rsidRPr="004F5EDC">
              <w:rPr>
                <w:rFonts w:cs="Calibri"/>
                <w:b/>
              </w:rPr>
              <w:t xml:space="preserve">for the </w:t>
            </w:r>
            <w:r w:rsidR="00904B54" w:rsidRPr="00904B54">
              <w:rPr>
                <w:rFonts w:cs="Calibri"/>
                <w:b/>
              </w:rPr>
              <w:t>School of Management</w:t>
            </w:r>
            <w:r w:rsidR="001407E8">
              <w:rPr>
                <w:rFonts w:cs="Calibri"/>
                <w:b/>
              </w:rPr>
              <w:t xml:space="preserve"> Studies</w:t>
            </w:r>
            <w:r w:rsidRPr="004F5EDC">
              <w:rPr>
                <w:rFonts w:cs="Calibri"/>
                <w:b/>
              </w:rPr>
              <w:t>:</w:t>
            </w:r>
          </w:p>
        </w:tc>
      </w:tr>
      <w:tr w:rsidR="00D17704" w:rsidRPr="001C62E2" w14:paraId="5BDDA2D8" w14:textId="77777777" w:rsidTr="007327CF">
        <w:trPr>
          <w:trHeight w:val="330"/>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21F3E341" w14:textId="77777777" w:rsidR="00D17704" w:rsidRPr="001C62E2" w:rsidRDefault="00D17704" w:rsidP="00745AA5">
            <w:pPr>
              <w:spacing w:before="60" w:after="60"/>
              <w:jc w:val="center"/>
              <w:rPr>
                <w:rFonts w:cs="Calibri"/>
              </w:rPr>
            </w:pPr>
            <w:r w:rsidRPr="001C62E2">
              <w:rPr>
                <w:rFonts w:cs="Calibri"/>
              </w:rPr>
              <w:t>1.</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2461ED69" w14:textId="77777777" w:rsidR="00D17704" w:rsidRPr="001C62E2" w:rsidRDefault="00D17704" w:rsidP="009B7CA3">
            <w:pPr>
              <w:spacing w:before="60" w:after="60"/>
              <w:rPr>
                <w:rFonts w:cs="Calibri"/>
              </w:rPr>
            </w:pPr>
            <w:r>
              <w:rPr>
                <w:rFonts w:cs="Calibri"/>
              </w:rPr>
              <w:t>The School of Management Studies will be successful in placing its undergraduate students in appropriate entry-level positions or in graduate school on an annual basis.</w:t>
            </w:r>
          </w:p>
        </w:tc>
      </w:tr>
      <w:tr w:rsidR="00D17704" w:rsidRPr="001C62E2" w14:paraId="459FC5AD" w14:textId="77777777" w:rsidTr="007327CF">
        <w:trPr>
          <w:trHeight w:val="330"/>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60BD202B" w14:textId="77777777" w:rsidR="00D17704" w:rsidRPr="001C62E2"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5287FA72" w14:textId="77777777" w:rsidR="00D17704" w:rsidRPr="00837632" w:rsidRDefault="00D17704" w:rsidP="00837632">
            <w:pPr>
              <w:spacing w:before="60" w:after="60"/>
              <w:rPr>
                <w:rFonts w:cs="Calibri"/>
              </w:rPr>
            </w:pPr>
            <w:r w:rsidRPr="00837632">
              <w:rPr>
                <w:rFonts w:cs="Calibri"/>
              </w:rPr>
              <w:t xml:space="preserve">Broad-Based Operational Goals </w:t>
            </w:r>
            <w:r w:rsidR="00520AE2" w:rsidRPr="000D335F">
              <w:rPr>
                <w:rFonts w:cs="Calibri"/>
              </w:rPr>
              <w:t>to which this Outcome is Linked</w:t>
            </w:r>
            <w:r w:rsidRPr="00837632">
              <w:rPr>
                <w:rFonts w:cs="Calibri"/>
              </w:rPr>
              <w:t xml:space="preserve">:  </w:t>
            </w:r>
            <w:r w:rsidR="00745AA5" w:rsidRPr="00837632">
              <w:rPr>
                <w:rFonts w:cs="Calibri"/>
              </w:rPr>
              <w:t>1</w:t>
            </w:r>
          </w:p>
        </w:tc>
      </w:tr>
      <w:tr w:rsidR="00D17704" w:rsidRPr="001C62E2" w14:paraId="187045D6"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1D6F44A8" w14:textId="77777777" w:rsidR="00D17704" w:rsidRDefault="00D17704" w:rsidP="00745AA5">
            <w:pPr>
              <w:spacing w:before="60" w:after="60"/>
              <w:jc w:val="center"/>
              <w:rPr>
                <w:rFonts w:cs="Calibri"/>
              </w:rPr>
            </w:pPr>
            <w:r>
              <w:rPr>
                <w:rFonts w:cs="Calibri"/>
              </w:rPr>
              <w:t>2.</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50A9AD75" w14:textId="77777777" w:rsidR="00D17704" w:rsidRDefault="00D17704" w:rsidP="009B7CA3">
            <w:pPr>
              <w:tabs>
                <w:tab w:val="left" w:pos="5430"/>
              </w:tabs>
              <w:spacing w:before="60" w:after="60"/>
              <w:rPr>
                <w:rFonts w:cs="Calibri"/>
              </w:rPr>
            </w:pPr>
            <w:r>
              <w:rPr>
                <w:rFonts w:cs="Calibri"/>
              </w:rPr>
              <w:t>The School of Management Studies will be successful in contributing to the professional advancement of its MBA graduates.</w:t>
            </w:r>
          </w:p>
        </w:tc>
      </w:tr>
      <w:tr w:rsidR="00D17704" w:rsidRPr="001C62E2" w14:paraId="55FF00B5"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2633DE89"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2EED05A9" w14:textId="77777777" w:rsidR="00D17704" w:rsidRDefault="00D17704" w:rsidP="00D17704">
            <w:pPr>
              <w:tabs>
                <w:tab w:val="left" w:pos="543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1</w:t>
            </w:r>
          </w:p>
        </w:tc>
      </w:tr>
      <w:tr w:rsidR="00D17704" w:rsidRPr="001C62E2" w14:paraId="03116978"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32CAF134" w14:textId="77777777" w:rsidR="00D17704" w:rsidRPr="001C62E2" w:rsidRDefault="00EA7A56" w:rsidP="00745AA5">
            <w:pPr>
              <w:spacing w:before="60" w:after="60"/>
              <w:jc w:val="center"/>
              <w:rPr>
                <w:rFonts w:cs="Calibri"/>
              </w:rPr>
            </w:pPr>
            <w:r>
              <w:rPr>
                <w:rFonts w:cs="Calibri"/>
              </w:rPr>
              <w:t>3</w:t>
            </w:r>
            <w:r w:rsidR="00D17704">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2E941C60" w14:textId="77777777" w:rsidR="00D17704" w:rsidRDefault="00D17704" w:rsidP="006F3BD3">
            <w:pPr>
              <w:spacing w:before="60" w:after="60"/>
              <w:rPr>
                <w:rFonts w:cs="Calibri"/>
              </w:rPr>
            </w:pPr>
            <w:r>
              <w:rPr>
                <w:rFonts w:cs="Calibri"/>
              </w:rPr>
              <w:t>Faculty members in the School of Management Studies will be highly-qualified in their teaching disciplines.</w:t>
            </w:r>
          </w:p>
        </w:tc>
      </w:tr>
      <w:tr w:rsidR="00D17704" w:rsidRPr="001C62E2" w14:paraId="03237836"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4E07C4DC"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1B180278" w14:textId="77777777" w:rsidR="00D17704" w:rsidRDefault="00D17704" w:rsidP="00D17704">
            <w:pPr>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2</w:t>
            </w:r>
          </w:p>
        </w:tc>
      </w:tr>
      <w:tr w:rsidR="00D17704" w:rsidRPr="001C62E2" w14:paraId="1C01B8E9"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02C74F17" w14:textId="77777777" w:rsidR="00D17704" w:rsidRPr="001C62E2" w:rsidRDefault="00EA7A56" w:rsidP="00745AA5">
            <w:pPr>
              <w:spacing w:before="60" w:after="60"/>
              <w:jc w:val="center"/>
              <w:rPr>
                <w:rFonts w:cs="Calibri"/>
              </w:rPr>
            </w:pPr>
            <w:r>
              <w:rPr>
                <w:rFonts w:cs="Calibri"/>
              </w:rPr>
              <w:t>4</w:t>
            </w:r>
            <w:r w:rsidR="00D17704" w:rsidRPr="001C62E2">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3331E3ED" w14:textId="59D1889D" w:rsidR="00D17704" w:rsidRPr="00A4395E" w:rsidRDefault="00D17704" w:rsidP="00EE36BE">
            <w:pPr>
              <w:spacing w:before="60" w:after="60"/>
              <w:rPr>
                <w:rFonts w:cs="Calibri"/>
              </w:rPr>
            </w:pPr>
            <w:r>
              <w:rPr>
                <w:rFonts w:cs="Calibri"/>
              </w:rPr>
              <w:t>Faculty members in the School of Management Studies will be engaged in appropriate professional activities on an annual basis.</w:t>
            </w:r>
          </w:p>
        </w:tc>
      </w:tr>
      <w:tr w:rsidR="00D17704" w:rsidRPr="001C62E2" w14:paraId="4402BF96"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091F8F3A"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1AC6499D" w14:textId="77777777" w:rsidR="00D17704" w:rsidRDefault="00D17704" w:rsidP="00D17704">
            <w:pPr>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2</w:t>
            </w:r>
          </w:p>
        </w:tc>
      </w:tr>
      <w:tr w:rsidR="00D17704" w:rsidRPr="001C62E2" w14:paraId="30E86C1E"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4ED2FD13" w14:textId="77777777" w:rsidR="00D17704" w:rsidRPr="001C62E2" w:rsidRDefault="00EA7A56" w:rsidP="00745AA5">
            <w:pPr>
              <w:spacing w:before="60" w:after="60"/>
              <w:jc w:val="center"/>
              <w:rPr>
                <w:rFonts w:cs="Calibri"/>
              </w:rPr>
            </w:pPr>
            <w:r>
              <w:rPr>
                <w:rFonts w:cs="Calibri"/>
              </w:rPr>
              <w:t>6</w:t>
            </w:r>
            <w:r w:rsidR="00D17704" w:rsidRPr="001C62E2">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0F43A39D" w14:textId="77777777" w:rsidR="00D17704" w:rsidRPr="00180377" w:rsidRDefault="00D17704" w:rsidP="00703A86">
            <w:pPr>
              <w:tabs>
                <w:tab w:val="left" w:pos="5430"/>
              </w:tabs>
              <w:spacing w:before="60" w:after="60"/>
              <w:rPr>
                <w:rFonts w:cs="Calibri"/>
              </w:rPr>
            </w:pPr>
            <w:r>
              <w:rPr>
                <w:rFonts w:cs="Calibri"/>
              </w:rPr>
              <w:t>The School of Management Studies will be successful in providing effective academic advising to its students.</w:t>
            </w:r>
          </w:p>
        </w:tc>
      </w:tr>
      <w:tr w:rsidR="00D17704" w:rsidRPr="001C62E2" w14:paraId="28E83C90"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5F888992"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14129B9B" w14:textId="77777777" w:rsidR="00D17704" w:rsidRDefault="00D17704" w:rsidP="00D17704">
            <w:pPr>
              <w:tabs>
                <w:tab w:val="left" w:pos="543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3</w:t>
            </w:r>
          </w:p>
        </w:tc>
      </w:tr>
      <w:tr w:rsidR="00D17704" w:rsidRPr="001C62E2" w14:paraId="0DF98312"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70681D14" w14:textId="77777777" w:rsidR="00D17704" w:rsidRDefault="00EA7A56" w:rsidP="00745AA5">
            <w:pPr>
              <w:spacing w:before="60" w:after="60"/>
              <w:jc w:val="center"/>
              <w:rPr>
                <w:rFonts w:cs="Calibri"/>
              </w:rPr>
            </w:pPr>
            <w:r>
              <w:rPr>
                <w:rFonts w:cs="Calibri"/>
              </w:rPr>
              <w:t>7</w:t>
            </w:r>
            <w:r w:rsidR="00D17704">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65306E04" w14:textId="4A88CC52" w:rsidR="00D17704" w:rsidRDefault="00D17704" w:rsidP="00576909">
            <w:pPr>
              <w:tabs>
                <w:tab w:val="left" w:pos="5430"/>
              </w:tabs>
              <w:spacing w:before="60" w:after="60"/>
              <w:rPr>
                <w:rFonts w:cs="Calibri"/>
              </w:rPr>
            </w:pPr>
            <w:r>
              <w:rPr>
                <w:rFonts w:cs="Calibri"/>
              </w:rPr>
              <w:t>The academic programs offered by the School of Management Studies will be current</w:t>
            </w:r>
            <w:r w:rsidR="00416511">
              <w:rPr>
                <w:rFonts w:cs="Calibri"/>
              </w:rPr>
              <w:t xml:space="preserve"> and</w:t>
            </w:r>
            <w:r>
              <w:rPr>
                <w:rFonts w:cs="Calibri"/>
              </w:rPr>
              <w:t xml:space="preserve"> relevant</w:t>
            </w:r>
            <w:r w:rsidR="00416511">
              <w:rPr>
                <w:rFonts w:cs="Calibri"/>
              </w:rPr>
              <w:t xml:space="preserve"> for careers in business</w:t>
            </w:r>
            <w:r>
              <w:rPr>
                <w:rFonts w:cs="Calibri"/>
              </w:rPr>
              <w:t>.</w:t>
            </w:r>
          </w:p>
        </w:tc>
      </w:tr>
      <w:tr w:rsidR="00D17704" w:rsidRPr="001C62E2" w14:paraId="31ABA7D1"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3826076E"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25F7E227" w14:textId="77777777" w:rsidR="00D17704" w:rsidRDefault="00D17704" w:rsidP="00D17704">
            <w:pPr>
              <w:tabs>
                <w:tab w:val="left" w:pos="543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xml:space="preserve">:  </w:t>
            </w:r>
            <w:r w:rsidR="00745AA5">
              <w:rPr>
                <w:rFonts w:cs="Calibri"/>
              </w:rPr>
              <w:t>1</w:t>
            </w:r>
          </w:p>
        </w:tc>
      </w:tr>
      <w:tr w:rsidR="00D17704" w:rsidRPr="001C62E2" w14:paraId="0A9475B5" w14:textId="77777777" w:rsidTr="007327CF">
        <w:trPr>
          <w:trHeight w:val="195"/>
          <w:jc w:val="center"/>
        </w:trPr>
        <w:tc>
          <w:tcPr>
            <w:tcW w:w="461" w:type="dxa"/>
            <w:vMerge w:val="restart"/>
            <w:tcBorders>
              <w:top w:val="single" w:sz="2" w:space="0" w:color="auto"/>
              <w:left w:val="single" w:sz="2" w:space="0" w:color="auto"/>
              <w:right w:val="nil"/>
            </w:tcBorders>
            <w:shd w:val="clear" w:color="auto" w:fill="auto"/>
            <w:tcMar>
              <w:left w:w="0" w:type="dxa"/>
              <w:right w:w="0" w:type="dxa"/>
            </w:tcMar>
          </w:tcPr>
          <w:p w14:paraId="2151D8DD" w14:textId="77777777" w:rsidR="00D17704" w:rsidRPr="001C62E2" w:rsidRDefault="00EA7A56" w:rsidP="00745AA5">
            <w:pPr>
              <w:spacing w:before="60" w:after="60"/>
              <w:jc w:val="center"/>
              <w:rPr>
                <w:rFonts w:cs="Calibri"/>
              </w:rPr>
            </w:pPr>
            <w:r>
              <w:rPr>
                <w:rFonts w:cs="Calibri"/>
              </w:rPr>
              <w:t>8</w:t>
            </w:r>
            <w:r w:rsidR="00D17704">
              <w:rPr>
                <w:rFonts w:cs="Calibri"/>
              </w:rPr>
              <w:t>.</w:t>
            </w:r>
          </w:p>
        </w:tc>
        <w:tc>
          <w:tcPr>
            <w:tcW w:w="13079" w:type="dxa"/>
            <w:tcBorders>
              <w:top w:val="single" w:sz="2" w:space="0" w:color="auto"/>
              <w:left w:val="nil"/>
              <w:bottom w:val="nil"/>
              <w:right w:val="single" w:sz="2" w:space="0" w:color="auto"/>
            </w:tcBorders>
            <w:shd w:val="clear" w:color="auto" w:fill="auto"/>
            <w:tcMar>
              <w:left w:w="0" w:type="dxa"/>
              <w:right w:w="115" w:type="dxa"/>
            </w:tcMar>
          </w:tcPr>
          <w:p w14:paraId="5BF96B41" w14:textId="2C812FB2" w:rsidR="00416511" w:rsidRDefault="00416511" w:rsidP="009B7CA3">
            <w:pPr>
              <w:tabs>
                <w:tab w:val="left" w:pos="5430"/>
              </w:tabs>
              <w:spacing w:before="60" w:after="60"/>
              <w:rPr>
                <w:rFonts w:cs="Calibri"/>
              </w:rPr>
            </w:pPr>
            <w:r w:rsidRPr="00416511">
              <w:rPr>
                <w:rFonts w:cs="Calibri"/>
              </w:rPr>
              <w:t>The School of Management Studies will facilitate relevant internships for undergraduate students.</w:t>
            </w:r>
          </w:p>
        </w:tc>
      </w:tr>
      <w:tr w:rsidR="00D17704" w:rsidRPr="001C62E2" w14:paraId="783F09E9" w14:textId="77777777" w:rsidTr="007327CF">
        <w:trPr>
          <w:trHeight w:val="195"/>
          <w:jc w:val="center"/>
        </w:trPr>
        <w:tc>
          <w:tcPr>
            <w:tcW w:w="461" w:type="dxa"/>
            <w:vMerge/>
            <w:tcBorders>
              <w:left w:val="single" w:sz="2" w:space="0" w:color="auto"/>
              <w:bottom w:val="single" w:sz="2" w:space="0" w:color="auto"/>
              <w:right w:val="nil"/>
            </w:tcBorders>
            <w:shd w:val="clear" w:color="auto" w:fill="auto"/>
            <w:tcMar>
              <w:left w:w="0" w:type="dxa"/>
              <w:right w:w="0" w:type="dxa"/>
            </w:tcMar>
          </w:tcPr>
          <w:p w14:paraId="7C74531A" w14:textId="77777777" w:rsidR="00D17704" w:rsidRDefault="00D17704" w:rsidP="00745AA5">
            <w:pPr>
              <w:spacing w:before="60" w:after="60"/>
              <w:jc w:val="center"/>
              <w:rPr>
                <w:rFonts w:cs="Calibri"/>
              </w:rPr>
            </w:pPr>
          </w:p>
        </w:tc>
        <w:tc>
          <w:tcPr>
            <w:tcW w:w="13079" w:type="dxa"/>
            <w:tcBorders>
              <w:top w:val="nil"/>
              <w:left w:val="nil"/>
              <w:bottom w:val="single" w:sz="2" w:space="0" w:color="auto"/>
              <w:right w:val="single" w:sz="2" w:space="0" w:color="auto"/>
            </w:tcBorders>
            <w:shd w:val="clear" w:color="auto" w:fill="auto"/>
            <w:tcMar>
              <w:left w:w="0" w:type="dxa"/>
              <w:right w:w="115" w:type="dxa"/>
            </w:tcMar>
          </w:tcPr>
          <w:p w14:paraId="15A50F0C" w14:textId="77777777" w:rsidR="00D17704" w:rsidRDefault="00745AA5" w:rsidP="00745AA5">
            <w:pPr>
              <w:tabs>
                <w:tab w:val="left" w:pos="520"/>
              </w:tabs>
              <w:spacing w:before="60" w:after="60"/>
              <w:rPr>
                <w:rFonts w:cs="Calibri"/>
              </w:rPr>
            </w:pPr>
            <w:r>
              <w:rPr>
                <w:rFonts w:cs="Calibri"/>
              </w:rPr>
              <w:t xml:space="preserve">Broad-Based Operational Goals </w:t>
            </w:r>
            <w:r w:rsidR="00520AE2" w:rsidRPr="000D335F">
              <w:rPr>
                <w:rFonts w:cs="Calibri"/>
              </w:rPr>
              <w:t>to which this Outcome is Linked</w:t>
            </w:r>
            <w:r>
              <w:rPr>
                <w:rFonts w:cs="Calibri"/>
              </w:rPr>
              <w:t>:  4</w:t>
            </w:r>
          </w:p>
        </w:tc>
      </w:tr>
    </w:tbl>
    <w:p w14:paraId="256C2595" w14:textId="77777777" w:rsidR="00171582" w:rsidRDefault="00171582">
      <w:r>
        <w:br w:type="page"/>
      </w: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1"/>
        <w:gridCol w:w="5213"/>
        <w:gridCol w:w="7866"/>
      </w:tblGrid>
      <w:tr w:rsidR="002E06DB" w:rsidRPr="001C62E2" w14:paraId="4B3C9AD7" w14:textId="77777777" w:rsidTr="007327CF">
        <w:trPr>
          <w:trHeight w:val="432"/>
          <w:jc w:val="center"/>
        </w:trPr>
        <w:tc>
          <w:tcPr>
            <w:tcW w:w="5674"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40EA9B5F" w14:textId="77777777" w:rsidR="002E06DB" w:rsidRPr="004F5EDC" w:rsidRDefault="002E06DB" w:rsidP="00703A86">
            <w:pPr>
              <w:rPr>
                <w:rFonts w:cs="Calibri"/>
                <w:b/>
              </w:rPr>
            </w:pPr>
            <w:r w:rsidRPr="004F5EDC">
              <w:rPr>
                <w:rFonts w:cs="Calibri"/>
                <w:b/>
              </w:rPr>
              <w:lastRenderedPageBreak/>
              <w:t>Assessment Measures for Intended Operational Outcomes:</w:t>
            </w:r>
          </w:p>
        </w:tc>
        <w:tc>
          <w:tcPr>
            <w:tcW w:w="7866" w:type="dxa"/>
            <w:tcBorders>
              <w:top w:val="single" w:sz="2" w:space="0" w:color="auto"/>
              <w:left w:val="single" w:sz="2" w:space="0" w:color="auto"/>
              <w:bottom w:val="single" w:sz="2" w:space="0" w:color="auto"/>
              <w:right w:val="single" w:sz="2" w:space="0" w:color="auto"/>
            </w:tcBorders>
            <w:shd w:val="clear" w:color="auto" w:fill="DBE5F1"/>
            <w:vAlign w:val="center"/>
          </w:tcPr>
          <w:p w14:paraId="035767FA" w14:textId="77777777" w:rsidR="002E06DB" w:rsidRPr="004F5EDC" w:rsidRDefault="002E06DB" w:rsidP="00703A86">
            <w:pPr>
              <w:spacing w:before="60" w:after="60"/>
              <w:rPr>
                <w:rFonts w:cs="Calibri"/>
                <w:b/>
              </w:rPr>
            </w:pPr>
            <w:r w:rsidRPr="004F5EDC">
              <w:rPr>
                <w:rFonts w:cs="Calibri"/>
                <w:b/>
              </w:rPr>
              <w:t xml:space="preserve">Performance </w:t>
            </w:r>
            <w:r w:rsidR="00E56919">
              <w:rPr>
                <w:rFonts w:cs="Calibri"/>
                <w:b/>
              </w:rPr>
              <w:t>Objectives (Targets/Criteria)</w:t>
            </w:r>
            <w:r w:rsidR="00382CD0">
              <w:rPr>
                <w:rFonts w:cs="Calibri"/>
                <w:b/>
              </w:rPr>
              <w:t xml:space="preserve"> </w:t>
            </w:r>
            <w:r w:rsidRPr="004F5EDC">
              <w:rPr>
                <w:rFonts w:cs="Calibri"/>
                <w:b/>
              </w:rPr>
              <w:t>for Operational Assessment Measures:</w:t>
            </w:r>
          </w:p>
        </w:tc>
      </w:tr>
      <w:tr w:rsidR="00745AA5" w:rsidRPr="001C62E2" w14:paraId="46DCE6EC" w14:textId="77777777" w:rsidTr="007327CF">
        <w:trPr>
          <w:trHeight w:val="144"/>
          <w:jc w:val="center"/>
        </w:trPr>
        <w:tc>
          <w:tcPr>
            <w:tcW w:w="461" w:type="dxa"/>
            <w:vMerge w:val="restart"/>
            <w:tcBorders>
              <w:top w:val="single" w:sz="2" w:space="0" w:color="auto"/>
              <w:left w:val="single" w:sz="2" w:space="0" w:color="auto"/>
              <w:right w:val="nil"/>
            </w:tcBorders>
            <w:tcMar>
              <w:left w:w="0" w:type="dxa"/>
              <w:right w:w="0" w:type="dxa"/>
            </w:tcMar>
          </w:tcPr>
          <w:p w14:paraId="6F0D0CB5" w14:textId="77777777" w:rsidR="00745AA5" w:rsidRPr="001C62E2" w:rsidRDefault="00745AA5" w:rsidP="00745AA5">
            <w:pPr>
              <w:tabs>
                <w:tab w:val="center" w:pos="179"/>
              </w:tabs>
              <w:spacing w:before="60" w:after="60"/>
              <w:rPr>
                <w:rFonts w:cs="Calibri"/>
              </w:rPr>
            </w:pPr>
            <w:r>
              <w:rPr>
                <w:rFonts w:cs="Calibri"/>
              </w:rPr>
              <w:tab/>
            </w:r>
            <w:r w:rsidRPr="001C62E2">
              <w:rPr>
                <w:rFonts w:cs="Calibri"/>
              </w:rPr>
              <w:t>1.</w:t>
            </w:r>
          </w:p>
        </w:tc>
        <w:tc>
          <w:tcPr>
            <w:tcW w:w="5213" w:type="dxa"/>
            <w:tcBorders>
              <w:top w:val="single" w:sz="2" w:space="0" w:color="auto"/>
              <w:left w:val="nil"/>
              <w:bottom w:val="nil"/>
              <w:right w:val="single" w:sz="2" w:space="0" w:color="auto"/>
            </w:tcBorders>
            <w:tcMar>
              <w:left w:w="0" w:type="dxa"/>
              <w:right w:w="115" w:type="dxa"/>
            </w:tcMar>
          </w:tcPr>
          <w:p w14:paraId="62AD7D74" w14:textId="77777777" w:rsidR="00745AA5" w:rsidRPr="005632BC" w:rsidRDefault="00745AA5" w:rsidP="00703A86">
            <w:pPr>
              <w:spacing w:before="60" w:after="60"/>
              <w:rPr>
                <w:rFonts w:cs="Calibri"/>
              </w:rPr>
            </w:pPr>
            <w:r>
              <w:rPr>
                <w:rFonts w:cs="Calibri"/>
              </w:rPr>
              <w:t>Annual Report of the Office of Career Planning and Placement</w:t>
            </w:r>
          </w:p>
        </w:tc>
        <w:tc>
          <w:tcPr>
            <w:tcW w:w="7866" w:type="dxa"/>
            <w:vMerge w:val="restart"/>
            <w:tcBorders>
              <w:top w:val="single" w:sz="2" w:space="0" w:color="auto"/>
              <w:left w:val="single" w:sz="2" w:space="0" w:color="auto"/>
              <w:right w:val="single" w:sz="2" w:space="0" w:color="auto"/>
            </w:tcBorders>
          </w:tcPr>
          <w:p w14:paraId="34B2B52A" w14:textId="77777777" w:rsidR="00745AA5" w:rsidRPr="005632BC" w:rsidRDefault="00745AA5" w:rsidP="00703A86">
            <w:pPr>
              <w:spacing w:before="60" w:after="60"/>
              <w:rPr>
                <w:rFonts w:asciiTheme="minorHAnsi" w:eastAsia="Times New Roman" w:hAnsiTheme="minorHAnsi" w:cstheme="minorHAnsi"/>
              </w:rPr>
            </w:pPr>
            <w:r w:rsidRPr="005632BC">
              <w:rPr>
                <w:rFonts w:asciiTheme="minorHAnsi" w:eastAsia="Times New Roman" w:hAnsiTheme="minorHAnsi" w:cstheme="minorHAnsi"/>
              </w:rPr>
              <w:t xml:space="preserve">The </w:t>
            </w:r>
            <w:r>
              <w:rPr>
                <w:rFonts w:asciiTheme="minorHAnsi" w:eastAsia="Times New Roman" w:hAnsiTheme="minorHAnsi" w:cstheme="minorHAnsi"/>
              </w:rPr>
              <w:t xml:space="preserve">School of Management Studies </w:t>
            </w:r>
            <w:r w:rsidRPr="005632BC">
              <w:rPr>
                <w:rFonts w:asciiTheme="minorHAnsi" w:eastAsia="Times New Roman" w:hAnsiTheme="minorHAnsi" w:cstheme="minorHAnsi"/>
              </w:rPr>
              <w:t>will place 95%</w:t>
            </w:r>
            <w:r>
              <w:rPr>
                <w:rFonts w:asciiTheme="minorHAnsi" w:eastAsia="Times New Roman" w:hAnsiTheme="minorHAnsi" w:cstheme="minorHAnsi"/>
              </w:rPr>
              <w:t xml:space="preserve"> or more of </w:t>
            </w:r>
            <w:r w:rsidRPr="005632BC">
              <w:rPr>
                <w:rFonts w:asciiTheme="minorHAnsi" w:eastAsia="Times New Roman" w:hAnsiTheme="minorHAnsi" w:cstheme="minorHAnsi"/>
              </w:rPr>
              <w:t xml:space="preserve">its </w:t>
            </w:r>
            <w:r>
              <w:rPr>
                <w:rFonts w:asciiTheme="minorHAnsi" w:eastAsia="Times New Roman" w:hAnsiTheme="minorHAnsi" w:cstheme="minorHAnsi"/>
              </w:rPr>
              <w:t>undergraduate students</w:t>
            </w:r>
            <w:r w:rsidRPr="005632BC">
              <w:rPr>
                <w:rFonts w:asciiTheme="minorHAnsi" w:eastAsia="Times New Roman" w:hAnsiTheme="minorHAnsi" w:cstheme="minorHAnsi"/>
              </w:rPr>
              <w:t xml:space="preserve"> in degree-related positions or in graduate school within six m</w:t>
            </w:r>
            <w:r>
              <w:rPr>
                <w:rFonts w:asciiTheme="minorHAnsi" w:eastAsia="Times New Roman" w:hAnsiTheme="minorHAnsi" w:cstheme="minorHAnsi"/>
              </w:rPr>
              <w:t>onths of graduation.</w:t>
            </w:r>
          </w:p>
        </w:tc>
      </w:tr>
      <w:tr w:rsidR="00745AA5" w:rsidRPr="001C62E2" w14:paraId="4BC9793E" w14:textId="77777777" w:rsidTr="007327CF">
        <w:trPr>
          <w:trHeight w:val="330"/>
          <w:jc w:val="center"/>
        </w:trPr>
        <w:tc>
          <w:tcPr>
            <w:tcW w:w="461" w:type="dxa"/>
            <w:vMerge/>
            <w:tcBorders>
              <w:left w:val="single" w:sz="2" w:space="0" w:color="auto"/>
              <w:bottom w:val="single" w:sz="2" w:space="0" w:color="auto"/>
              <w:right w:val="nil"/>
            </w:tcBorders>
            <w:tcMar>
              <w:left w:w="0" w:type="dxa"/>
              <w:right w:w="0" w:type="dxa"/>
            </w:tcMar>
          </w:tcPr>
          <w:p w14:paraId="2393BD55" w14:textId="77777777" w:rsidR="00745AA5" w:rsidRPr="001C62E2" w:rsidRDefault="00745AA5" w:rsidP="00C3765C">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75D3384C" w14:textId="77777777" w:rsidR="00745AA5" w:rsidRDefault="00745AA5" w:rsidP="00703A86">
            <w:pPr>
              <w:spacing w:before="60" w:after="60"/>
              <w:rPr>
                <w:rFonts w:cs="Calibri"/>
              </w:rPr>
            </w:pPr>
            <w:r>
              <w:rPr>
                <w:rFonts w:cs="Calibri"/>
              </w:rPr>
              <w:t>IOOs Assessed by this Measure: 1</w:t>
            </w:r>
          </w:p>
        </w:tc>
        <w:tc>
          <w:tcPr>
            <w:tcW w:w="7866" w:type="dxa"/>
            <w:vMerge/>
            <w:tcBorders>
              <w:left w:val="single" w:sz="2" w:space="0" w:color="auto"/>
              <w:bottom w:val="single" w:sz="2" w:space="0" w:color="auto"/>
              <w:right w:val="single" w:sz="2" w:space="0" w:color="auto"/>
            </w:tcBorders>
          </w:tcPr>
          <w:p w14:paraId="4323B452" w14:textId="77777777" w:rsidR="00745AA5" w:rsidRPr="005632BC" w:rsidRDefault="00745AA5" w:rsidP="00703A86">
            <w:pPr>
              <w:spacing w:before="60" w:after="60"/>
              <w:rPr>
                <w:rFonts w:asciiTheme="minorHAnsi" w:eastAsia="Times New Roman" w:hAnsiTheme="minorHAnsi" w:cstheme="minorHAnsi"/>
              </w:rPr>
            </w:pPr>
          </w:p>
        </w:tc>
      </w:tr>
      <w:tr w:rsidR="00ED5DF3" w:rsidRPr="001C62E2" w14:paraId="796C494A" w14:textId="77777777" w:rsidTr="007327CF">
        <w:trPr>
          <w:trHeight w:val="144"/>
          <w:jc w:val="center"/>
        </w:trPr>
        <w:tc>
          <w:tcPr>
            <w:tcW w:w="461" w:type="dxa"/>
            <w:vMerge w:val="restart"/>
            <w:tcBorders>
              <w:top w:val="single" w:sz="2" w:space="0" w:color="auto"/>
              <w:left w:val="single" w:sz="2" w:space="0" w:color="auto"/>
              <w:bottom w:val="single" w:sz="2" w:space="0" w:color="auto"/>
              <w:right w:val="nil"/>
            </w:tcBorders>
            <w:tcMar>
              <w:left w:w="0" w:type="dxa"/>
              <w:right w:w="0" w:type="dxa"/>
            </w:tcMar>
          </w:tcPr>
          <w:p w14:paraId="0B3D15FF" w14:textId="77777777" w:rsidR="00ED5DF3" w:rsidRDefault="00DF108E" w:rsidP="00DF108E">
            <w:pPr>
              <w:tabs>
                <w:tab w:val="center" w:pos="173"/>
              </w:tabs>
              <w:spacing w:before="60" w:after="60"/>
              <w:rPr>
                <w:rFonts w:cs="Calibri"/>
              </w:rPr>
            </w:pPr>
            <w:r>
              <w:rPr>
                <w:rFonts w:cs="Calibri"/>
              </w:rPr>
              <w:tab/>
            </w:r>
            <w:r w:rsidR="00ED5DF3">
              <w:rPr>
                <w:rFonts w:cs="Calibri"/>
              </w:rPr>
              <w:t>2.</w:t>
            </w:r>
          </w:p>
        </w:tc>
        <w:tc>
          <w:tcPr>
            <w:tcW w:w="5213" w:type="dxa"/>
            <w:tcBorders>
              <w:top w:val="single" w:sz="2" w:space="0" w:color="auto"/>
              <w:left w:val="nil"/>
              <w:bottom w:val="nil"/>
              <w:right w:val="single" w:sz="2" w:space="0" w:color="auto"/>
            </w:tcBorders>
            <w:tcMar>
              <w:left w:w="0" w:type="dxa"/>
              <w:right w:w="115" w:type="dxa"/>
            </w:tcMar>
          </w:tcPr>
          <w:p w14:paraId="41817C47" w14:textId="77777777" w:rsidR="00ED5DF3" w:rsidRDefault="00ED5DF3" w:rsidP="00E3007A">
            <w:pPr>
              <w:spacing w:before="60" w:after="60"/>
              <w:rPr>
                <w:rFonts w:cs="Calibri"/>
              </w:rPr>
            </w:pPr>
            <w:r>
              <w:rPr>
                <w:rFonts w:cs="Calibri"/>
              </w:rPr>
              <w:t>MBA Alumni Survey</w:t>
            </w:r>
          </w:p>
        </w:tc>
        <w:tc>
          <w:tcPr>
            <w:tcW w:w="7866" w:type="dxa"/>
            <w:vMerge w:val="restart"/>
            <w:tcBorders>
              <w:top w:val="single" w:sz="2" w:space="0" w:color="auto"/>
              <w:left w:val="single" w:sz="2" w:space="0" w:color="auto"/>
              <w:bottom w:val="single" w:sz="2" w:space="0" w:color="auto"/>
              <w:right w:val="single" w:sz="2" w:space="0" w:color="auto"/>
            </w:tcBorders>
          </w:tcPr>
          <w:p w14:paraId="39292FAA" w14:textId="77777777" w:rsidR="00A80DCC" w:rsidRDefault="00E4038C" w:rsidP="00EA7A56">
            <w:pPr>
              <w:spacing w:before="60"/>
              <w:rPr>
                <w:rFonts w:cs="Calibri"/>
              </w:rPr>
            </w:pPr>
            <w:r w:rsidRPr="00E4038C">
              <w:rPr>
                <w:rFonts w:cs="Calibri"/>
              </w:rPr>
              <w:t xml:space="preserve">On the survey instrument, at least 90% of all MBA alumni will indicate that </w:t>
            </w:r>
            <w:r w:rsidR="00416511">
              <w:rPr>
                <w:rFonts w:cs="Calibri"/>
              </w:rPr>
              <w:t xml:space="preserve">the </w:t>
            </w:r>
            <w:r w:rsidRPr="00E4038C">
              <w:rPr>
                <w:rFonts w:cs="Calibri"/>
              </w:rPr>
              <w:t xml:space="preserve">MBA </w:t>
            </w:r>
            <w:r w:rsidR="00416511">
              <w:rPr>
                <w:rFonts w:cs="Calibri"/>
              </w:rPr>
              <w:t xml:space="preserve">program </w:t>
            </w:r>
            <w:r w:rsidRPr="00E4038C">
              <w:rPr>
                <w:rFonts w:cs="Calibri"/>
              </w:rPr>
              <w:t>provided a “significant” or “very significant” contribution to their advancement to higher-level positions within their companies/organizations or with other companies/organizations</w:t>
            </w:r>
            <w:r w:rsidR="00ED5DF3">
              <w:rPr>
                <w:rFonts w:cs="Calibri"/>
              </w:rPr>
              <w:t>.</w:t>
            </w:r>
          </w:p>
          <w:p w14:paraId="1F8982D1" w14:textId="16DADBDD" w:rsidR="000F0C8B" w:rsidRDefault="000F0C8B" w:rsidP="00EA7A56">
            <w:pPr>
              <w:spacing w:before="60"/>
              <w:rPr>
                <w:rFonts w:cs="Calibri"/>
              </w:rPr>
            </w:pPr>
            <w:r>
              <w:rPr>
                <w:rFonts w:cs="Calibri"/>
              </w:rPr>
              <w:t>Average return rate is 65%</w:t>
            </w:r>
          </w:p>
        </w:tc>
      </w:tr>
      <w:tr w:rsidR="00ED5DF3" w:rsidRPr="001C62E2" w14:paraId="5F126346" w14:textId="77777777" w:rsidTr="007327CF">
        <w:trPr>
          <w:trHeight w:val="465"/>
          <w:jc w:val="center"/>
        </w:trPr>
        <w:tc>
          <w:tcPr>
            <w:tcW w:w="461" w:type="dxa"/>
            <w:vMerge/>
            <w:tcBorders>
              <w:top w:val="nil"/>
              <w:left w:val="single" w:sz="2" w:space="0" w:color="auto"/>
              <w:bottom w:val="single" w:sz="2" w:space="0" w:color="auto"/>
              <w:right w:val="nil"/>
            </w:tcBorders>
            <w:tcMar>
              <w:left w:w="0" w:type="dxa"/>
              <w:right w:w="0" w:type="dxa"/>
            </w:tcMar>
          </w:tcPr>
          <w:p w14:paraId="4A449305" w14:textId="77777777" w:rsidR="00ED5DF3" w:rsidRDefault="00ED5DF3" w:rsidP="00C3765C">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43C8F976" w14:textId="77777777" w:rsidR="00ED5DF3" w:rsidRDefault="00ED5DF3" w:rsidP="00ED5DF3">
            <w:pPr>
              <w:spacing w:before="60" w:after="60"/>
              <w:rPr>
                <w:rFonts w:cs="Calibri"/>
              </w:rPr>
            </w:pPr>
            <w:r>
              <w:rPr>
                <w:rFonts w:cs="Calibri"/>
              </w:rPr>
              <w:t>IOOs Assessed by this Measure: 2</w:t>
            </w:r>
          </w:p>
        </w:tc>
        <w:tc>
          <w:tcPr>
            <w:tcW w:w="7866" w:type="dxa"/>
            <w:vMerge/>
            <w:tcBorders>
              <w:top w:val="single" w:sz="2" w:space="0" w:color="auto"/>
              <w:left w:val="single" w:sz="2" w:space="0" w:color="auto"/>
              <w:bottom w:val="single" w:sz="2" w:space="0" w:color="auto"/>
              <w:right w:val="single" w:sz="2" w:space="0" w:color="auto"/>
            </w:tcBorders>
          </w:tcPr>
          <w:p w14:paraId="10170B1F" w14:textId="77777777" w:rsidR="00ED5DF3" w:rsidRDefault="00ED5DF3" w:rsidP="00E3007A">
            <w:pPr>
              <w:spacing w:before="60" w:after="60"/>
              <w:rPr>
                <w:rFonts w:cs="Calibri"/>
              </w:rPr>
            </w:pPr>
          </w:p>
        </w:tc>
      </w:tr>
      <w:tr w:rsidR="007327CF" w:rsidRPr="001C62E2" w14:paraId="1793C17E" w14:textId="77777777" w:rsidTr="007327CF">
        <w:trPr>
          <w:trHeight w:val="288"/>
          <w:jc w:val="center"/>
        </w:trPr>
        <w:tc>
          <w:tcPr>
            <w:tcW w:w="461" w:type="dxa"/>
            <w:vMerge w:val="restart"/>
            <w:tcBorders>
              <w:top w:val="single" w:sz="2" w:space="0" w:color="auto"/>
              <w:left w:val="single" w:sz="2" w:space="0" w:color="auto"/>
              <w:right w:val="nil"/>
            </w:tcBorders>
            <w:tcMar>
              <w:left w:w="0" w:type="dxa"/>
              <w:right w:w="0" w:type="dxa"/>
            </w:tcMar>
          </w:tcPr>
          <w:p w14:paraId="5F776B6A" w14:textId="77777777" w:rsidR="007327CF" w:rsidRPr="001C62E2" w:rsidRDefault="00171582" w:rsidP="00B13F73">
            <w:pPr>
              <w:spacing w:before="60" w:after="60"/>
              <w:jc w:val="center"/>
              <w:rPr>
                <w:rFonts w:cs="Calibri"/>
              </w:rPr>
            </w:pPr>
            <w:r>
              <w:rPr>
                <w:rFonts w:cs="Calibri"/>
              </w:rPr>
              <w:t>3</w:t>
            </w:r>
            <w:r w:rsidR="007327CF">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0360AC6F" w14:textId="77777777" w:rsidR="007327CF" w:rsidRDefault="007327CF" w:rsidP="00B13F73">
            <w:pPr>
              <w:spacing w:before="60" w:after="60"/>
              <w:rPr>
                <w:rFonts w:cs="Calibri"/>
              </w:rPr>
            </w:pPr>
            <w:r>
              <w:rPr>
                <w:rFonts w:cs="Calibri"/>
              </w:rPr>
              <w:t>Faculty Files</w:t>
            </w:r>
          </w:p>
        </w:tc>
        <w:tc>
          <w:tcPr>
            <w:tcW w:w="7866" w:type="dxa"/>
            <w:vMerge w:val="restart"/>
            <w:tcBorders>
              <w:top w:val="single" w:sz="2" w:space="0" w:color="auto"/>
              <w:left w:val="single" w:sz="2" w:space="0" w:color="auto"/>
              <w:right w:val="single" w:sz="2" w:space="0" w:color="auto"/>
            </w:tcBorders>
          </w:tcPr>
          <w:p w14:paraId="2EC3D985" w14:textId="3EDF69E6" w:rsidR="007327CF" w:rsidRDefault="007327CF" w:rsidP="00B13F73">
            <w:pPr>
              <w:spacing w:before="60" w:after="60"/>
              <w:rPr>
                <w:rFonts w:cs="Calibri"/>
              </w:rPr>
            </w:pPr>
            <w:r>
              <w:rPr>
                <w:rFonts w:cs="Calibri"/>
              </w:rPr>
              <w:t xml:space="preserve">At least 90% of the school’s full-time and adjunct faculty members will be either </w:t>
            </w:r>
            <w:r w:rsidR="00416511">
              <w:rPr>
                <w:rFonts w:cs="Calibri"/>
              </w:rPr>
              <w:t>academically</w:t>
            </w:r>
            <w:r>
              <w:rPr>
                <w:rFonts w:cs="Calibri"/>
              </w:rPr>
              <w:t xml:space="preserve"> or professionally</w:t>
            </w:r>
            <w:r w:rsidR="00416511">
              <w:rPr>
                <w:rFonts w:cs="Calibri"/>
              </w:rPr>
              <w:t xml:space="preserve"> </w:t>
            </w:r>
            <w:r>
              <w:rPr>
                <w:rFonts w:cs="Calibri"/>
              </w:rPr>
              <w:t xml:space="preserve">qualified to teach in their respective disciplinary </w:t>
            </w:r>
            <w:proofErr w:type="gramStart"/>
            <w:r>
              <w:rPr>
                <w:rFonts w:cs="Calibri"/>
              </w:rPr>
              <w:t>areas;</w:t>
            </w:r>
            <w:proofErr w:type="gramEnd"/>
            <w:r>
              <w:rPr>
                <w:rFonts w:cs="Calibri"/>
              </w:rPr>
              <w:t xml:space="preserve"> </w:t>
            </w:r>
          </w:p>
          <w:p w14:paraId="2A7C89D3" w14:textId="77777777" w:rsidR="00171582" w:rsidRDefault="00171582" w:rsidP="00B13F73">
            <w:pPr>
              <w:spacing w:before="60" w:after="60"/>
              <w:rPr>
                <w:rFonts w:cs="Calibri"/>
              </w:rPr>
            </w:pPr>
          </w:p>
          <w:p w14:paraId="06C03A93" w14:textId="77777777" w:rsidR="00171582" w:rsidRPr="00AC6DFC" w:rsidRDefault="00171582" w:rsidP="00B13F73">
            <w:pPr>
              <w:spacing w:before="60" w:after="60"/>
              <w:rPr>
                <w:rFonts w:cs="Calibri"/>
              </w:rPr>
            </w:pPr>
            <w:r w:rsidRPr="00DF108E">
              <w:rPr>
                <w:rFonts w:cs="Calibri"/>
              </w:rPr>
              <w:t>Data from faculty performance review forms will show that at least 80% of the school’s full-time faculty members attend two or more relevant disciplinary or instructional-development conferences, s</w:t>
            </w:r>
            <w:r>
              <w:rPr>
                <w:rFonts w:cs="Calibri"/>
              </w:rPr>
              <w:t>eminars, or workshops each year.</w:t>
            </w:r>
          </w:p>
        </w:tc>
      </w:tr>
      <w:tr w:rsidR="007327CF" w:rsidRPr="001C62E2" w14:paraId="0C8D394E" w14:textId="77777777" w:rsidTr="007327CF">
        <w:trPr>
          <w:trHeight w:val="600"/>
          <w:jc w:val="center"/>
        </w:trPr>
        <w:tc>
          <w:tcPr>
            <w:tcW w:w="461" w:type="dxa"/>
            <w:vMerge/>
            <w:tcBorders>
              <w:left w:val="single" w:sz="2" w:space="0" w:color="auto"/>
              <w:bottom w:val="single" w:sz="2" w:space="0" w:color="auto"/>
              <w:right w:val="nil"/>
            </w:tcBorders>
            <w:tcMar>
              <w:left w:w="0" w:type="dxa"/>
              <w:right w:w="0" w:type="dxa"/>
            </w:tcMar>
          </w:tcPr>
          <w:p w14:paraId="1A72B912" w14:textId="77777777" w:rsidR="007327CF" w:rsidRDefault="007327CF" w:rsidP="00745AA5">
            <w:pPr>
              <w:spacing w:before="60" w:after="60"/>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3E32A727" w14:textId="77777777" w:rsidR="007327CF" w:rsidRDefault="007327CF" w:rsidP="00B13F73">
            <w:pPr>
              <w:spacing w:before="60" w:after="60"/>
              <w:rPr>
                <w:rFonts w:cs="Calibri"/>
              </w:rPr>
            </w:pPr>
            <w:r>
              <w:rPr>
                <w:rFonts w:cs="Calibri"/>
              </w:rPr>
              <w:t xml:space="preserve">IOOs Assessed by this Measure: </w:t>
            </w:r>
            <w:r w:rsidR="00EA7A56">
              <w:rPr>
                <w:rFonts w:cs="Calibri"/>
              </w:rPr>
              <w:t>3</w:t>
            </w:r>
            <w:r w:rsidR="00171582">
              <w:rPr>
                <w:rFonts w:cs="Calibri"/>
              </w:rPr>
              <w:t>, 4</w:t>
            </w:r>
          </w:p>
        </w:tc>
        <w:tc>
          <w:tcPr>
            <w:tcW w:w="7866" w:type="dxa"/>
            <w:vMerge/>
            <w:tcBorders>
              <w:left w:val="single" w:sz="2" w:space="0" w:color="auto"/>
              <w:bottom w:val="single" w:sz="2" w:space="0" w:color="auto"/>
              <w:right w:val="single" w:sz="2" w:space="0" w:color="auto"/>
            </w:tcBorders>
          </w:tcPr>
          <w:p w14:paraId="3843652D" w14:textId="77777777" w:rsidR="007327CF" w:rsidRDefault="007327CF" w:rsidP="00B13F73">
            <w:pPr>
              <w:spacing w:before="60" w:after="60"/>
              <w:rPr>
                <w:rFonts w:cs="Calibri"/>
              </w:rPr>
            </w:pPr>
          </w:p>
        </w:tc>
      </w:tr>
      <w:tr w:rsidR="00343AB2" w:rsidRPr="001C62E2" w14:paraId="09D70D57" w14:textId="77777777" w:rsidTr="007327CF">
        <w:trPr>
          <w:trHeight w:val="432"/>
          <w:jc w:val="center"/>
        </w:trPr>
        <w:tc>
          <w:tcPr>
            <w:tcW w:w="461" w:type="dxa"/>
            <w:vMerge w:val="restart"/>
            <w:tcBorders>
              <w:top w:val="single" w:sz="2" w:space="0" w:color="auto"/>
              <w:left w:val="single" w:sz="2" w:space="0" w:color="auto"/>
              <w:bottom w:val="single" w:sz="2" w:space="0" w:color="auto"/>
              <w:right w:val="nil"/>
            </w:tcBorders>
            <w:tcMar>
              <w:left w:w="0" w:type="dxa"/>
              <w:right w:w="0" w:type="dxa"/>
            </w:tcMar>
          </w:tcPr>
          <w:p w14:paraId="20DC2387" w14:textId="77777777" w:rsidR="00343AB2" w:rsidRPr="001C62E2" w:rsidRDefault="00171582" w:rsidP="00B13F73">
            <w:pPr>
              <w:spacing w:before="60" w:after="60"/>
              <w:jc w:val="center"/>
              <w:rPr>
                <w:rFonts w:cs="Calibri"/>
              </w:rPr>
            </w:pPr>
            <w:r>
              <w:rPr>
                <w:rFonts w:cs="Calibri"/>
              </w:rPr>
              <w:t>4</w:t>
            </w:r>
            <w:r w:rsidR="00343AB2" w:rsidRPr="001C62E2">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384BC2BE" w14:textId="77777777" w:rsidR="00343AB2" w:rsidRPr="001C62E2" w:rsidRDefault="00343AB2" w:rsidP="00B13F73">
            <w:pPr>
              <w:spacing w:before="60" w:after="60"/>
              <w:rPr>
                <w:rFonts w:cs="Calibri"/>
              </w:rPr>
            </w:pPr>
            <w:r>
              <w:rPr>
                <w:rFonts w:cs="Calibri"/>
              </w:rPr>
              <w:t>ASBA</w:t>
            </w:r>
            <w:r w:rsidRPr="001C62E2">
              <w:rPr>
                <w:rFonts w:cs="Calibri"/>
              </w:rPr>
              <w:t xml:space="preserve"> </w:t>
            </w:r>
            <w:r>
              <w:rPr>
                <w:rFonts w:cs="Calibri"/>
              </w:rPr>
              <w:t xml:space="preserve">Student </w:t>
            </w:r>
            <w:r w:rsidRPr="001C62E2">
              <w:rPr>
                <w:rFonts w:cs="Calibri"/>
              </w:rPr>
              <w:t xml:space="preserve">Exit </w:t>
            </w:r>
            <w:proofErr w:type="gramStart"/>
            <w:r w:rsidRPr="001C62E2">
              <w:rPr>
                <w:rFonts w:cs="Calibri"/>
              </w:rPr>
              <w:t>Survey</w:t>
            </w:r>
            <w:r>
              <w:rPr>
                <w:rFonts w:cs="Calibri"/>
              </w:rPr>
              <w:t xml:space="preserve"> ;</w:t>
            </w:r>
            <w:proofErr w:type="gramEnd"/>
            <w:r>
              <w:rPr>
                <w:rFonts w:cs="Calibri"/>
              </w:rPr>
              <w:t xml:space="preserve"> BBA Senior</w:t>
            </w:r>
            <w:r w:rsidRPr="001C62E2">
              <w:rPr>
                <w:rFonts w:cs="Calibri"/>
              </w:rPr>
              <w:t xml:space="preserve"> Exit Survey</w:t>
            </w:r>
            <w:r>
              <w:rPr>
                <w:rFonts w:cs="Calibri"/>
              </w:rPr>
              <w:t>; MBA</w:t>
            </w:r>
            <w:r w:rsidRPr="001C62E2">
              <w:rPr>
                <w:rFonts w:cs="Calibri"/>
              </w:rPr>
              <w:t xml:space="preserve"> </w:t>
            </w:r>
            <w:r>
              <w:rPr>
                <w:rFonts w:cs="Calibri"/>
              </w:rPr>
              <w:t xml:space="preserve">Student </w:t>
            </w:r>
            <w:r w:rsidRPr="001C62E2">
              <w:rPr>
                <w:rFonts w:cs="Calibri"/>
              </w:rPr>
              <w:t>Exit Survey</w:t>
            </w:r>
            <w:r>
              <w:rPr>
                <w:rFonts w:cs="Calibri"/>
              </w:rPr>
              <w:t>; Ph.D. Student Exit Interview</w:t>
            </w:r>
          </w:p>
        </w:tc>
        <w:tc>
          <w:tcPr>
            <w:tcW w:w="7866" w:type="dxa"/>
            <w:vMerge w:val="restart"/>
            <w:tcBorders>
              <w:top w:val="single" w:sz="2" w:space="0" w:color="auto"/>
              <w:left w:val="single" w:sz="2" w:space="0" w:color="auto"/>
              <w:bottom w:val="single" w:sz="2" w:space="0" w:color="auto"/>
              <w:right w:val="single" w:sz="2" w:space="0" w:color="auto"/>
            </w:tcBorders>
          </w:tcPr>
          <w:p w14:paraId="37D88E47" w14:textId="7F53618A" w:rsidR="00343AB2" w:rsidRPr="00180377" w:rsidRDefault="00343AB2" w:rsidP="0069461B">
            <w:pPr>
              <w:spacing w:before="60"/>
              <w:rPr>
                <w:rFonts w:cs="Calibri"/>
              </w:rPr>
            </w:pPr>
            <w:r>
              <w:rPr>
                <w:rFonts w:cs="Calibri"/>
              </w:rPr>
              <w:t xml:space="preserve">On the exit survey instruments </w:t>
            </w:r>
            <w:proofErr w:type="gramStart"/>
            <w:r>
              <w:rPr>
                <w:rFonts w:cs="Calibri"/>
              </w:rPr>
              <w:t>and in the interviews</w:t>
            </w:r>
            <w:proofErr w:type="gramEnd"/>
            <w:r>
              <w:rPr>
                <w:rFonts w:cs="Calibri"/>
              </w:rPr>
              <w:t>, a</w:t>
            </w:r>
            <w:r w:rsidRPr="001C62E2">
              <w:rPr>
                <w:rFonts w:cs="Calibri"/>
              </w:rPr>
              <w:t xml:space="preserve">t least 90% of </w:t>
            </w:r>
            <w:r>
              <w:rPr>
                <w:rFonts w:cs="Calibri"/>
              </w:rPr>
              <w:t xml:space="preserve">all </w:t>
            </w:r>
            <w:r w:rsidRPr="001C62E2">
              <w:rPr>
                <w:rFonts w:cs="Calibri"/>
              </w:rPr>
              <w:t xml:space="preserve">graduating </w:t>
            </w:r>
            <w:r>
              <w:rPr>
                <w:rFonts w:cs="Calibri"/>
              </w:rPr>
              <w:t>students</w:t>
            </w:r>
            <w:r w:rsidRPr="001C62E2">
              <w:rPr>
                <w:rFonts w:cs="Calibri"/>
              </w:rPr>
              <w:t xml:space="preserve"> will </w:t>
            </w:r>
            <w:r>
              <w:rPr>
                <w:rFonts w:cs="Calibri"/>
              </w:rPr>
              <w:t>indicate that they were “satisfied” or “very satisfied” with their academic advisors</w:t>
            </w:r>
            <w:r w:rsidRPr="001C62E2">
              <w:rPr>
                <w:rFonts w:cs="Calibri"/>
              </w:rPr>
              <w:t>.</w:t>
            </w:r>
          </w:p>
        </w:tc>
      </w:tr>
      <w:tr w:rsidR="00343AB2" w:rsidRPr="001C62E2" w14:paraId="7A4AD8F5" w14:textId="77777777" w:rsidTr="007327CF">
        <w:trPr>
          <w:trHeight w:val="465"/>
          <w:jc w:val="center"/>
        </w:trPr>
        <w:tc>
          <w:tcPr>
            <w:tcW w:w="461" w:type="dxa"/>
            <w:vMerge/>
            <w:tcBorders>
              <w:top w:val="nil"/>
              <w:left w:val="single" w:sz="2" w:space="0" w:color="auto"/>
              <w:bottom w:val="single" w:sz="2" w:space="0" w:color="auto"/>
              <w:right w:val="nil"/>
            </w:tcBorders>
            <w:tcMar>
              <w:left w:w="0" w:type="dxa"/>
              <w:right w:w="0" w:type="dxa"/>
            </w:tcMar>
          </w:tcPr>
          <w:p w14:paraId="1A278A64" w14:textId="77777777" w:rsidR="00343AB2" w:rsidRDefault="00343AB2" w:rsidP="00B13F73">
            <w:pPr>
              <w:spacing w:before="60" w:after="60"/>
              <w:jc w:val="center"/>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79F4D240" w14:textId="4483A4E1" w:rsidR="00343AB2" w:rsidRDefault="00343AB2" w:rsidP="00B13F73">
            <w:pPr>
              <w:spacing w:before="60" w:after="60"/>
              <w:rPr>
                <w:rFonts w:cs="Calibri"/>
              </w:rPr>
            </w:pPr>
            <w:r>
              <w:rPr>
                <w:rFonts w:cs="Calibri"/>
              </w:rPr>
              <w:t xml:space="preserve">IOOs Assessed by this Measure: </w:t>
            </w:r>
            <w:r w:rsidR="00EA7A56">
              <w:rPr>
                <w:rFonts w:cs="Calibri"/>
              </w:rPr>
              <w:t>6</w:t>
            </w:r>
          </w:p>
        </w:tc>
        <w:tc>
          <w:tcPr>
            <w:tcW w:w="7866" w:type="dxa"/>
            <w:vMerge/>
            <w:tcBorders>
              <w:top w:val="single" w:sz="2" w:space="0" w:color="auto"/>
              <w:left w:val="single" w:sz="2" w:space="0" w:color="auto"/>
              <w:bottom w:val="single" w:sz="2" w:space="0" w:color="auto"/>
              <w:right w:val="single" w:sz="2" w:space="0" w:color="auto"/>
            </w:tcBorders>
          </w:tcPr>
          <w:p w14:paraId="4032DCBB" w14:textId="77777777" w:rsidR="00343AB2" w:rsidRDefault="00343AB2" w:rsidP="00B13F73">
            <w:pPr>
              <w:spacing w:before="60" w:after="60"/>
              <w:rPr>
                <w:rFonts w:cs="Calibri"/>
              </w:rPr>
            </w:pPr>
          </w:p>
        </w:tc>
      </w:tr>
      <w:tr w:rsidR="007327CF" w:rsidRPr="001C62E2" w14:paraId="66423A12" w14:textId="77777777" w:rsidTr="007327CF">
        <w:trPr>
          <w:trHeight w:val="432"/>
          <w:jc w:val="center"/>
        </w:trPr>
        <w:tc>
          <w:tcPr>
            <w:tcW w:w="461" w:type="dxa"/>
            <w:vMerge w:val="restart"/>
            <w:tcBorders>
              <w:top w:val="single" w:sz="2" w:space="0" w:color="auto"/>
              <w:left w:val="single" w:sz="2" w:space="0" w:color="auto"/>
              <w:right w:val="nil"/>
            </w:tcBorders>
            <w:tcMar>
              <w:left w:w="0" w:type="dxa"/>
              <w:right w:w="0" w:type="dxa"/>
            </w:tcMar>
          </w:tcPr>
          <w:p w14:paraId="247225D8" w14:textId="77777777" w:rsidR="007327CF" w:rsidRPr="001C62E2" w:rsidRDefault="00171582" w:rsidP="007327CF">
            <w:pPr>
              <w:tabs>
                <w:tab w:val="center" w:pos="173"/>
              </w:tabs>
              <w:spacing w:before="60" w:after="60"/>
              <w:jc w:val="center"/>
              <w:rPr>
                <w:rFonts w:cs="Calibri"/>
              </w:rPr>
            </w:pPr>
            <w:r>
              <w:rPr>
                <w:rFonts w:cs="Calibri"/>
              </w:rPr>
              <w:t>5</w:t>
            </w:r>
            <w:r w:rsidR="007327CF">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4A22863E" w14:textId="195B00B9" w:rsidR="007327CF" w:rsidRPr="001C62E2" w:rsidRDefault="007327CF" w:rsidP="00B13F73">
            <w:pPr>
              <w:spacing w:before="60" w:after="60"/>
              <w:rPr>
                <w:rFonts w:cs="Calibri"/>
              </w:rPr>
            </w:pPr>
            <w:r w:rsidRPr="001C62E2">
              <w:rPr>
                <w:rFonts w:cs="Calibri"/>
              </w:rPr>
              <w:t>Alumni Survey</w:t>
            </w:r>
            <w:r w:rsidR="000F0C8B">
              <w:rPr>
                <w:rFonts w:cs="Calibri"/>
              </w:rPr>
              <w:t>s</w:t>
            </w:r>
          </w:p>
        </w:tc>
        <w:tc>
          <w:tcPr>
            <w:tcW w:w="7866" w:type="dxa"/>
            <w:vMerge w:val="restart"/>
            <w:tcBorders>
              <w:top w:val="single" w:sz="2" w:space="0" w:color="auto"/>
              <w:left w:val="single" w:sz="2" w:space="0" w:color="auto"/>
              <w:right w:val="single" w:sz="2" w:space="0" w:color="auto"/>
            </w:tcBorders>
          </w:tcPr>
          <w:p w14:paraId="2B9A805F" w14:textId="77777777" w:rsidR="007327CF" w:rsidRDefault="007327CF" w:rsidP="002F0C00">
            <w:pPr>
              <w:spacing w:before="60" w:after="60"/>
              <w:rPr>
                <w:rFonts w:cs="Calibri"/>
              </w:rPr>
            </w:pPr>
            <w:r w:rsidRPr="002F0C00">
              <w:rPr>
                <w:rFonts w:cs="Calibri"/>
              </w:rPr>
              <w:t xml:space="preserve">On the survey instrument, at least 80% of all </w:t>
            </w:r>
            <w:r>
              <w:rPr>
                <w:rFonts w:cs="Calibri"/>
              </w:rPr>
              <w:t>a</w:t>
            </w:r>
            <w:r w:rsidRPr="002F0C00">
              <w:rPr>
                <w:rFonts w:cs="Calibri"/>
              </w:rPr>
              <w:t>lumni w</w:t>
            </w:r>
            <w:r>
              <w:rPr>
                <w:rFonts w:cs="Calibri"/>
              </w:rPr>
              <w:t>ill indicate that the curricula</w:t>
            </w:r>
            <w:r w:rsidRPr="002F0C00">
              <w:rPr>
                <w:rFonts w:cs="Calibri"/>
              </w:rPr>
              <w:t xml:space="preserve"> in </w:t>
            </w:r>
            <w:r>
              <w:rPr>
                <w:rFonts w:cs="Calibri"/>
              </w:rPr>
              <w:t xml:space="preserve">their degree program </w:t>
            </w:r>
            <w:r w:rsidRPr="002F0C00">
              <w:rPr>
                <w:rFonts w:cs="Calibri"/>
              </w:rPr>
              <w:t>w</w:t>
            </w:r>
            <w:r w:rsidR="000F0C8B">
              <w:rPr>
                <w:rFonts w:cs="Calibri"/>
              </w:rPr>
              <w:t>as</w:t>
            </w:r>
            <w:r w:rsidRPr="002F0C00">
              <w:rPr>
                <w:rFonts w:cs="Calibri"/>
              </w:rPr>
              <w:t xml:space="preserve"> “relevant” or “very relevant” to their current employment</w:t>
            </w:r>
            <w:r w:rsidRPr="001C62E2">
              <w:rPr>
                <w:rFonts w:cs="Calibri"/>
              </w:rPr>
              <w:t>.</w:t>
            </w:r>
          </w:p>
          <w:p w14:paraId="2984C9E6" w14:textId="62421D23" w:rsidR="000F0C8B" w:rsidRPr="00180377" w:rsidRDefault="000F0C8B" w:rsidP="002F0C00">
            <w:pPr>
              <w:spacing w:before="60" w:after="60"/>
              <w:rPr>
                <w:rFonts w:cs="Calibri"/>
              </w:rPr>
            </w:pPr>
            <w:r>
              <w:rPr>
                <w:rFonts w:cs="Calibri"/>
              </w:rPr>
              <w:t>Average return rate is 70%</w:t>
            </w:r>
          </w:p>
        </w:tc>
      </w:tr>
      <w:tr w:rsidR="007327CF" w:rsidRPr="001C62E2" w14:paraId="7AE178AC" w14:textId="77777777" w:rsidTr="00F25EB2">
        <w:trPr>
          <w:trHeight w:val="465"/>
          <w:jc w:val="center"/>
        </w:trPr>
        <w:tc>
          <w:tcPr>
            <w:tcW w:w="461" w:type="dxa"/>
            <w:vMerge/>
            <w:tcBorders>
              <w:left w:val="single" w:sz="2" w:space="0" w:color="auto"/>
              <w:bottom w:val="single" w:sz="2" w:space="0" w:color="auto"/>
              <w:right w:val="nil"/>
            </w:tcBorders>
            <w:tcMar>
              <w:left w:w="0" w:type="dxa"/>
              <w:right w:w="0" w:type="dxa"/>
            </w:tcMar>
          </w:tcPr>
          <w:p w14:paraId="15BAA340" w14:textId="77777777" w:rsidR="007327CF" w:rsidRDefault="007327CF" w:rsidP="007327CF">
            <w:pPr>
              <w:spacing w:before="60" w:after="60"/>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34159881" w14:textId="77777777" w:rsidR="007327CF" w:rsidRDefault="007327CF" w:rsidP="00B13F73">
            <w:pPr>
              <w:spacing w:before="60" w:after="60"/>
              <w:rPr>
                <w:rFonts w:cs="Calibri"/>
              </w:rPr>
            </w:pPr>
            <w:r>
              <w:rPr>
                <w:rFonts w:cs="Calibri"/>
              </w:rPr>
              <w:t xml:space="preserve">IOOs Assessed by this Measure: </w:t>
            </w:r>
            <w:r w:rsidR="00171582">
              <w:rPr>
                <w:rFonts w:cs="Calibri"/>
              </w:rPr>
              <w:t>7</w:t>
            </w:r>
          </w:p>
        </w:tc>
        <w:tc>
          <w:tcPr>
            <w:tcW w:w="7866" w:type="dxa"/>
            <w:vMerge/>
            <w:tcBorders>
              <w:left w:val="single" w:sz="2" w:space="0" w:color="auto"/>
              <w:bottom w:val="single" w:sz="2" w:space="0" w:color="auto"/>
              <w:right w:val="single" w:sz="2" w:space="0" w:color="auto"/>
            </w:tcBorders>
          </w:tcPr>
          <w:p w14:paraId="3B8866ED" w14:textId="77777777" w:rsidR="007327CF" w:rsidRDefault="007327CF" w:rsidP="00B13F73">
            <w:pPr>
              <w:spacing w:before="60" w:after="60"/>
              <w:rPr>
                <w:rFonts w:cs="Calibri"/>
              </w:rPr>
            </w:pPr>
          </w:p>
        </w:tc>
      </w:tr>
      <w:tr w:rsidR="007327CF" w:rsidRPr="001C62E2" w14:paraId="019A025E" w14:textId="77777777" w:rsidTr="00F25EB2">
        <w:trPr>
          <w:trHeight w:val="288"/>
          <w:jc w:val="center"/>
        </w:trPr>
        <w:tc>
          <w:tcPr>
            <w:tcW w:w="461" w:type="dxa"/>
            <w:vMerge w:val="restart"/>
            <w:tcBorders>
              <w:top w:val="single" w:sz="2" w:space="0" w:color="auto"/>
              <w:left w:val="single" w:sz="2" w:space="0" w:color="auto"/>
              <w:right w:val="nil"/>
            </w:tcBorders>
            <w:tcMar>
              <w:left w:w="0" w:type="dxa"/>
              <w:right w:w="0" w:type="dxa"/>
            </w:tcMar>
          </w:tcPr>
          <w:p w14:paraId="36DF51E0" w14:textId="77777777" w:rsidR="007327CF" w:rsidRDefault="00171582" w:rsidP="00B13F73">
            <w:pPr>
              <w:spacing w:before="60" w:after="60"/>
              <w:jc w:val="center"/>
              <w:rPr>
                <w:rFonts w:cs="Calibri"/>
              </w:rPr>
            </w:pPr>
            <w:r>
              <w:rPr>
                <w:rFonts w:cs="Calibri"/>
              </w:rPr>
              <w:t>6</w:t>
            </w:r>
            <w:r w:rsidR="007327CF">
              <w:rPr>
                <w:rFonts w:cs="Calibri"/>
              </w:rPr>
              <w:t>.</w:t>
            </w:r>
          </w:p>
        </w:tc>
        <w:tc>
          <w:tcPr>
            <w:tcW w:w="5213" w:type="dxa"/>
            <w:tcBorders>
              <w:top w:val="single" w:sz="2" w:space="0" w:color="auto"/>
              <w:left w:val="nil"/>
              <w:bottom w:val="nil"/>
              <w:right w:val="single" w:sz="2" w:space="0" w:color="auto"/>
            </w:tcBorders>
            <w:tcMar>
              <w:left w:w="0" w:type="dxa"/>
              <w:right w:w="115" w:type="dxa"/>
            </w:tcMar>
          </w:tcPr>
          <w:p w14:paraId="3054CDBA" w14:textId="77777777" w:rsidR="007327CF" w:rsidRPr="005632BC" w:rsidRDefault="007327CF" w:rsidP="00B13F73">
            <w:pPr>
              <w:spacing w:before="60" w:after="60"/>
              <w:rPr>
                <w:rFonts w:cs="Calibri"/>
              </w:rPr>
            </w:pPr>
            <w:r>
              <w:rPr>
                <w:rFonts w:cs="Calibri"/>
              </w:rPr>
              <w:t>Annual Report of the Director of Experiential Education</w:t>
            </w:r>
          </w:p>
        </w:tc>
        <w:tc>
          <w:tcPr>
            <w:tcW w:w="7866" w:type="dxa"/>
            <w:vMerge w:val="restart"/>
            <w:tcBorders>
              <w:top w:val="single" w:sz="2" w:space="0" w:color="auto"/>
              <w:left w:val="single" w:sz="2" w:space="0" w:color="auto"/>
              <w:bottom w:val="single" w:sz="2" w:space="0" w:color="auto"/>
              <w:right w:val="single" w:sz="2" w:space="0" w:color="auto"/>
            </w:tcBorders>
          </w:tcPr>
          <w:p w14:paraId="406519C2" w14:textId="7F0BAB2A" w:rsidR="007327CF" w:rsidRPr="00AC6DFC" w:rsidRDefault="007327CF" w:rsidP="00EA7A56">
            <w:pPr>
              <w:spacing w:before="60"/>
              <w:rPr>
                <w:rFonts w:cs="Calibri"/>
              </w:rPr>
            </w:pPr>
            <w:r w:rsidRPr="00AC6DFC">
              <w:rPr>
                <w:rFonts w:cs="Calibri"/>
              </w:rPr>
              <w:t xml:space="preserve">At least </w:t>
            </w:r>
            <w:r>
              <w:rPr>
                <w:rFonts w:cs="Calibri"/>
              </w:rPr>
              <w:t>5</w:t>
            </w:r>
            <w:r w:rsidRPr="00AC6DFC">
              <w:rPr>
                <w:rFonts w:cs="Calibri"/>
              </w:rPr>
              <w:t xml:space="preserve">0% of the </w:t>
            </w:r>
            <w:r>
              <w:rPr>
                <w:rFonts w:cs="Calibri"/>
              </w:rPr>
              <w:t>school</w:t>
            </w:r>
            <w:r w:rsidRPr="00AC6DFC">
              <w:rPr>
                <w:rFonts w:cs="Calibri"/>
              </w:rPr>
              <w:t xml:space="preserve">’s </w:t>
            </w:r>
            <w:r>
              <w:rPr>
                <w:rFonts w:cs="Calibri"/>
              </w:rPr>
              <w:t>undergraduate students</w:t>
            </w:r>
            <w:r w:rsidRPr="00AC6DFC">
              <w:rPr>
                <w:rFonts w:cs="Calibri"/>
              </w:rPr>
              <w:t xml:space="preserve"> will </w:t>
            </w:r>
            <w:r>
              <w:rPr>
                <w:rFonts w:cs="Calibri"/>
              </w:rPr>
              <w:t xml:space="preserve">participate in internships related to their degree programs </w:t>
            </w:r>
            <w:r w:rsidRPr="00AC6DFC">
              <w:rPr>
                <w:rFonts w:cs="Calibri"/>
              </w:rPr>
              <w:t>each year.</w:t>
            </w:r>
          </w:p>
        </w:tc>
      </w:tr>
      <w:tr w:rsidR="007327CF" w:rsidRPr="001C62E2" w14:paraId="2EBBFC1B" w14:textId="77777777" w:rsidTr="00F25EB2">
        <w:trPr>
          <w:trHeight w:val="735"/>
          <w:jc w:val="center"/>
        </w:trPr>
        <w:tc>
          <w:tcPr>
            <w:tcW w:w="461" w:type="dxa"/>
            <w:vMerge/>
            <w:tcBorders>
              <w:left w:val="single" w:sz="2" w:space="0" w:color="auto"/>
              <w:bottom w:val="single" w:sz="2" w:space="0" w:color="auto"/>
              <w:right w:val="nil"/>
            </w:tcBorders>
            <w:tcMar>
              <w:left w:w="0" w:type="dxa"/>
              <w:right w:w="0" w:type="dxa"/>
            </w:tcMar>
          </w:tcPr>
          <w:p w14:paraId="0C59904A" w14:textId="77777777" w:rsidR="007327CF" w:rsidRDefault="007327CF" w:rsidP="007327CF">
            <w:pPr>
              <w:spacing w:before="60" w:after="60"/>
              <w:rPr>
                <w:rFonts w:cs="Calibri"/>
              </w:rPr>
            </w:pPr>
          </w:p>
        </w:tc>
        <w:tc>
          <w:tcPr>
            <w:tcW w:w="5213" w:type="dxa"/>
            <w:tcBorders>
              <w:top w:val="nil"/>
              <w:left w:val="nil"/>
              <w:bottom w:val="single" w:sz="2" w:space="0" w:color="auto"/>
              <w:right w:val="single" w:sz="2" w:space="0" w:color="auto"/>
            </w:tcBorders>
            <w:tcMar>
              <w:left w:w="0" w:type="dxa"/>
              <w:right w:w="115" w:type="dxa"/>
            </w:tcMar>
          </w:tcPr>
          <w:p w14:paraId="63012CF1" w14:textId="77777777" w:rsidR="007327CF" w:rsidRDefault="007327CF" w:rsidP="00B13F73">
            <w:pPr>
              <w:spacing w:before="60" w:after="60"/>
              <w:rPr>
                <w:rFonts w:cs="Calibri"/>
              </w:rPr>
            </w:pPr>
            <w:r>
              <w:rPr>
                <w:rFonts w:cs="Calibri"/>
              </w:rPr>
              <w:t xml:space="preserve">IOOs Assessed by this Measure: </w:t>
            </w:r>
            <w:r w:rsidR="00EA7A56">
              <w:rPr>
                <w:rFonts w:cs="Calibri"/>
              </w:rPr>
              <w:t>8</w:t>
            </w:r>
          </w:p>
        </w:tc>
        <w:tc>
          <w:tcPr>
            <w:tcW w:w="7866" w:type="dxa"/>
            <w:vMerge/>
            <w:tcBorders>
              <w:top w:val="single" w:sz="6" w:space="0" w:color="auto"/>
              <w:left w:val="single" w:sz="2" w:space="0" w:color="auto"/>
              <w:bottom w:val="single" w:sz="2" w:space="0" w:color="auto"/>
              <w:right w:val="single" w:sz="2" w:space="0" w:color="auto"/>
            </w:tcBorders>
          </w:tcPr>
          <w:p w14:paraId="3F25F886" w14:textId="77777777" w:rsidR="007327CF" w:rsidRPr="00AC6DFC" w:rsidRDefault="007327CF" w:rsidP="00B13F73">
            <w:pPr>
              <w:spacing w:before="60"/>
              <w:rPr>
                <w:rFonts w:cs="Calibri"/>
              </w:rPr>
            </w:pPr>
          </w:p>
        </w:tc>
      </w:tr>
    </w:tbl>
    <w:p w14:paraId="7CC35FF6" w14:textId="77777777" w:rsidR="00343AB2" w:rsidRDefault="00343AB2" w:rsidP="00343AB2"/>
    <w:p w14:paraId="6E455D7F" w14:textId="77777777" w:rsidR="00B779E7" w:rsidRPr="00DF108E" w:rsidRDefault="00B779E7" w:rsidP="00DF108E">
      <w:pPr>
        <w:sectPr w:rsidR="00B779E7" w:rsidRPr="00DF108E" w:rsidSect="00F078FC">
          <w:pgSz w:w="15840" w:h="12240" w:orient="landscape" w:code="1"/>
          <w:pgMar w:top="1296" w:right="1152" w:bottom="1152" w:left="1152" w:header="720" w:footer="432" w:gutter="0"/>
          <w:cols w:space="720"/>
          <w:docGrid w:linePitch="360"/>
        </w:sectPr>
      </w:pPr>
    </w:p>
    <w:p w14:paraId="7620B829" w14:textId="77777777" w:rsidR="000431C1" w:rsidRDefault="001C0BF2" w:rsidP="003E41E8">
      <w:pPr>
        <w:pStyle w:val="Heading1"/>
        <w:spacing w:before="0"/>
        <w:rPr>
          <w:rFonts w:asciiTheme="minorHAnsi" w:hAnsiTheme="minorHAnsi" w:cstheme="minorHAnsi"/>
          <w:color w:val="auto"/>
          <w:sz w:val="26"/>
          <w:szCs w:val="26"/>
        </w:rPr>
      </w:pPr>
      <w:bookmarkStart w:id="28" w:name="_Toc437888017"/>
      <w:r w:rsidRPr="00840D0D">
        <w:rPr>
          <w:rFonts w:asciiTheme="minorHAnsi" w:hAnsiTheme="minorHAnsi" w:cstheme="minorHAnsi"/>
          <w:color w:val="auto"/>
          <w:sz w:val="26"/>
          <w:szCs w:val="26"/>
        </w:rPr>
        <w:lastRenderedPageBreak/>
        <w:t xml:space="preserve">Section IV: Linkage </w:t>
      </w:r>
      <w:r w:rsidR="0060063F">
        <w:rPr>
          <w:rFonts w:asciiTheme="minorHAnsi" w:hAnsiTheme="minorHAnsi" w:cstheme="minorHAnsi"/>
          <w:color w:val="auto"/>
          <w:sz w:val="26"/>
          <w:szCs w:val="26"/>
        </w:rPr>
        <w:t xml:space="preserve">of Outcomes Assessment </w:t>
      </w:r>
      <w:r w:rsidRPr="00840D0D">
        <w:rPr>
          <w:rFonts w:asciiTheme="minorHAnsi" w:hAnsiTheme="minorHAnsi" w:cstheme="minorHAnsi"/>
          <w:color w:val="auto"/>
          <w:sz w:val="26"/>
          <w:szCs w:val="26"/>
        </w:rPr>
        <w:t>with Strategic Plannin</w:t>
      </w:r>
      <w:r w:rsidR="008E0871">
        <w:rPr>
          <w:rFonts w:asciiTheme="minorHAnsi" w:hAnsiTheme="minorHAnsi" w:cstheme="minorHAnsi"/>
          <w:color w:val="auto"/>
          <w:sz w:val="26"/>
          <w:szCs w:val="26"/>
        </w:rPr>
        <w:t>g</w:t>
      </w:r>
      <w:bookmarkEnd w:id="28"/>
    </w:p>
    <w:p w14:paraId="6045F3CE" w14:textId="77777777" w:rsidR="003E41E8" w:rsidRPr="003E41E8" w:rsidRDefault="003E41E8" w:rsidP="003E41E8"/>
    <w:p w14:paraId="1949B80A" w14:textId="6DBE0BE3" w:rsidR="003D04D9" w:rsidRPr="003D04D9" w:rsidRDefault="003D04D9" w:rsidP="003D04D9">
      <w:pPr>
        <w:pStyle w:val="ListParagraph"/>
        <w:numPr>
          <w:ilvl w:val="0"/>
          <w:numId w:val="12"/>
        </w:numPr>
        <w:rPr>
          <w:rFonts w:cs="Calibri"/>
          <w:i/>
        </w:rPr>
      </w:pPr>
      <w:r w:rsidRPr="003D04D9">
        <w:rPr>
          <w:rFonts w:cs="Calibri"/>
          <w:i/>
        </w:rPr>
        <w:t>Provide a narrative that describes the ways in which the results from implementing your outcomes assessment plan (i.e., changes and improvements needed) are linked to the strategic planning processes of the academic business unit and the institution.</w:t>
      </w:r>
    </w:p>
    <w:p w14:paraId="1AD85F19" w14:textId="77777777" w:rsidR="003D04D9" w:rsidRDefault="003D04D9" w:rsidP="00515FE4">
      <w:pPr>
        <w:pStyle w:val="Caption"/>
        <w:spacing w:before="0" w:after="0"/>
        <w:ind w:left="0"/>
        <w:rPr>
          <w:rFonts w:asciiTheme="minorHAnsi" w:hAnsiTheme="minorHAnsi" w:cstheme="minorHAnsi"/>
          <w:b w:val="0"/>
          <w:sz w:val="22"/>
          <w:szCs w:val="22"/>
        </w:rPr>
      </w:pPr>
    </w:p>
    <w:p w14:paraId="76A709DD" w14:textId="3C260D48" w:rsidR="00515FE4" w:rsidRDefault="0060063F" w:rsidP="00515FE4">
      <w:pPr>
        <w:pStyle w:val="Caption"/>
        <w:spacing w:before="0" w:after="0"/>
        <w:ind w:left="0"/>
        <w:rPr>
          <w:rFonts w:asciiTheme="minorHAnsi" w:hAnsiTheme="minorHAnsi" w:cstheme="minorHAnsi"/>
          <w:b w:val="0"/>
          <w:sz w:val="22"/>
          <w:szCs w:val="22"/>
        </w:rPr>
      </w:pPr>
      <w:r>
        <w:rPr>
          <w:rFonts w:asciiTheme="minorHAnsi" w:hAnsiTheme="minorHAnsi" w:cstheme="minorHAnsi"/>
          <w:b w:val="0"/>
          <w:sz w:val="22"/>
          <w:szCs w:val="22"/>
        </w:rPr>
        <w:t xml:space="preserve">At the beginning of each fall semester during pre-semester faculty workshops, each department in the </w:t>
      </w:r>
      <w:r w:rsidR="001407E8">
        <w:rPr>
          <w:rFonts w:asciiTheme="minorHAnsi" w:hAnsiTheme="minorHAnsi" w:cstheme="minorHAnsi"/>
          <w:b w:val="0"/>
          <w:sz w:val="22"/>
          <w:szCs w:val="22"/>
        </w:rPr>
        <w:t>School of Management Studies</w:t>
      </w:r>
      <w:r w:rsidR="00711510" w:rsidRPr="00711510">
        <w:rPr>
          <w:rFonts w:asciiTheme="minorHAnsi" w:hAnsiTheme="minorHAnsi" w:cstheme="minorHAnsi"/>
          <w:b w:val="0"/>
          <w:sz w:val="22"/>
          <w:szCs w:val="22"/>
        </w:rPr>
        <w:t xml:space="preserve"> </w:t>
      </w:r>
      <w:r>
        <w:rPr>
          <w:rFonts w:asciiTheme="minorHAnsi" w:hAnsiTheme="minorHAnsi" w:cstheme="minorHAnsi"/>
          <w:b w:val="0"/>
          <w:sz w:val="22"/>
          <w:szCs w:val="22"/>
        </w:rPr>
        <w:t xml:space="preserve">meets to review the prior academic year’s </w:t>
      </w:r>
      <w:r w:rsidR="002D395E">
        <w:rPr>
          <w:rFonts w:asciiTheme="minorHAnsi" w:hAnsiTheme="minorHAnsi" w:cstheme="minorHAnsi"/>
          <w:b w:val="0"/>
          <w:sz w:val="22"/>
          <w:szCs w:val="22"/>
        </w:rPr>
        <w:t>student learning and operational</w:t>
      </w:r>
      <w:r>
        <w:rPr>
          <w:rFonts w:asciiTheme="minorHAnsi" w:hAnsiTheme="minorHAnsi" w:cstheme="minorHAnsi"/>
          <w:b w:val="0"/>
          <w:sz w:val="22"/>
          <w:szCs w:val="22"/>
        </w:rPr>
        <w:t xml:space="preserve"> assessment results.</w:t>
      </w:r>
      <w:r w:rsidR="002D395E">
        <w:rPr>
          <w:rFonts w:asciiTheme="minorHAnsi" w:hAnsiTheme="minorHAnsi" w:cstheme="minorHAnsi"/>
          <w:b w:val="0"/>
          <w:sz w:val="22"/>
          <w:szCs w:val="22"/>
        </w:rPr>
        <w:t xml:space="preserve"> Based on analyses and evaluations of these results in light of both learning and operational performance objectives, the departments then determine the areas in which changes and improv</w:t>
      </w:r>
      <w:r w:rsidR="003E41E8">
        <w:rPr>
          <w:rFonts w:asciiTheme="minorHAnsi" w:hAnsiTheme="minorHAnsi" w:cstheme="minorHAnsi"/>
          <w:b w:val="0"/>
          <w:sz w:val="22"/>
          <w:szCs w:val="22"/>
        </w:rPr>
        <w:t xml:space="preserve">ements are </w:t>
      </w:r>
      <w:proofErr w:type="gramStart"/>
      <w:r w:rsidR="003E41E8">
        <w:rPr>
          <w:rFonts w:asciiTheme="minorHAnsi" w:hAnsiTheme="minorHAnsi" w:cstheme="minorHAnsi"/>
          <w:b w:val="0"/>
          <w:sz w:val="22"/>
          <w:szCs w:val="22"/>
        </w:rPr>
        <w:t>needed, and</w:t>
      </w:r>
      <w:proofErr w:type="gramEnd"/>
      <w:r w:rsidR="003E41E8">
        <w:rPr>
          <w:rFonts w:asciiTheme="minorHAnsi" w:hAnsiTheme="minorHAnsi" w:cstheme="minorHAnsi"/>
          <w:b w:val="0"/>
          <w:sz w:val="22"/>
          <w:szCs w:val="22"/>
        </w:rPr>
        <w:t xml:space="preserve"> discuss alternative strategies for implementing the identified changes and improvements.</w:t>
      </w:r>
      <w:r w:rsidR="008E0871">
        <w:rPr>
          <w:rFonts w:asciiTheme="minorHAnsi" w:hAnsiTheme="minorHAnsi" w:cstheme="minorHAnsi"/>
          <w:b w:val="0"/>
          <w:sz w:val="22"/>
          <w:szCs w:val="22"/>
        </w:rPr>
        <w:t xml:space="preserve"> Once a </w:t>
      </w:r>
      <w:r w:rsidR="00E07324">
        <w:rPr>
          <w:rFonts w:asciiTheme="minorHAnsi" w:hAnsiTheme="minorHAnsi" w:cstheme="minorHAnsi"/>
          <w:b w:val="0"/>
          <w:sz w:val="22"/>
          <w:szCs w:val="22"/>
        </w:rPr>
        <w:t>consensus</w:t>
      </w:r>
      <w:r w:rsidR="008E0871">
        <w:rPr>
          <w:rFonts w:asciiTheme="minorHAnsi" w:hAnsiTheme="minorHAnsi" w:cstheme="minorHAnsi"/>
          <w:b w:val="0"/>
          <w:sz w:val="22"/>
          <w:szCs w:val="22"/>
        </w:rPr>
        <w:t xml:space="preserve"> is </w:t>
      </w:r>
      <w:r w:rsidR="00517E79">
        <w:rPr>
          <w:rFonts w:asciiTheme="minorHAnsi" w:hAnsiTheme="minorHAnsi" w:cstheme="minorHAnsi"/>
          <w:b w:val="0"/>
          <w:sz w:val="22"/>
          <w:szCs w:val="22"/>
        </w:rPr>
        <w:t xml:space="preserve">reached </w:t>
      </w:r>
      <w:r w:rsidR="008E0871">
        <w:rPr>
          <w:rFonts w:asciiTheme="minorHAnsi" w:hAnsiTheme="minorHAnsi" w:cstheme="minorHAnsi"/>
          <w:b w:val="0"/>
          <w:sz w:val="22"/>
          <w:szCs w:val="22"/>
        </w:rPr>
        <w:t xml:space="preserve">regarding the most appropriate and effective strategies for accomplishing the desired objectives, the chair of each department, in consultation with their faculty members, develop </w:t>
      </w:r>
      <w:r w:rsidR="00517E79">
        <w:rPr>
          <w:rFonts w:asciiTheme="minorHAnsi" w:hAnsiTheme="minorHAnsi" w:cstheme="minorHAnsi"/>
          <w:b w:val="0"/>
          <w:sz w:val="22"/>
          <w:szCs w:val="22"/>
        </w:rPr>
        <w:t xml:space="preserve">detailed </w:t>
      </w:r>
      <w:r w:rsidR="008E0871">
        <w:rPr>
          <w:rFonts w:asciiTheme="minorHAnsi" w:hAnsiTheme="minorHAnsi" w:cstheme="minorHAnsi"/>
          <w:b w:val="0"/>
          <w:sz w:val="22"/>
          <w:szCs w:val="22"/>
        </w:rPr>
        <w:t>action plans for implementing those strategies. These action plans articulate th</w:t>
      </w:r>
      <w:r w:rsidR="00E43350">
        <w:rPr>
          <w:rFonts w:asciiTheme="minorHAnsi" w:hAnsiTheme="minorHAnsi" w:cstheme="minorHAnsi"/>
          <w:b w:val="0"/>
          <w:sz w:val="22"/>
          <w:szCs w:val="22"/>
        </w:rPr>
        <w:t>e specif</w:t>
      </w:r>
      <w:r w:rsidR="008E0871">
        <w:rPr>
          <w:rFonts w:asciiTheme="minorHAnsi" w:hAnsiTheme="minorHAnsi" w:cstheme="minorHAnsi"/>
          <w:b w:val="0"/>
          <w:sz w:val="22"/>
          <w:szCs w:val="22"/>
        </w:rPr>
        <w:t xml:space="preserve">ic steps and tasks necessary to carry out the strategies, the responsible individual(s) for each step/task, </w:t>
      </w:r>
      <w:r w:rsidR="00517E79">
        <w:rPr>
          <w:rFonts w:asciiTheme="minorHAnsi" w:hAnsiTheme="minorHAnsi" w:cstheme="minorHAnsi"/>
          <w:b w:val="0"/>
          <w:sz w:val="22"/>
          <w:szCs w:val="22"/>
        </w:rPr>
        <w:t>the timeline for accomplishing the steps/tasks, and the necessary resources and costs involved.</w:t>
      </w:r>
      <w:r w:rsidR="00D12770">
        <w:rPr>
          <w:rFonts w:asciiTheme="minorHAnsi" w:hAnsiTheme="minorHAnsi" w:cstheme="minorHAnsi"/>
          <w:b w:val="0"/>
          <w:sz w:val="22"/>
          <w:szCs w:val="22"/>
        </w:rPr>
        <w:t xml:space="preserve"> Subsequently, each department chair then prepares a Departmental Assessment Report (DAR), which summarizes departmental assessment results; the changes and improvements needed; and the strategies and action plans for </w:t>
      </w:r>
      <w:r w:rsidR="005E52F1">
        <w:rPr>
          <w:rFonts w:asciiTheme="minorHAnsi" w:hAnsiTheme="minorHAnsi" w:cstheme="minorHAnsi"/>
          <w:b w:val="0"/>
          <w:sz w:val="22"/>
          <w:szCs w:val="22"/>
        </w:rPr>
        <w:t xml:space="preserve">accomplishing the identified changes and improvements. These DARs are then submitted to the Dean of the </w:t>
      </w:r>
      <w:r w:rsidR="001407E8">
        <w:rPr>
          <w:rFonts w:asciiTheme="minorHAnsi" w:hAnsiTheme="minorHAnsi" w:cstheme="minorHAnsi"/>
          <w:b w:val="0"/>
          <w:sz w:val="22"/>
          <w:szCs w:val="22"/>
        </w:rPr>
        <w:t>School of Management Studies</w:t>
      </w:r>
      <w:r w:rsidR="00711510" w:rsidRPr="00711510">
        <w:rPr>
          <w:rFonts w:asciiTheme="minorHAnsi" w:hAnsiTheme="minorHAnsi" w:cstheme="minorHAnsi"/>
          <w:b w:val="0"/>
          <w:sz w:val="22"/>
          <w:szCs w:val="22"/>
        </w:rPr>
        <w:t xml:space="preserve"> </w:t>
      </w:r>
      <w:r w:rsidR="005E52F1">
        <w:rPr>
          <w:rFonts w:asciiTheme="minorHAnsi" w:hAnsiTheme="minorHAnsi" w:cstheme="minorHAnsi"/>
          <w:b w:val="0"/>
          <w:sz w:val="22"/>
          <w:szCs w:val="22"/>
        </w:rPr>
        <w:t>for inclusion in the school’s strategic planning process.</w:t>
      </w:r>
    </w:p>
    <w:p w14:paraId="01324FEF" w14:textId="77777777" w:rsidR="00515FE4" w:rsidRPr="00515FE4" w:rsidRDefault="00515FE4" w:rsidP="00515FE4"/>
    <w:p w14:paraId="023145FD" w14:textId="77777777" w:rsidR="00B816E7" w:rsidRDefault="00E43350" w:rsidP="002D395E">
      <w:r>
        <w:t xml:space="preserve">Around </w:t>
      </w:r>
      <w:r w:rsidR="00515FE4">
        <w:t>mid-term in the fall semester</w:t>
      </w:r>
      <w:r w:rsidR="00B8599C">
        <w:t xml:space="preserve"> </w:t>
      </w:r>
      <w:r w:rsidR="0004691C">
        <w:t xml:space="preserve">of </w:t>
      </w:r>
      <w:r w:rsidR="00B8599C">
        <w:t>each year</w:t>
      </w:r>
      <w:r w:rsidR="00515FE4">
        <w:t>, the Strategic Planning C</w:t>
      </w:r>
      <w:r>
        <w:t>ouncil</w:t>
      </w:r>
      <w:r w:rsidR="00515FE4">
        <w:t xml:space="preserve"> of the </w:t>
      </w:r>
      <w:r w:rsidR="001407E8">
        <w:rPr>
          <w:rFonts w:asciiTheme="minorHAnsi" w:hAnsiTheme="minorHAnsi" w:cstheme="minorHAnsi"/>
        </w:rPr>
        <w:t>School of Management Studies</w:t>
      </w:r>
      <w:r w:rsidR="00515FE4">
        <w:t xml:space="preserve">, which consists of the Dean of the </w:t>
      </w:r>
      <w:r w:rsidR="001407E8">
        <w:rPr>
          <w:rFonts w:asciiTheme="minorHAnsi" w:hAnsiTheme="minorHAnsi" w:cstheme="minorHAnsi"/>
        </w:rPr>
        <w:t>School of Management Studies</w:t>
      </w:r>
      <w:r w:rsidR="00515FE4">
        <w:t xml:space="preserve">, all department chairs, </w:t>
      </w:r>
      <w:r>
        <w:t xml:space="preserve">selected faculty representatives from each department, </w:t>
      </w:r>
      <w:r w:rsidR="00515FE4">
        <w:t xml:space="preserve">staff, students, and members of the school’s Business Advisory Board and Alumni Advisory Board, conducts a </w:t>
      </w:r>
      <w:r>
        <w:t xml:space="preserve">series of </w:t>
      </w:r>
      <w:r w:rsidR="00515FE4">
        <w:t xml:space="preserve">strategic planning </w:t>
      </w:r>
      <w:r>
        <w:t>meetings</w:t>
      </w:r>
      <w:r w:rsidR="00515FE4">
        <w:t>.</w:t>
      </w:r>
      <w:r>
        <w:t xml:space="preserve"> During these meetings</w:t>
      </w:r>
      <w:r w:rsidR="00515FE4">
        <w:t xml:space="preserve">, </w:t>
      </w:r>
      <w:r w:rsidR="008F0100">
        <w:t xml:space="preserve">the </w:t>
      </w:r>
      <w:r w:rsidR="005E52F1">
        <w:t>S</w:t>
      </w:r>
      <w:r w:rsidR="0004691C">
        <w:t>trategic Planni</w:t>
      </w:r>
      <w:r w:rsidR="005E52F1">
        <w:t xml:space="preserve">ng Council (1) </w:t>
      </w:r>
      <w:r>
        <w:t>r</w:t>
      </w:r>
      <w:r w:rsidR="008F0100">
        <w:t xml:space="preserve">eviews and revises as necessary the school’s mission, broad-based goals, and foundational values to ensure that they are consistent with and contribute </w:t>
      </w:r>
      <w:r w:rsidR="0004691C">
        <w:t>to</w:t>
      </w:r>
      <w:r w:rsidR="008F0100">
        <w:t xml:space="preserve"> the </w:t>
      </w:r>
      <w:r w:rsidR="00711510">
        <w:t>academy</w:t>
      </w:r>
      <w:r w:rsidR="008F0100">
        <w:t>-wide strategic plan</w:t>
      </w:r>
      <w:r w:rsidR="005E52F1">
        <w:t>;</w:t>
      </w:r>
      <w:r w:rsidR="008F0100">
        <w:t xml:space="preserve"> </w:t>
      </w:r>
      <w:r w:rsidR="005E52F1">
        <w:t>(2)</w:t>
      </w:r>
      <w:r w:rsidR="00DC0B9B">
        <w:t xml:space="preserve"> reviews, updates, and revises as necessary previously-executed action plans; (3)</w:t>
      </w:r>
      <w:r w:rsidR="005E52F1">
        <w:t xml:space="preserve"> </w:t>
      </w:r>
      <w:r>
        <w:t>conducts a variety of external and internal environmental analyses, including STEP analyses, competitor analyses, resource situational analyses</w:t>
      </w:r>
      <w:r w:rsidR="005E52F1">
        <w:t xml:space="preserve"> (human, physical, financial, technological</w:t>
      </w:r>
      <w:r w:rsidR="0097453F">
        <w:t xml:space="preserve"> resources</w:t>
      </w:r>
      <w:r w:rsidR="005E52F1">
        <w:t>), and SWOT analyses; (</w:t>
      </w:r>
      <w:r w:rsidR="00DC0B9B">
        <w:t>4</w:t>
      </w:r>
      <w:r w:rsidR="005E52F1">
        <w:t xml:space="preserve">) </w:t>
      </w:r>
      <w:r w:rsidR="0004691C">
        <w:t>uses the results of the environmental analyses to determine the areas in which changes and improvements are needed; (</w:t>
      </w:r>
      <w:r w:rsidR="00DC0B9B">
        <w:t>5</w:t>
      </w:r>
      <w:r w:rsidR="0004691C">
        <w:t xml:space="preserve">) develops strategies and action plans for implementing the changes </w:t>
      </w:r>
      <w:r w:rsidR="00DC0B9B">
        <w:t>and improvements; and (6) reviews the Departmental Assessment Reports and prioritizes their action plans for implementation.</w:t>
      </w:r>
    </w:p>
    <w:p w14:paraId="3756BD4C" w14:textId="69247211" w:rsidR="00B816E7" w:rsidRDefault="00B816E7" w:rsidP="002D395E"/>
    <w:p w14:paraId="46FAE1E8" w14:textId="77777777" w:rsidR="003D04D9" w:rsidRPr="00ED0C5D" w:rsidRDefault="003D04D9" w:rsidP="003D04D9">
      <w:pPr>
        <w:rPr>
          <w:rFonts w:cs="Calibri"/>
        </w:rPr>
      </w:pPr>
    </w:p>
    <w:p w14:paraId="21B9537B" w14:textId="3A75974E" w:rsidR="003D04D9" w:rsidRDefault="003D04D9" w:rsidP="003D04D9">
      <w:pPr>
        <w:pStyle w:val="ListParagraph"/>
        <w:numPr>
          <w:ilvl w:val="0"/>
          <w:numId w:val="12"/>
        </w:numPr>
      </w:pPr>
      <w:r w:rsidRPr="003D04D9">
        <w:rPr>
          <w:rFonts w:cs="Calibri"/>
          <w:i/>
        </w:rPr>
        <w:t>If possible, the academic business unit’s outcomes assessment process should also be connected to the institutional budgeting process. If applicable, provide a narrative that describes this connection.</w:t>
      </w:r>
    </w:p>
    <w:p w14:paraId="5F96252A" w14:textId="77777777" w:rsidR="003D04D9" w:rsidRDefault="003D04D9" w:rsidP="002D395E"/>
    <w:p w14:paraId="15A8EF67" w14:textId="77777777" w:rsidR="002D395E" w:rsidRDefault="00FE07CE" w:rsidP="002D395E">
      <w:r>
        <w:t>T</w:t>
      </w:r>
      <w:r w:rsidR="00047FAD">
        <w:t>hese activities also guide the school’s budget development process.</w:t>
      </w:r>
      <w:r>
        <w:t xml:space="preserve"> Based on the school’s assessment and planning analyses</w:t>
      </w:r>
      <w:r w:rsidR="004101A1">
        <w:t xml:space="preserve"> and the resulting </w:t>
      </w:r>
      <w:r w:rsidR="00B816E7">
        <w:t xml:space="preserve">strategies and </w:t>
      </w:r>
      <w:r w:rsidR="004101A1">
        <w:t>action plans</w:t>
      </w:r>
      <w:r>
        <w:t>, t</w:t>
      </w:r>
      <w:r w:rsidR="0097453F">
        <w:t xml:space="preserve">he Dean of the </w:t>
      </w:r>
      <w:r w:rsidR="001407E8">
        <w:rPr>
          <w:rFonts w:asciiTheme="minorHAnsi" w:hAnsiTheme="minorHAnsi" w:cstheme="minorHAnsi"/>
        </w:rPr>
        <w:t>School of Management Studies</w:t>
      </w:r>
      <w:r w:rsidR="00711510" w:rsidRPr="00711510">
        <w:rPr>
          <w:rFonts w:asciiTheme="minorHAnsi" w:hAnsiTheme="minorHAnsi" w:cstheme="minorHAnsi"/>
        </w:rPr>
        <w:t xml:space="preserve"> </w:t>
      </w:r>
      <w:r w:rsidR="0097453F">
        <w:t>then prepares</w:t>
      </w:r>
      <w:r>
        <w:t xml:space="preserve"> </w:t>
      </w:r>
      <w:r w:rsidR="004101A1">
        <w:t xml:space="preserve">a </w:t>
      </w:r>
      <w:r w:rsidR="00B816E7">
        <w:t xml:space="preserve">zero-based </w:t>
      </w:r>
      <w:r w:rsidR="004101A1">
        <w:t>budget document that contains detailed</w:t>
      </w:r>
      <w:r w:rsidR="00B816E7">
        <w:t>, line-item</w:t>
      </w:r>
      <w:r w:rsidR="004101A1">
        <w:t xml:space="preserve"> budget requests by category</w:t>
      </w:r>
      <w:r w:rsidR="00B816E7">
        <w:t>. These requests flow from the identified action plans and are supported by assessment and planning data.</w:t>
      </w:r>
      <w:r w:rsidR="004101A1">
        <w:t xml:space="preserve"> </w:t>
      </w:r>
      <w:r w:rsidR="00D82EBD">
        <w:t>Subsequently, the Dean prepares</w:t>
      </w:r>
      <w:r w:rsidR="0097453F">
        <w:t xml:space="preserve"> </w:t>
      </w:r>
      <w:r w:rsidR="00D82EBD">
        <w:t xml:space="preserve">a </w:t>
      </w:r>
      <w:r w:rsidR="0097453F">
        <w:t>comprehensive Assessment and Planning Report (APR) that summarizes and compiles the results of the school’s assessment</w:t>
      </w:r>
      <w:r w:rsidR="00D82EBD">
        <w:t>,</w:t>
      </w:r>
      <w:r w:rsidR="0097453F">
        <w:t xml:space="preserve"> planning</w:t>
      </w:r>
      <w:r w:rsidR="00D82EBD">
        <w:t>, and budgeting</w:t>
      </w:r>
      <w:r w:rsidR="0097453F">
        <w:t xml:space="preserve"> activities as outlined above, and </w:t>
      </w:r>
      <w:r w:rsidR="00A41E16">
        <w:t xml:space="preserve">that </w:t>
      </w:r>
      <w:r w:rsidR="0097453F">
        <w:t xml:space="preserve">sets forth a </w:t>
      </w:r>
      <w:r w:rsidR="00A41E16">
        <w:t>wide-ranging set of strategies</w:t>
      </w:r>
      <w:r w:rsidR="00D82EBD">
        <w:t>,</w:t>
      </w:r>
      <w:r w:rsidR="00A41E16">
        <w:t xml:space="preserve"> a broad</w:t>
      </w:r>
      <w:r w:rsidR="00D82EBD">
        <w:t xml:space="preserve"> </w:t>
      </w:r>
      <w:r w:rsidR="00D82EBD">
        <w:lastRenderedPageBreak/>
        <w:t xml:space="preserve">plan of action, and the necessary allocation of resources </w:t>
      </w:r>
      <w:r w:rsidR="00A41E16">
        <w:t xml:space="preserve">for accomplishing the mission and goals of the </w:t>
      </w:r>
      <w:r w:rsidR="001407E8">
        <w:rPr>
          <w:rFonts w:asciiTheme="minorHAnsi" w:hAnsiTheme="minorHAnsi" w:cstheme="minorHAnsi"/>
        </w:rPr>
        <w:t>School of Management Studies</w:t>
      </w:r>
      <w:r w:rsidR="00711510" w:rsidRPr="00711510">
        <w:rPr>
          <w:rFonts w:asciiTheme="minorHAnsi" w:hAnsiTheme="minorHAnsi" w:cstheme="minorHAnsi"/>
        </w:rPr>
        <w:t xml:space="preserve"> </w:t>
      </w:r>
      <w:r w:rsidR="00A41E16">
        <w:t>over the following 3-to-5 years.</w:t>
      </w:r>
      <w:r w:rsidR="006E437E">
        <w:t xml:space="preserve"> The APR </w:t>
      </w:r>
      <w:r w:rsidR="00D82EBD">
        <w:t xml:space="preserve">of the </w:t>
      </w:r>
      <w:r w:rsidR="001407E8">
        <w:rPr>
          <w:rFonts w:asciiTheme="minorHAnsi" w:hAnsiTheme="minorHAnsi" w:cstheme="minorHAnsi"/>
        </w:rPr>
        <w:t>School of Management Studies</w:t>
      </w:r>
      <w:r w:rsidR="00D82EBD">
        <w:t xml:space="preserve">, along with </w:t>
      </w:r>
      <w:r w:rsidR="00055F87">
        <w:t xml:space="preserve">the </w:t>
      </w:r>
      <w:r w:rsidR="00D82EBD">
        <w:t>APRs of the other academic</w:t>
      </w:r>
      <w:r w:rsidR="00055F87">
        <w:t xml:space="preserve"> units of </w:t>
      </w:r>
      <w:r w:rsidR="00D82EBD">
        <w:t xml:space="preserve">the </w:t>
      </w:r>
      <w:r w:rsidR="00711510">
        <w:t>academy</w:t>
      </w:r>
      <w:r w:rsidR="00D82EBD">
        <w:t xml:space="preserve">, </w:t>
      </w:r>
      <w:r w:rsidR="00055F87">
        <w:t>are</w:t>
      </w:r>
      <w:r w:rsidR="00D82EBD">
        <w:t xml:space="preserve"> submitted to the </w:t>
      </w:r>
      <w:r w:rsidR="00711510">
        <w:t>academy</w:t>
      </w:r>
      <w:r w:rsidR="00055F87">
        <w:t xml:space="preserve">’s </w:t>
      </w:r>
      <w:r w:rsidR="00D82EBD">
        <w:t>Vice Pr</w:t>
      </w:r>
      <w:r w:rsidR="00055F87">
        <w:t xml:space="preserve">esident for Academic Affairs by the end of the fall semester each year. The APRs of the non-academic units are submitted to the appropriate vice presidents. These APRs serve as the basis for the </w:t>
      </w:r>
      <w:r w:rsidR="00711510">
        <w:t>academy</w:t>
      </w:r>
      <w:r w:rsidR="00055F87">
        <w:t>’s ongoing strategic planning process.</w:t>
      </w:r>
    </w:p>
    <w:p w14:paraId="0CF50508" w14:textId="77777777" w:rsidR="00055F87" w:rsidRDefault="00055F87" w:rsidP="002D395E"/>
    <w:p w14:paraId="2ECEC9BE" w14:textId="77777777" w:rsidR="00055F87" w:rsidRDefault="003627CF" w:rsidP="002D395E">
      <w:r>
        <w:t xml:space="preserve">The strategic planning process of </w:t>
      </w:r>
      <w:r w:rsidR="00711510">
        <w:t>the International Academy of Commerce and Business Enterprise</w:t>
      </w:r>
      <w:r w:rsidR="00055F87">
        <w:t xml:space="preserve"> </w:t>
      </w:r>
      <w:r>
        <w:t>incorporates</w:t>
      </w:r>
      <w:r w:rsidR="00055F87">
        <w:t xml:space="preserve"> a 5-year planning horizon</w:t>
      </w:r>
      <w:r>
        <w:t xml:space="preserve"> and is coordinated by the </w:t>
      </w:r>
      <w:r w:rsidR="00711510">
        <w:t>Academy</w:t>
      </w:r>
      <w:r>
        <w:t xml:space="preserve"> Planning Cabinet, which consists of the president of the </w:t>
      </w:r>
      <w:r w:rsidR="00711510">
        <w:t>academy</w:t>
      </w:r>
      <w:r>
        <w:t xml:space="preserve">, the Vice President for Academic Affairs, and the vice presidents/directors of the other functional units of the </w:t>
      </w:r>
      <w:r w:rsidR="008D5AC6">
        <w:t>academy</w:t>
      </w:r>
      <w:r>
        <w:t xml:space="preserve"> (Business Affairs, Institutional Advancement, Enrollment Management, Student Services, Library, and Athletics). Every five years, the </w:t>
      </w:r>
      <w:r w:rsidR="008D5AC6">
        <w:t>academy</w:t>
      </w:r>
      <w:r>
        <w:t xml:space="preserve"> engages in a comprehensive planning process that involves all</w:t>
      </w:r>
      <w:r w:rsidR="008F0E6D">
        <w:t xml:space="preserve"> of its stakeholders and </w:t>
      </w:r>
      <w:r>
        <w:t xml:space="preserve">results in a new strategic plan for the </w:t>
      </w:r>
      <w:r w:rsidR="008D5AC6">
        <w:t>academ</w:t>
      </w:r>
      <w:r w:rsidR="002D7FF6">
        <w:t>y</w:t>
      </w:r>
      <w:r>
        <w:t>.</w:t>
      </w:r>
      <w:r w:rsidR="008F0E6D">
        <w:t xml:space="preserve"> During this </w:t>
      </w:r>
      <w:proofErr w:type="gramStart"/>
      <w:r w:rsidR="008F0E6D">
        <w:t>process,  the</w:t>
      </w:r>
      <w:proofErr w:type="gramEnd"/>
      <w:r w:rsidR="008F0E6D">
        <w:t xml:space="preserve"> </w:t>
      </w:r>
      <w:r w:rsidR="008D5AC6">
        <w:t>academ</w:t>
      </w:r>
      <w:r w:rsidR="002D7FF6">
        <w:t>y</w:t>
      </w:r>
      <w:r w:rsidR="008F0E6D">
        <w:t xml:space="preserve">’s mission, vision, and strategic goals are reviewed and renewed, and a fresh set of broad strategic initiatives are developed for moving the </w:t>
      </w:r>
      <w:r w:rsidR="008D5AC6">
        <w:t>academy</w:t>
      </w:r>
      <w:r w:rsidR="008F0E6D">
        <w:t xml:space="preserve"> forward over the following five years. Early in the spring term </w:t>
      </w:r>
      <w:r w:rsidR="009B2332">
        <w:t>in</w:t>
      </w:r>
      <w:r w:rsidR="008F0E6D">
        <w:t xml:space="preserve"> each year of the 5-year plan</w:t>
      </w:r>
      <w:r w:rsidR="009B2332">
        <w:t xml:space="preserve">, the </w:t>
      </w:r>
      <w:r w:rsidR="008D5AC6">
        <w:t>Academy</w:t>
      </w:r>
      <w:r w:rsidR="009B2332">
        <w:t xml:space="preserve"> Planning Cabinet conducts a series of meetings during which it (1) reviews the current status of the 5-year plan, and updates and revises the plan as appropriate; (2) conducts a variety of external and internal environmental analyses for the purpose of identifying areas for improvement; (3) develops strategies and action plans for improvement that are consistent with and contribute to the </w:t>
      </w:r>
      <w:r w:rsidR="008D5AC6">
        <w:t>academy</w:t>
      </w:r>
      <w:r w:rsidR="009B2332">
        <w:t xml:space="preserve">’s strategic initiatives; </w:t>
      </w:r>
      <w:r w:rsidR="00734788">
        <w:t xml:space="preserve">and </w:t>
      </w:r>
      <w:r w:rsidR="009B2332">
        <w:t>(4)</w:t>
      </w:r>
      <w:r w:rsidR="00734788">
        <w:t xml:space="preserve"> reviews the Assessment and Planning Reports from all functional units of the </w:t>
      </w:r>
      <w:r w:rsidR="008D5AC6">
        <w:t>academy</w:t>
      </w:r>
      <w:r w:rsidR="00734788">
        <w:t xml:space="preserve"> and prioritizes their action plans and budget requests for implementation. The results of these activities are combined with enrollment and revenue forecasts to produce a Status Report of Strategic Plan Performance and a comprehensiv</w:t>
      </w:r>
      <w:r w:rsidR="000776B7">
        <w:t xml:space="preserve">e </w:t>
      </w:r>
      <w:r w:rsidR="008D5AC6">
        <w:t xml:space="preserve">academy </w:t>
      </w:r>
      <w:r w:rsidR="000776B7">
        <w:t xml:space="preserve">budget, which are then forwarded to the </w:t>
      </w:r>
      <w:r w:rsidR="008D5AC6">
        <w:t>academy</w:t>
      </w:r>
      <w:r w:rsidR="000776B7">
        <w:t>’s Board of Trustees for consideration and approval at the board’s spring meeting each year.</w:t>
      </w:r>
    </w:p>
    <w:p w14:paraId="4E1E3C97" w14:textId="77777777" w:rsidR="000776B7" w:rsidRDefault="000776B7" w:rsidP="002D395E"/>
    <w:p w14:paraId="79073A07" w14:textId="77777777" w:rsidR="000776B7" w:rsidRDefault="000776B7" w:rsidP="002D395E">
      <w:r>
        <w:t>Upon approval by the Board of Trustees in the spring, action plans and budgets are implemented during the following academic year, and the entire assessment and planning process begins anew in the fall.</w:t>
      </w:r>
    </w:p>
    <w:p w14:paraId="254A2232" w14:textId="77777777" w:rsidR="00972748" w:rsidRDefault="00972748" w:rsidP="00972748">
      <w:pPr>
        <w:pStyle w:val="Heading1"/>
        <w:spacing w:before="0"/>
        <w:rPr>
          <w:rFonts w:asciiTheme="minorHAnsi" w:hAnsiTheme="minorHAnsi" w:cstheme="minorHAnsi"/>
          <w:b w:val="0"/>
          <w:color w:val="auto"/>
          <w:sz w:val="22"/>
          <w:szCs w:val="22"/>
        </w:rPr>
        <w:sectPr w:rsidR="00972748" w:rsidSect="00FE090D">
          <w:headerReference w:type="default" r:id="rId16"/>
          <w:footerReference w:type="default" r:id="rId17"/>
          <w:pgSz w:w="12240" w:h="15840" w:code="1"/>
          <w:pgMar w:top="1440" w:right="1440" w:bottom="1440" w:left="1440" w:header="720" w:footer="432" w:gutter="0"/>
          <w:cols w:space="720"/>
          <w:docGrid w:linePitch="360"/>
        </w:sectPr>
      </w:pPr>
    </w:p>
    <w:p w14:paraId="280E9130" w14:textId="77777777" w:rsidR="00615A81" w:rsidRDefault="00615A81" w:rsidP="00972748">
      <w:pPr>
        <w:pStyle w:val="Heading1"/>
        <w:spacing w:before="0"/>
        <w:rPr>
          <w:rFonts w:asciiTheme="minorHAnsi" w:hAnsiTheme="minorHAnsi" w:cstheme="minorHAnsi"/>
          <w:color w:val="auto"/>
          <w:sz w:val="26"/>
          <w:szCs w:val="26"/>
        </w:rPr>
      </w:pPr>
      <w:bookmarkStart w:id="29" w:name="_Toc437888018"/>
      <w:r w:rsidRPr="00840D0D">
        <w:rPr>
          <w:rFonts w:asciiTheme="minorHAnsi" w:hAnsiTheme="minorHAnsi" w:cstheme="minorHAnsi"/>
          <w:color w:val="auto"/>
          <w:sz w:val="26"/>
          <w:szCs w:val="26"/>
        </w:rPr>
        <w:lastRenderedPageBreak/>
        <w:t>Section V: Appendices</w:t>
      </w:r>
      <w:bookmarkEnd w:id="29"/>
    </w:p>
    <w:p w14:paraId="51E49AAE" w14:textId="77777777" w:rsidR="004312BB" w:rsidRDefault="004312BB" w:rsidP="004312BB"/>
    <w:p w14:paraId="4A0EE08C" w14:textId="77777777" w:rsidR="004312BB" w:rsidRDefault="004312BB" w:rsidP="004312BB">
      <w:r>
        <w:t>(This section would contain blank copies of the assessment tools and evaluation rubrics that are identified below.)</w:t>
      </w:r>
    </w:p>
    <w:p w14:paraId="37C944CF" w14:textId="77777777" w:rsidR="00753E89" w:rsidRPr="004312BB" w:rsidRDefault="00753E89" w:rsidP="004312BB"/>
    <w:p w14:paraId="3F618CE5" w14:textId="77777777" w:rsidR="00313BDD" w:rsidRPr="00C235D7" w:rsidRDefault="000F5526" w:rsidP="00552D55">
      <w:pPr>
        <w:rPr>
          <w:rFonts w:asciiTheme="minorHAnsi" w:hAnsiTheme="minorHAnsi"/>
        </w:rPr>
      </w:pPr>
      <w:r w:rsidRPr="00B87E69">
        <w:t>Appendix A:</w:t>
      </w:r>
      <w:r w:rsidR="00620DDA">
        <w:tab/>
      </w:r>
      <w:r w:rsidR="00E079BE">
        <w:tab/>
      </w:r>
      <w:r w:rsidRPr="00B87E69">
        <w:t>End-of-Program Comprehensive Examination</w:t>
      </w:r>
      <w:r w:rsidR="00F06EA9" w:rsidRPr="00B87E69">
        <w:t xml:space="preserve"> (</w:t>
      </w:r>
      <w:r w:rsidR="007554B3" w:rsidRPr="00B87E69">
        <w:t>A</w:t>
      </w:r>
      <w:r w:rsidR="00F06EA9" w:rsidRPr="00B87E69">
        <w:t>S</w:t>
      </w:r>
      <w:r w:rsidR="007554B3" w:rsidRPr="00B87E69">
        <w:t>BA</w:t>
      </w:r>
      <w:r w:rsidR="00F06EA9" w:rsidRPr="00B87E69">
        <w:t>)</w:t>
      </w:r>
    </w:p>
    <w:p w14:paraId="1C6702E9" w14:textId="77777777" w:rsidR="00E2644A" w:rsidRDefault="00E2644A" w:rsidP="00552D55"/>
    <w:p w14:paraId="36E776B1" w14:textId="77777777" w:rsidR="00313BDD" w:rsidRPr="00C235D7" w:rsidRDefault="00A70477" w:rsidP="00552D55">
      <w:pPr>
        <w:rPr>
          <w:rFonts w:asciiTheme="minorHAnsi" w:hAnsiTheme="minorHAnsi"/>
        </w:rPr>
      </w:pPr>
      <w:r>
        <w:t>Appendix B:</w:t>
      </w:r>
      <w:r w:rsidR="00620DDA">
        <w:tab/>
      </w:r>
      <w:r w:rsidR="00E079BE">
        <w:tab/>
      </w:r>
      <w:r w:rsidR="00313BDD" w:rsidRPr="00B87E69">
        <w:t>End-of-Program Research Paper</w:t>
      </w:r>
      <w:r w:rsidR="00445C5F">
        <w:t>: Requirements and Guidelines</w:t>
      </w:r>
      <w:r w:rsidR="00313BDD" w:rsidRPr="00B87E69">
        <w:t xml:space="preserve"> (ASBA)</w:t>
      </w:r>
    </w:p>
    <w:p w14:paraId="68C13A2B" w14:textId="77777777" w:rsidR="00E2644A" w:rsidRDefault="00E2644A" w:rsidP="00552D55"/>
    <w:p w14:paraId="57E1639A" w14:textId="77777777" w:rsidR="00DD241D" w:rsidRPr="00C235D7" w:rsidRDefault="00DD241D" w:rsidP="00552D55">
      <w:pPr>
        <w:rPr>
          <w:rFonts w:asciiTheme="minorHAnsi" w:hAnsiTheme="minorHAnsi"/>
        </w:rPr>
      </w:pPr>
      <w:r w:rsidRPr="00B87E69">
        <w:t xml:space="preserve">Appendix </w:t>
      </w:r>
      <w:r w:rsidR="0095744A" w:rsidRPr="00B87E69">
        <w:t>C</w:t>
      </w:r>
      <w:r w:rsidR="00A70477">
        <w:t>:</w:t>
      </w:r>
      <w:r w:rsidR="00620DDA">
        <w:tab/>
      </w:r>
      <w:r w:rsidR="00E079BE">
        <w:tab/>
      </w:r>
      <w:r w:rsidR="0095744A" w:rsidRPr="00B87E69">
        <w:t>ASB</w:t>
      </w:r>
      <w:r w:rsidRPr="00B87E69">
        <w:t>A Student Exit Survey (ASBA)</w:t>
      </w:r>
    </w:p>
    <w:p w14:paraId="7CB6FEEE" w14:textId="77777777" w:rsidR="00E2644A" w:rsidRDefault="00E2644A" w:rsidP="00552D55"/>
    <w:p w14:paraId="135EF78F" w14:textId="77777777" w:rsidR="00313BDD" w:rsidRPr="00C235D7" w:rsidRDefault="00313BDD" w:rsidP="00552D55">
      <w:pPr>
        <w:rPr>
          <w:rFonts w:asciiTheme="minorHAnsi" w:hAnsiTheme="minorHAnsi"/>
        </w:rPr>
      </w:pPr>
      <w:r w:rsidRPr="00B87E69">
        <w:t xml:space="preserve">Appendix </w:t>
      </w:r>
      <w:r w:rsidR="00CF38B8">
        <w:t>D</w:t>
      </w:r>
      <w:r w:rsidR="00A70477">
        <w:t>:</w:t>
      </w:r>
      <w:r w:rsidR="00620DDA">
        <w:tab/>
      </w:r>
      <w:r w:rsidR="00E079BE">
        <w:tab/>
      </w:r>
      <w:r w:rsidRPr="00B87E69">
        <w:t>End-of-Program Comprehensive Examination (B</w:t>
      </w:r>
      <w:r w:rsidR="00204C22" w:rsidRPr="00B87E69">
        <w:t>BA</w:t>
      </w:r>
      <w:r w:rsidRPr="00B87E69">
        <w:t>)</w:t>
      </w:r>
    </w:p>
    <w:p w14:paraId="3D4BEF9B" w14:textId="77777777" w:rsidR="00E2644A" w:rsidRDefault="00E2644A" w:rsidP="00552D55"/>
    <w:p w14:paraId="2533F22A" w14:textId="77777777" w:rsidR="000F5526" w:rsidRPr="00B87E69" w:rsidRDefault="000F5526" w:rsidP="00552D55">
      <w:pPr>
        <w:rPr>
          <w:rFonts w:asciiTheme="minorHAnsi" w:hAnsiTheme="minorHAnsi"/>
        </w:rPr>
      </w:pPr>
      <w:r w:rsidRPr="00B87E69">
        <w:t xml:space="preserve">Appendix </w:t>
      </w:r>
      <w:r w:rsidR="00CF38B8">
        <w:t>E</w:t>
      </w:r>
      <w:r w:rsidR="00A70477">
        <w:t>:</w:t>
      </w:r>
      <w:r w:rsidR="00620DDA">
        <w:tab/>
      </w:r>
      <w:r w:rsidR="00E079BE">
        <w:tab/>
      </w:r>
      <w:r w:rsidRPr="00B87E69">
        <w:t>Comprehensive Capstone Case Study</w:t>
      </w:r>
      <w:r w:rsidR="00445C5F">
        <w:t>: Requirements and Guidelines</w:t>
      </w:r>
      <w:r w:rsidR="00313BDD" w:rsidRPr="00B87E69">
        <w:t xml:space="preserve"> (B</w:t>
      </w:r>
      <w:r w:rsidR="00204C22" w:rsidRPr="00B87E69">
        <w:t>BA</w:t>
      </w:r>
      <w:r w:rsidR="00313BDD" w:rsidRPr="00B87E69">
        <w:t>)</w:t>
      </w:r>
    </w:p>
    <w:p w14:paraId="54DDFB77" w14:textId="77777777" w:rsidR="00E2644A" w:rsidRDefault="00E2644A" w:rsidP="00552D55"/>
    <w:p w14:paraId="6304E5A3" w14:textId="77777777" w:rsidR="00DD241D" w:rsidRDefault="00DD241D" w:rsidP="00552D55">
      <w:r w:rsidRPr="00B87E69">
        <w:t xml:space="preserve">Appendix </w:t>
      </w:r>
      <w:r w:rsidR="00CF38B8">
        <w:t>F</w:t>
      </w:r>
      <w:r w:rsidR="00A70477">
        <w:t>:</w:t>
      </w:r>
      <w:r w:rsidR="00620DDA">
        <w:tab/>
      </w:r>
      <w:r w:rsidR="00E079BE">
        <w:tab/>
      </w:r>
      <w:r w:rsidR="007E5B39" w:rsidRPr="00B87E69">
        <w:t>BBA Senior</w:t>
      </w:r>
      <w:r w:rsidR="000862FE" w:rsidRPr="00B87E69">
        <w:t xml:space="preserve"> Exit Survey (B</w:t>
      </w:r>
      <w:r w:rsidR="00204C22" w:rsidRPr="00B87E69">
        <w:t>BA</w:t>
      </w:r>
      <w:r w:rsidRPr="00B87E69">
        <w:t>)</w:t>
      </w:r>
    </w:p>
    <w:p w14:paraId="4DEA7D26" w14:textId="77777777" w:rsidR="00EC727C" w:rsidRDefault="00EC727C" w:rsidP="00552D55"/>
    <w:p w14:paraId="37CFF9F7" w14:textId="77777777" w:rsidR="00EC727C" w:rsidRPr="00B87E69" w:rsidRDefault="009B10DC" w:rsidP="00552D55">
      <w:pPr>
        <w:rPr>
          <w:rFonts w:asciiTheme="minorHAnsi" w:hAnsiTheme="minorHAnsi"/>
        </w:rPr>
      </w:pPr>
      <w:r>
        <w:t>Appendix G</w:t>
      </w:r>
      <w:r w:rsidR="00EC727C">
        <w:t>:</w:t>
      </w:r>
      <w:r w:rsidR="00EC727C">
        <w:tab/>
      </w:r>
      <w:r w:rsidR="00EC727C">
        <w:tab/>
        <w:t>Undergraduate Alumni Survey (BBA)</w:t>
      </w:r>
    </w:p>
    <w:p w14:paraId="40B5466E" w14:textId="77777777" w:rsidR="00E2644A" w:rsidRDefault="00E2644A" w:rsidP="00552D55"/>
    <w:p w14:paraId="055BD1AA" w14:textId="77777777" w:rsidR="00764D84" w:rsidRPr="00C235D7" w:rsidRDefault="009B10DC" w:rsidP="00552D55">
      <w:r>
        <w:t>Appendix H</w:t>
      </w:r>
      <w:r w:rsidR="00A70477">
        <w:t>:</w:t>
      </w:r>
      <w:r w:rsidR="00620DDA">
        <w:tab/>
      </w:r>
      <w:r w:rsidR="00E079BE">
        <w:tab/>
      </w:r>
      <w:r w:rsidR="00764D84" w:rsidRPr="00B87E69">
        <w:t>ETS Major Field Test – MBA</w:t>
      </w:r>
      <w:r w:rsidR="00445C5F">
        <w:t>: Examination Description and Outline</w:t>
      </w:r>
      <w:r w:rsidR="00313BDD" w:rsidRPr="00B87E69">
        <w:t xml:space="preserve"> (</w:t>
      </w:r>
      <w:r w:rsidR="00DD241D" w:rsidRPr="00B87E69">
        <w:t>M</w:t>
      </w:r>
      <w:r w:rsidR="00313BDD" w:rsidRPr="00B87E69">
        <w:t>BA)</w:t>
      </w:r>
    </w:p>
    <w:p w14:paraId="2E872938" w14:textId="77777777" w:rsidR="00E2644A" w:rsidRDefault="00E2644A" w:rsidP="00552D55"/>
    <w:p w14:paraId="1245279B" w14:textId="77777777" w:rsidR="00764D84" w:rsidRDefault="00764D84" w:rsidP="00552D55">
      <w:r w:rsidRPr="00B87E69">
        <w:t xml:space="preserve">Appendix </w:t>
      </w:r>
      <w:r w:rsidR="009B10DC">
        <w:t>I</w:t>
      </w:r>
      <w:r w:rsidR="00A70477">
        <w:t>:</w:t>
      </w:r>
      <w:r w:rsidR="00620DDA">
        <w:tab/>
      </w:r>
      <w:r w:rsidR="00E079BE">
        <w:tab/>
      </w:r>
      <w:r w:rsidRPr="00B87E69">
        <w:t>Comprehensive Integrated Business Plan Project</w:t>
      </w:r>
      <w:r w:rsidR="00445C5F">
        <w:t>: Requirements and Guidelines</w:t>
      </w:r>
      <w:r w:rsidR="00313BDD" w:rsidRPr="00B87E69">
        <w:t xml:space="preserve"> (MBA)</w:t>
      </w:r>
    </w:p>
    <w:p w14:paraId="020D2C1F" w14:textId="77777777" w:rsidR="00EC727C" w:rsidRDefault="00EC727C" w:rsidP="00552D55"/>
    <w:p w14:paraId="4E624753" w14:textId="77777777" w:rsidR="00EC727C" w:rsidRPr="00C235D7" w:rsidRDefault="00EC727C" w:rsidP="00552D55">
      <w:r>
        <w:t>Appendix J:</w:t>
      </w:r>
      <w:r>
        <w:tab/>
      </w:r>
      <w:r>
        <w:tab/>
        <w:t>MBA Student Exit Survey (MBA)</w:t>
      </w:r>
    </w:p>
    <w:p w14:paraId="2B571F7C" w14:textId="77777777" w:rsidR="00E2644A" w:rsidRDefault="00E2644A" w:rsidP="00552D55"/>
    <w:p w14:paraId="485FAAD8" w14:textId="77777777" w:rsidR="00085932" w:rsidRDefault="00085932" w:rsidP="00552D55">
      <w:r w:rsidRPr="00B87E69">
        <w:t xml:space="preserve">Appendix </w:t>
      </w:r>
      <w:r w:rsidR="009B10DC">
        <w:t>K</w:t>
      </w:r>
      <w:r>
        <w:t>:</w:t>
      </w:r>
      <w:r w:rsidR="00620DDA">
        <w:tab/>
      </w:r>
      <w:r w:rsidR="00E079BE">
        <w:tab/>
      </w:r>
      <w:r w:rsidRPr="00B87E69">
        <w:t>MBA Alumni Survey (MBA)</w:t>
      </w:r>
    </w:p>
    <w:p w14:paraId="1929EF4C" w14:textId="77777777" w:rsidR="00E2644A" w:rsidRDefault="00E2644A" w:rsidP="00552D55"/>
    <w:p w14:paraId="78CDED61" w14:textId="77777777" w:rsidR="00313BDD" w:rsidRPr="00C235D7" w:rsidRDefault="00313BDD" w:rsidP="00552D55">
      <w:pPr>
        <w:rPr>
          <w:rFonts w:asciiTheme="minorHAnsi" w:hAnsiTheme="minorHAnsi"/>
        </w:rPr>
      </w:pPr>
      <w:r w:rsidRPr="00B87E69">
        <w:t xml:space="preserve">Appendix </w:t>
      </w:r>
      <w:r w:rsidR="009B10DC">
        <w:t>L</w:t>
      </w:r>
      <w:r w:rsidR="00A70477">
        <w:t>:</w:t>
      </w:r>
      <w:r w:rsidR="00620DDA">
        <w:tab/>
      </w:r>
      <w:r w:rsidR="00E079BE">
        <w:tab/>
      </w:r>
      <w:r w:rsidRPr="00B87E69">
        <w:t>Dissertation Manual (Ph.D.)</w:t>
      </w:r>
    </w:p>
    <w:p w14:paraId="0F1899FA" w14:textId="77777777" w:rsidR="00E2644A" w:rsidRDefault="00E2644A" w:rsidP="00552D55"/>
    <w:p w14:paraId="3DD7C97D" w14:textId="77777777" w:rsidR="00DD241D" w:rsidRPr="00C235D7" w:rsidRDefault="00DD241D" w:rsidP="00552D55">
      <w:pPr>
        <w:rPr>
          <w:rFonts w:asciiTheme="minorHAnsi" w:hAnsiTheme="minorHAnsi"/>
        </w:rPr>
      </w:pPr>
      <w:r w:rsidRPr="00B87E69">
        <w:t xml:space="preserve">Appendix </w:t>
      </w:r>
      <w:r w:rsidR="009B10DC">
        <w:t>M</w:t>
      </w:r>
      <w:r w:rsidR="00A70477">
        <w:t>:</w:t>
      </w:r>
      <w:r w:rsidR="00620DDA">
        <w:tab/>
      </w:r>
      <w:r w:rsidR="00E079BE">
        <w:tab/>
      </w:r>
      <w:r w:rsidRPr="00B87E69">
        <w:t>Exit Interview Form (Ph.D.)</w:t>
      </w:r>
    </w:p>
    <w:p w14:paraId="1A5986B2" w14:textId="77777777" w:rsidR="00E2644A" w:rsidRDefault="00E2644A" w:rsidP="00552D55"/>
    <w:p w14:paraId="77911CAC" w14:textId="77777777" w:rsidR="000F5526" w:rsidRPr="00B87E69" w:rsidRDefault="009B10DC" w:rsidP="00552D55">
      <w:pPr>
        <w:rPr>
          <w:rFonts w:asciiTheme="minorHAnsi" w:hAnsiTheme="minorHAnsi"/>
        </w:rPr>
      </w:pPr>
      <w:r>
        <w:t>Appendix N</w:t>
      </w:r>
      <w:r w:rsidR="00A70477">
        <w:t>:</w:t>
      </w:r>
      <w:r w:rsidR="00620DDA">
        <w:tab/>
      </w:r>
      <w:r w:rsidR="00E079BE">
        <w:tab/>
      </w:r>
      <w:r w:rsidR="000F5526" w:rsidRPr="00B87E69">
        <w:t>Faculty Performance Review Form</w:t>
      </w:r>
    </w:p>
    <w:p w14:paraId="1505F3AA" w14:textId="77777777" w:rsidR="00E2644A" w:rsidRDefault="00E2644A" w:rsidP="00552D55"/>
    <w:p w14:paraId="206179EE" w14:textId="77777777" w:rsidR="001D5CA9" w:rsidRPr="00B87E69" w:rsidRDefault="00CF38B8" w:rsidP="00552D55">
      <w:pPr>
        <w:rPr>
          <w:rFonts w:asciiTheme="minorHAnsi" w:hAnsiTheme="minorHAnsi"/>
        </w:rPr>
      </w:pPr>
      <w:r>
        <w:t xml:space="preserve">Appendix </w:t>
      </w:r>
      <w:r w:rsidR="009B10DC">
        <w:t>O</w:t>
      </w:r>
      <w:r w:rsidR="00A70477">
        <w:t>:</w:t>
      </w:r>
      <w:r w:rsidR="00620DDA">
        <w:tab/>
      </w:r>
      <w:r w:rsidR="00620DDA">
        <w:tab/>
      </w:r>
      <w:r w:rsidR="001D5CA9" w:rsidRPr="00B87E69">
        <w:t>Evaluation Rubric for End-of-Program Research Paper (ASBA)</w:t>
      </w:r>
    </w:p>
    <w:p w14:paraId="568F69A4" w14:textId="77777777" w:rsidR="00E2644A" w:rsidRDefault="00E2644A" w:rsidP="00552D55"/>
    <w:p w14:paraId="56D48BAC" w14:textId="77777777" w:rsidR="000F5526" w:rsidRPr="00B87E69" w:rsidRDefault="00085932" w:rsidP="00552D55">
      <w:pPr>
        <w:rPr>
          <w:rFonts w:asciiTheme="minorHAnsi" w:hAnsiTheme="minorHAnsi"/>
        </w:rPr>
      </w:pPr>
      <w:r>
        <w:t xml:space="preserve">Appendix </w:t>
      </w:r>
      <w:r w:rsidR="009B10DC">
        <w:t>P</w:t>
      </w:r>
      <w:r w:rsidR="00A70477">
        <w:t>:</w:t>
      </w:r>
      <w:r w:rsidR="00620DDA">
        <w:tab/>
      </w:r>
      <w:r w:rsidR="00E079BE">
        <w:tab/>
      </w:r>
      <w:r w:rsidR="000F5526" w:rsidRPr="00B87E69">
        <w:t>Evaluation Rubric for Comprehensive Capstone Case Study</w:t>
      </w:r>
      <w:r w:rsidR="001D5CA9" w:rsidRPr="00B87E69">
        <w:t xml:space="preserve"> (</w:t>
      </w:r>
      <w:r w:rsidR="000862FE" w:rsidRPr="00B87E69">
        <w:t>BBA</w:t>
      </w:r>
      <w:r w:rsidR="001D5CA9" w:rsidRPr="00B87E69">
        <w:t>)</w:t>
      </w:r>
    </w:p>
    <w:p w14:paraId="32FF302F" w14:textId="77777777" w:rsidR="00E2644A" w:rsidRDefault="00E2644A" w:rsidP="00552D55"/>
    <w:p w14:paraId="02E847BB" w14:textId="77777777" w:rsidR="000F5526" w:rsidRPr="00B87E69" w:rsidRDefault="00764D84" w:rsidP="00552D55">
      <w:pPr>
        <w:rPr>
          <w:rFonts w:asciiTheme="minorHAnsi" w:hAnsiTheme="minorHAnsi"/>
        </w:rPr>
      </w:pPr>
      <w:r w:rsidRPr="00B87E69">
        <w:t xml:space="preserve">Appendix </w:t>
      </w:r>
      <w:r w:rsidR="009B10DC">
        <w:t>Q</w:t>
      </w:r>
      <w:r w:rsidR="00A70477">
        <w:t>:</w:t>
      </w:r>
      <w:r w:rsidR="00620DDA">
        <w:tab/>
      </w:r>
      <w:r w:rsidR="00E079BE">
        <w:tab/>
      </w:r>
      <w:r w:rsidR="000F5526" w:rsidRPr="00B87E69">
        <w:t xml:space="preserve">Evaluation Rubric for Capstone </w:t>
      </w:r>
      <w:r w:rsidR="00D836F0" w:rsidRPr="00B87E69">
        <w:t>Integrated Business Plan Project</w:t>
      </w:r>
      <w:r w:rsidR="001D5CA9" w:rsidRPr="00B87E69">
        <w:t xml:space="preserve"> (MBA)</w:t>
      </w:r>
    </w:p>
    <w:p w14:paraId="24147D71" w14:textId="77777777" w:rsidR="00E2644A" w:rsidRDefault="00E2644A" w:rsidP="00552D55"/>
    <w:p w14:paraId="411D2DD9" w14:textId="77777777" w:rsidR="001D5CA9" w:rsidRPr="00B87E69" w:rsidRDefault="009B10DC" w:rsidP="00552D55">
      <w:pPr>
        <w:rPr>
          <w:rFonts w:asciiTheme="minorHAnsi" w:hAnsiTheme="minorHAnsi"/>
        </w:rPr>
      </w:pPr>
      <w:r>
        <w:t>Appendix R</w:t>
      </w:r>
      <w:r w:rsidR="00CF38B8">
        <w:t>:</w:t>
      </w:r>
      <w:r w:rsidR="00620DDA">
        <w:tab/>
      </w:r>
      <w:r w:rsidR="00E079BE">
        <w:tab/>
      </w:r>
      <w:r w:rsidR="001D5CA9" w:rsidRPr="00B87E69">
        <w:t>Evaluation Rubric for Dissertation (Ph.D.)</w:t>
      </w:r>
    </w:p>
    <w:p w14:paraId="1774A77D" w14:textId="77777777" w:rsidR="00E2644A" w:rsidRDefault="00E2644A" w:rsidP="00552D55"/>
    <w:p w14:paraId="714A2F17" w14:textId="77777777" w:rsidR="001D5CA9" w:rsidRPr="00B87E69" w:rsidRDefault="009B10DC" w:rsidP="00552D55">
      <w:pPr>
        <w:rPr>
          <w:rFonts w:asciiTheme="minorHAnsi" w:hAnsiTheme="minorHAnsi"/>
        </w:rPr>
      </w:pPr>
      <w:r>
        <w:t>Appendix S</w:t>
      </w:r>
      <w:r w:rsidR="00A70477">
        <w:t>:</w:t>
      </w:r>
      <w:r w:rsidR="00620DDA">
        <w:tab/>
      </w:r>
      <w:r w:rsidR="00E079BE">
        <w:tab/>
      </w:r>
      <w:r w:rsidR="001D5CA9" w:rsidRPr="00B87E69">
        <w:t>Evaluation Rubric for Oral Dissertation Defense (Ph.D.)</w:t>
      </w:r>
    </w:p>
    <w:p w14:paraId="45FD668A" w14:textId="77777777" w:rsidR="004E5667" w:rsidRPr="001F3C74" w:rsidRDefault="004E5667" w:rsidP="00B87E69">
      <w:pPr>
        <w:spacing w:before="120"/>
        <w:rPr>
          <w:sz w:val="24"/>
          <w:szCs w:val="24"/>
        </w:rPr>
      </w:pPr>
      <w:bookmarkStart w:id="30" w:name="_Appendix_A:"/>
      <w:bookmarkStart w:id="31" w:name="_Appendix_A:_End-of-Program"/>
      <w:bookmarkEnd w:id="30"/>
      <w:bookmarkEnd w:id="31"/>
    </w:p>
    <w:sectPr w:rsidR="004E5667" w:rsidRPr="001F3C74" w:rsidSect="00FE090D">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16F9E" w14:textId="77777777" w:rsidR="009942C7" w:rsidRDefault="009942C7" w:rsidP="00381AA9">
      <w:r>
        <w:separator/>
      </w:r>
    </w:p>
  </w:endnote>
  <w:endnote w:type="continuationSeparator" w:id="0">
    <w:p w14:paraId="22A05138" w14:textId="77777777" w:rsidR="009942C7" w:rsidRDefault="009942C7"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5DAA" w14:textId="77777777" w:rsidR="009942C7" w:rsidRDefault="009942C7" w:rsidP="00211B93">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BFBF" w14:textId="77777777" w:rsidR="009942C7" w:rsidRPr="00D11A24" w:rsidRDefault="009942C7" w:rsidP="005168EC">
    <w:pPr>
      <w:pStyle w:val="FootnoteText"/>
      <w:ind w:left="0"/>
      <w:jc w:val="center"/>
    </w:pPr>
    <w:r>
      <w:rPr>
        <w:rFonts w:asciiTheme="minorHAnsi" w:hAnsiTheme="minorHAnsi" w:cstheme="minorHAnsi"/>
      </w:rPr>
      <w:t xml:space="preserve">© </w:t>
    </w:r>
    <w:r w:rsidRPr="00D11A24">
      <w:rPr>
        <w:rFonts w:asciiTheme="minorHAnsi" w:hAnsiTheme="minorHAnsi" w:cstheme="minorHAnsi"/>
      </w:rPr>
      <w:t xml:space="preserve">International </w:t>
    </w:r>
    <w:r>
      <w:rPr>
        <w:rFonts w:asciiTheme="minorHAnsi" w:hAnsiTheme="minorHAnsi" w:cstheme="minorHAnsi"/>
      </w:rPr>
      <w:t>Accreditation Council for</w:t>
    </w:r>
    <w:r w:rsidRPr="00D11A24">
      <w:rPr>
        <w:rFonts w:asciiTheme="minorHAnsi" w:hAnsiTheme="minorHAnsi" w:cstheme="minorHAnsi"/>
      </w:rPr>
      <w:t xml:space="preserve"> Business Education | Lenexa, Kansas | USA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35" w:type="dxa"/>
      <w:jc w:val="center"/>
      <w:tblBorders>
        <w:top w:val="single" w:sz="8" w:space="0" w:color="808080"/>
        <w:insideH w:val="single" w:sz="18" w:space="0" w:color="808080"/>
        <w:insideV w:val="single" w:sz="8" w:space="0" w:color="808080"/>
      </w:tblBorders>
      <w:tblLayout w:type="fixed"/>
      <w:tblLook w:val="04A0" w:firstRow="1" w:lastRow="0" w:firstColumn="1" w:lastColumn="0" w:noHBand="0" w:noVBand="1"/>
    </w:tblPr>
    <w:tblGrid>
      <w:gridCol w:w="9268"/>
      <w:gridCol w:w="267"/>
    </w:tblGrid>
    <w:tr w:rsidR="009942C7" w:rsidRPr="00E2644A" w14:paraId="584CED31" w14:textId="77777777" w:rsidTr="00CE36B8">
      <w:trPr>
        <w:jc w:val="center"/>
      </w:trPr>
      <w:tc>
        <w:tcPr>
          <w:tcW w:w="9268" w:type="dxa"/>
          <w:tcBorders>
            <w:top w:val="single" w:sz="2" w:space="0" w:color="808080"/>
            <w:bottom w:val="nil"/>
            <w:right w:val="nil"/>
          </w:tcBorders>
          <w:tcMar>
            <w:left w:w="0" w:type="dxa"/>
            <w:right w:w="115" w:type="dxa"/>
          </w:tcMar>
          <w:vAlign w:val="bottom"/>
        </w:tcPr>
        <w:p w14:paraId="3B3034A3" w14:textId="77777777" w:rsidR="009942C7" w:rsidRPr="00E2644A" w:rsidRDefault="009942C7" w:rsidP="006C3733">
          <w:pPr>
            <w:pStyle w:val="Footer"/>
            <w:spacing w:before="40"/>
            <w:ind w:left="0"/>
            <w:rPr>
              <w:rFonts w:asciiTheme="minorHAnsi" w:hAnsiTheme="minorHAnsi"/>
              <w:b/>
              <w:color w:val="002060"/>
              <w:sz w:val="20"/>
              <w:szCs w:val="20"/>
            </w:rPr>
          </w:pPr>
          <w:r w:rsidRPr="00E2644A">
            <w:rPr>
              <w:rFonts w:asciiTheme="minorHAnsi" w:hAnsiTheme="minorHAnsi" w:cs="Times New Roman"/>
              <w:color w:val="002060"/>
              <w:sz w:val="20"/>
              <w:szCs w:val="20"/>
            </w:rPr>
            <w:t>International Academy of Commerce and Business Enterprise – School of Management Studies</w:t>
          </w:r>
        </w:p>
      </w:tc>
      <w:tc>
        <w:tcPr>
          <w:tcW w:w="267" w:type="dxa"/>
          <w:tcBorders>
            <w:top w:val="single" w:sz="2" w:space="0" w:color="808080"/>
            <w:left w:val="nil"/>
            <w:bottom w:val="nil"/>
          </w:tcBorders>
          <w:tcMar>
            <w:left w:w="0" w:type="dxa"/>
            <w:right w:w="0" w:type="dxa"/>
          </w:tcMar>
          <w:vAlign w:val="bottom"/>
        </w:tcPr>
        <w:p w14:paraId="43601686" w14:textId="77777777" w:rsidR="009942C7" w:rsidRPr="00E2644A" w:rsidRDefault="009942C7"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i</w:t>
          </w:r>
          <w:r w:rsidRPr="00E2644A">
            <w:rPr>
              <w:rFonts w:asciiTheme="minorHAnsi" w:hAnsiTheme="minorHAnsi"/>
              <w:color w:val="002060"/>
              <w:sz w:val="20"/>
              <w:szCs w:val="20"/>
            </w:rPr>
            <w:fldChar w:fldCharType="end"/>
          </w:r>
        </w:p>
      </w:tc>
    </w:tr>
  </w:tbl>
  <w:p w14:paraId="1A345AD4" w14:textId="77777777" w:rsidR="009942C7" w:rsidRDefault="009942C7" w:rsidP="00B91CAC">
    <w:pPr>
      <w:pStyle w:val="Footer"/>
      <w:tabs>
        <w:tab w:val="clear" w:pos="4320"/>
        <w:tab w:val="clear" w:pos="8640"/>
      </w:tabs>
      <w:ind w:left="0"/>
      <w:rPr>
        <w:rFonts w:ascii="Times New Roman" w:hAnsi="Times New Roman" w:cs="Times New Roman"/>
        <w:i/>
        <w:i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536" w:type="dxa"/>
      <w:jc w:val="center"/>
      <w:tblBorders>
        <w:top w:val="single" w:sz="2" w:space="0" w:color="808080"/>
      </w:tblBorders>
      <w:tblLook w:val="04A0" w:firstRow="1" w:lastRow="0" w:firstColumn="1" w:lastColumn="0" w:noHBand="0" w:noVBand="1"/>
    </w:tblPr>
    <w:tblGrid>
      <w:gridCol w:w="13248"/>
      <w:gridCol w:w="288"/>
    </w:tblGrid>
    <w:tr w:rsidR="009942C7" w:rsidRPr="00E2644A" w14:paraId="2D42F24B" w14:textId="77777777" w:rsidTr="006F5A03">
      <w:trPr>
        <w:jc w:val="center"/>
      </w:trPr>
      <w:tc>
        <w:tcPr>
          <w:tcW w:w="13248" w:type="dxa"/>
          <w:tcMar>
            <w:left w:w="0" w:type="dxa"/>
            <w:right w:w="115" w:type="dxa"/>
          </w:tcMar>
          <w:vAlign w:val="bottom"/>
        </w:tcPr>
        <w:p w14:paraId="73C39405" w14:textId="6AFE4047" w:rsidR="009942C7" w:rsidRPr="00E2644A" w:rsidRDefault="009942C7" w:rsidP="006C3733">
          <w:pPr>
            <w:pStyle w:val="Footer"/>
            <w:spacing w:before="40"/>
            <w:ind w:left="0"/>
            <w:rPr>
              <w:rFonts w:asciiTheme="minorHAnsi" w:hAnsiTheme="minorHAnsi"/>
              <w:b/>
              <w:color w:val="002060"/>
              <w:sz w:val="20"/>
              <w:szCs w:val="20"/>
            </w:rPr>
          </w:pPr>
          <w:r w:rsidRPr="00E2644A">
            <w:rPr>
              <w:rFonts w:asciiTheme="minorHAnsi" w:hAnsiTheme="minorHAnsi" w:cs="Times New Roman"/>
              <w:color w:val="002060"/>
              <w:sz w:val="20"/>
              <w:szCs w:val="20"/>
            </w:rPr>
            <w:t>International Academy of Commerce and Business Enterprise – School of Management Studies</w:t>
          </w:r>
          <w:r w:rsidR="004843B0">
            <w:rPr>
              <w:rFonts w:asciiTheme="minorHAnsi" w:hAnsiTheme="minorHAnsi" w:cs="Times New Roman"/>
              <w:color w:val="002060"/>
              <w:sz w:val="20"/>
              <w:szCs w:val="20"/>
            </w:rPr>
            <w:t xml:space="preserve"> (rev. June 2020)</w:t>
          </w:r>
        </w:p>
      </w:tc>
      <w:tc>
        <w:tcPr>
          <w:tcW w:w="288" w:type="dxa"/>
          <w:tcMar>
            <w:left w:w="0" w:type="dxa"/>
            <w:right w:w="0" w:type="dxa"/>
          </w:tcMar>
          <w:vAlign w:val="bottom"/>
        </w:tcPr>
        <w:p w14:paraId="31127C9A" w14:textId="77777777" w:rsidR="009942C7" w:rsidRPr="00E2644A" w:rsidRDefault="009942C7"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9</w:t>
          </w:r>
          <w:r w:rsidRPr="00E2644A">
            <w:rPr>
              <w:rFonts w:asciiTheme="minorHAnsi" w:hAnsiTheme="minorHAnsi"/>
              <w:color w:val="002060"/>
              <w:sz w:val="20"/>
              <w:szCs w:val="20"/>
            </w:rPr>
            <w:fldChar w:fldCharType="end"/>
          </w:r>
        </w:p>
      </w:tc>
    </w:tr>
  </w:tbl>
  <w:p w14:paraId="7C55F29F" w14:textId="77777777" w:rsidR="009942C7" w:rsidRPr="000224B9" w:rsidRDefault="009942C7" w:rsidP="000224B9">
    <w:pPr>
      <w:pStyle w:val="Footer"/>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jc w:val="center"/>
      <w:tblBorders>
        <w:top w:val="single" w:sz="2" w:space="0" w:color="808080"/>
      </w:tblBorders>
      <w:tblLook w:val="04A0" w:firstRow="1" w:lastRow="0" w:firstColumn="1" w:lastColumn="0" w:noHBand="0" w:noVBand="1"/>
    </w:tblPr>
    <w:tblGrid>
      <w:gridCol w:w="9136"/>
      <w:gridCol w:w="224"/>
    </w:tblGrid>
    <w:tr w:rsidR="009942C7" w:rsidRPr="00E2644A" w14:paraId="0584FCF5" w14:textId="77777777" w:rsidTr="006F5A03">
      <w:trPr>
        <w:jc w:val="center"/>
      </w:trPr>
      <w:tc>
        <w:tcPr>
          <w:tcW w:w="13248" w:type="dxa"/>
          <w:tcMar>
            <w:left w:w="0" w:type="dxa"/>
            <w:right w:w="115" w:type="dxa"/>
          </w:tcMar>
          <w:vAlign w:val="bottom"/>
        </w:tcPr>
        <w:p w14:paraId="69BF1755" w14:textId="77777777" w:rsidR="009942C7" w:rsidRPr="00E2644A" w:rsidRDefault="009942C7" w:rsidP="006C3733">
          <w:pPr>
            <w:pStyle w:val="Footer"/>
            <w:spacing w:before="40"/>
            <w:ind w:left="0"/>
            <w:rPr>
              <w:rFonts w:asciiTheme="minorHAnsi" w:hAnsiTheme="minorHAnsi"/>
              <w:b/>
              <w:color w:val="002060"/>
              <w:sz w:val="20"/>
              <w:szCs w:val="20"/>
            </w:rPr>
          </w:pPr>
          <w:r w:rsidRPr="00E2644A">
            <w:rPr>
              <w:rFonts w:asciiTheme="minorHAnsi" w:hAnsiTheme="minorHAnsi" w:cs="Times New Roman"/>
              <w:color w:val="002060"/>
              <w:sz w:val="20"/>
              <w:szCs w:val="20"/>
            </w:rPr>
            <w:t>International Academy of Commerce and Business Enterprise – School of Management Studies</w:t>
          </w:r>
        </w:p>
      </w:tc>
      <w:tc>
        <w:tcPr>
          <w:tcW w:w="288" w:type="dxa"/>
          <w:tcMar>
            <w:left w:w="0" w:type="dxa"/>
            <w:right w:w="0" w:type="dxa"/>
          </w:tcMar>
          <w:vAlign w:val="bottom"/>
        </w:tcPr>
        <w:p w14:paraId="62EEFDA1" w14:textId="77777777" w:rsidR="009942C7" w:rsidRPr="00E2644A" w:rsidRDefault="009942C7" w:rsidP="006C3733">
          <w:pPr>
            <w:pStyle w:val="Footer"/>
            <w:spacing w:before="40"/>
            <w:ind w:left="0"/>
            <w:jc w:val="right"/>
            <w:rPr>
              <w:rFonts w:asciiTheme="minorHAnsi" w:hAnsiTheme="minorHAnsi" w:cs="Times New Roman"/>
              <w:color w:val="002060"/>
              <w:sz w:val="20"/>
              <w:szCs w:val="20"/>
            </w:rPr>
          </w:pPr>
          <w:r w:rsidRPr="00E2644A">
            <w:rPr>
              <w:rFonts w:asciiTheme="minorHAnsi" w:hAnsiTheme="minorHAnsi"/>
              <w:color w:val="002060"/>
              <w:sz w:val="20"/>
              <w:szCs w:val="20"/>
            </w:rPr>
            <w:fldChar w:fldCharType="begin"/>
          </w:r>
          <w:r w:rsidRPr="00E2644A">
            <w:rPr>
              <w:rFonts w:asciiTheme="minorHAnsi" w:hAnsiTheme="minorHAnsi"/>
              <w:color w:val="002060"/>
              <w:sz w:val="20"/>
              <w:szCs w:val="20"/>
            </w:rPr>
            <w:instrText xml:space="preserve"> PAGE   \* MERGEFORMAT </w:instrText>
          </w:r>
          <w:r w:rsidRPr="00E2644A">
            <w:rPr>
              <w:rFonts w:asciiTheme="minorHAnsi" w:hAnsiTheme="minorHAnsi"/>
              <w:color w:val="002060"/>
              <w:sz w:val="20"/>
              <w:szCs w:val="20"/>
            </w:rPr>
            <w:fldChar w:fldCharType="separate"/>
          </w:r>
          <w:r>
            <w:rPr>
              <w:rFonts w:asciiTheme="minorHAnsi" w:hAnsiTheme="minorHAnsi"/>
              <w:noProof/>
              <w:color w:val="002060"/>
              <w:sz w:val="20"/>
              <w:szCs w:val="20"/>
            </w:rPr>
            <w:t>15</w:t>
          </w:r>
          <w:r w:rsidRPr="00E2644A">
            <w:rPr>
              <w:rFonts w:asciiTheme="minorHAnsi" w:hAnsiTheme="minorHAnsi"/>
              <w:color w:val="002060"/>
              <w:sz w:val="20"/>
              <w:szCs w:val="20"/>
            </w:rPr>
            <w:fldChar w:fldCharType="end"/>
          </w:r>
        </w:p>
      </w:tc>
    </w:tr>
  </w:tbl>
  <w:p w14:paraId="59E8F2F5" w14:textId="77777777" w:rsidR="009942C7" w:rsidRPr="000224B9" w:rsidRDefault="009942C7" w:rsidP="006C3733">
    <w:pPr>
      <w:pStyle w:val="Footer"/>
      <w:spacing w:before="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A4812" w14:textId="77777777" w:rsidR="009942C7" w:rsidRDefault="009942C7" w:rsidP="00381AA9">
      <w:r>
        <w:separator/>
      </w:r>
    </w:p>
  </w:footnote>
  <w:footnote w:type="continuationSeparator" w:id="0">
    <w:p w14:paraId="47202699" w14:textId="77777777" w:rsidR="009942C7" w:rsidRDefault="009942C7" w:rsidP="0038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D054" w14:textId="77777777" w:rsidR="009942C7" w:rsidRPr="006A2E74" w:rsidRDefault="009942C7" w:rsidP="006A2E74">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70725"/>
    <w:multiLevelType w:val="hybridMultilevel"/>
    <w:tmpl w:val="98E4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24250"/>
    <w:multiLevelType w:val="hybridMultilevel"/>
    <w:tmpl w:val="B9569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99429F"/>
    <w:multiLevelType w:val="hybridMultilevel"/>
    <w:tmpl w:val="69429D02"/>
    <w:lvl w:ilvl="0" w:tplc="5DD29D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C6804"/>
    <w:multiLevelType w:val="hybridMultilevel"/>
    <w:tmpl w:val="DFA2EBC8"/>
    <w:lvl w:ilvl="0" w:tplc="E27A1758">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A1E8A"/>
    <w:multiLevelType w:val="hybridMultilevel"/>
    <w:tmpl w:val="5C828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A6F5D"/>
    <w:multiLevelType w:val="hybridMultilevel"/>
    <w:tmpl w:val="8BE0A0D4"/>
    <w:lvl w:ilvl="0" w:tplc="F4528DBA">
      <w:start w:val="1"/>
      <w:numFmt w:val="decimal"/>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E67CE"/>
    <w:multiLevelType w:val="hybridMultilevel"/>
    <w:tmpl w:val="7EFAC9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76AE8"/>
    <w:multiLevelType w:val="hybridMultilevel"/>
    <w:tmpl w:val="147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477716"/>
    <w:multiLevelType w:val="hybridMultilevel"/>
    <w:tmpl w:val="C5DACC7E"/>
    <w:lvl w:ilvl="0" w:tplc="4F804A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0"/>
  </w:num>
  <w:num w:numId="5">
    <w:abstractNumId w:val="1"/>
  </w:num>
  <w:num w:numId="6">
    <w:abstractNumId w:val="3"/>
  </w:num>
  <w:num w:numId="7">
    <w:abstractNumId w:val="11"/>
  </w:num>
  <w:num w:numId="8">
    <w:abstractNumId w:val="7"/>
  </w:num>
  <w:num w:numId="9">
    <w:abstractNumId w:val="4"/>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ocumentProtection w:edit="readOnly" w:enforcement="0"/>
  <w:defaultTabStop w:val="144"/>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1D"/>
    <w:rsid w:val="0000061E"/>
    <w:rsid w:val="000054E3"/>
    <w:rsid w:val="00012897"/>
    <w:rsid w:val="00020D52"/>
    <w:rsid w:val="00022167"/>
    <w:rsid w:val="000224B9"/>
    <w:rsid w:val="00024CDF"/>
    <w:rsid w:val="00026221"/>
    <w:rsid w:val="000307E8"/>
    <w:rsid w:val="00031C21"/>
    <w:rsid w:val="000330FA"/>
    <w:rsid w:val="000348BC"/>
    <w:rsid w:val="000352AF"/>
    <w:rsid w:val="00036334"/>
    <w:rsid w:val="000366EA"/>
    <w:rsid w:val="0004143A"/>
    <w:rsid w:val="000431C1"/>
    <w:rsid w:val="000448A4"/>
    <w:rsid w:val="0004593E"/>
    <w:rsid w:val="0004691C"/>
    <w:rsid w:val="00047FAD"/>
    <w:rsid w:val="00051C43"/>
    <w:rsid w:val="000522E2"/>
    <w:rsid w:val="00055F87"/>
    <w:rsid w:val="0005600C"/>
    <w:rsid w:val="00056B00"/>
    <w:rsid w:val="00060BFB"/>
    <w:rsid w:val="00063143"/>
    <w:rsid w:val="000634D7"/>
    <w:rsid w:val="00067C2C"/>
    <w:rsid w:val="00067C8F"/>
    <w:rsid w:val="00073FBD"/>
    <w:rsid w:val="00075F23"/>
    <w:rsid w:val="000776B7"/>
    <w:rsid w:val="00081034"/>
    <w:rsid w:val="00082187"/>
    <w:rsid w:val="00083E9B"/>
    <w:rsid w:val="000844F3"/>
    <w:rsid w:val="00085932"/>
    <w:rsid w:val="000862FE"/>
    <w:rsid w:val="0009016B"/>
    <w:rsid w:val="00091DA9"/>
    <w:rsid w:val="00094753"/>
    <w:rsid w:val="0009653B"/>
    <w:rsid w:val="000975A1"/>
    <w:rsid w:val="000A0428"/>
    <w:rsid w:val="000A065F"/>
    <w:rsid w:val="000A095C"/>
    <w:rsid w:val="000A0CF8"/>
    <w:rsid w:val="000A0E13"/>
    <w:rsid w:val="000A3EE5"/>
    <w:rsid w:val="000A4D07"/>
    <w:rsid w:val="000A6637"/>
    <w:rsid w:val="000B1474"/>
    <w:rsid w:val="000B2934"/>
    <w:rsid w:val="000B4BCF"/>
    <w:rsid w:val="000B680A"/>
    <w:rsid w:val="000B7E68"/>
    <w:rsid w:val="000C0421"/>
    <w:rsid w:val="000C6120"/>
    <w:rsid w:val="000D0F11"/>
    <w:rsid w:val="000D335F"/>
    <w:rsid w:val="000D4DEB"/>
    <w:rsid w:val="000D5F2D"/>
    <w:rsid w:val="000D5FEB"/>
    <w:rsid w:val="000D7A49"/>
    <w:rsid w:val="000E105D"/>
    <w:rsid w:val="000E1286"/>
    <w:rsid w:val="000F0C8B"/>
    <w:rsid w:val="000F1042"/>
    <w:rsid w:val="000F497F"/>
    <w:rsid w:val="000F5526"/>
    <w:rsid w:val="000F64FA"/>
    <w:rsid w:val="0010206B"/>
    <w:rsid w:val="00102735"/>
    <w:rsid w:val="00102940"/>
    <w:rsid w:val="00106474"/>
    <w:rsid w:val="001073E6"/>
    <w:rsid w:val="0011119C"/>
    <w:rsid w:val="00111C2E"/>
    <w:rsid w:val="0011405E"/>
    <w:rsid w:val="001154F6"/>
    <w:rsid w:val="0011586E"/>
    <w:rsid w:val="001171EB"/>
    <w:rsid w:val="00117AA1"/>
    <w:rsid w:val="0012000F"/>
    <w:rsid w:val="00120304"/>
    <w:rsid w:val="00120F72"/>
    <w:rsid w:val="00121AED"/>
    <w:rsid w:val="00121BF6"/>
    <w:rsid w:val="0012289B"/>
    <w:rsid w:val="00125A2F"/>
    <w:rsid w:val="001261A2"/>
    <w:rsid w:val="00127035"/>
    <w:rsid w:val="00132E90"/>
    <w:rsid w:val="00134238"/>
    <w:rsid w:val="001345B6"/>
    <w:rsid w:val="0013594F"/>
    <w:rsid w:val="001401F0"/>
    <w:rsid w:val="001407E8"/>
    <w:rsid w:val="00141FDC"/>
    <w:rsid w:val="00144A25"/>
    <w:rsid w:val="00146CEB"/>
    <w:rsid w:val="001544E9"/>
    <w:rsid w:val="00154D08"/>
    <w:rsid w:val="00155523"/>
    <w:rsid w:val="0015583C"/>
    <w:rsid w:val="0015700C"/>
    <w:rsid w:val="001619C9"/>
    <w:rsid w:val="00165224"/>
    <w:rsid w:val="00167D24"/>
    <w:rsid w:val="00170F5E"/>
    <w:rsid w:val="00171582"/>
    <w:rsid w:val="001727C0"/>
    <w:rsid w:val="0017416B"/>
    <w:rsid w:val="00180342"/>
    <w:rsid w:val="00180377"/>
    <w:rsid w:val="00180886"/>
    <w:rsid w:val="0018166F"/>
    <w:rsid w:val="00181707"/>
    <w:rsid w:val="00182E52"/>
    <w:rsid w:val="00185031"/>
    <w:rsid w:val="00185298"/>
    <w:rsid w:val="00186604"/>
    <w:rsid w:val="00194426"/>
    <w:rsid w:val="001A1318"/>
    <w:rsid w:val="001B0795"/>
    <w:rsid w:val="001B0842"/>
    <w:rsid w:val="001B78C7"/>
    <w:rsid w:val="001C079B"/>
    <w:rsid w:val="001C0BF2"/>
    <w:rsid w:val="001C5045"/>
    <w:rsid w:val="001C62E2"/>
    <w:rsid w:val="001D5380"/>
    <w:rsid w:val="001D54CB"/>
    <w:rsid w:val="001D5CA9"/>
    <w:rsid w:val="001D7D66"/>
    <w:rsid w:val="001E15D8"/>
    <w:rsid w:val="001E50AE"/>
    <w:rsid w:val="001F0B4C"/>
    <w:rsid w:val="001F25CD"/>
    <w:rsid w:val="001F3C74"/>
    <w:rsid w:val="001F4DA1"/>
    <w:rsid w:val="001F4EF6"/>
    <w:rsid w:val="00200C1B"/>
    <w:rsid w:val="0020227F"/>
    <w:rsid w:val="002046B8"/>
    <w:rsid w:val="00204C22"/>
    <w:rsid w:val="00206636"/>
    <w:rsid w:val="00206E03"/>
    <w:rsid w:val="00211284"/>
    <w:rsid w:val="00211A0E"/>
    <w:rsid w:val="00211B93"/>
    <w:rsid w:val="002163ED"/>
    <w:rsid w:val="0022009C"/>
    <w:rsid w:val="00222A3F"/>
    <w:rsid w:val="00223BAA"/>
    <w:rsid w:val="00224F67"/>
    <w:rsid w:val="00232A40"/>
    <w:rsid w:val="00232FC7"/>
    <w:rsid w:val="00234F4C"/>
    <w:rsid w:val="00235233"/>
    <w:rsid w:val="002353FE"/>
    <w:rsid w:val="00240A41"/>
    <w:rsid w:val="00241DA5"/>
    <w:rsid w:val="00242317"/>
    <w:rsid w:val="00243967"/>
    <w:rsid w:val="00245A5D"/>
    <w:rsid w:val="0025011A"/>
    <w:rsid w:val="0025039F"/>
    <w:rsid w:val="0025243F"/>
    <w:rsid w:val="002557FF"/>
    <w:rsid w:val="002602F6"/>
    <w:rsid w:val="00260591"/>
    <w:rsid w:val="00262297"/>
    <w:rsid w:val="002625AE"/>
    <w:rsid w:val="0027223E"/>
    <w:rsid w:val="00273638"/>
    <w:rsid w:val="0028184C"/>
    <w:rsid w:val="002854D7"/>
    <w:rsid w:val="002857E9"/>
    <w:rsid w:val="00287D0E"/>
    <w:rsid w:val="0029300F"/>
    <w:rsid w:val="002971CE"/>
    <w:rsid w:val="00297BC9"/>
    <w:rsid w:val="002A01A0"/>
    <w:rsid w:val="002A3D88"/>
    <w:rsid w:val="002A498F"/>
    <w:rsid w:val="002A4EC7"/>
    <w:rsid w:val="002A73C6"/>
    <w:rsid w:val="002B1060"/>
    <w:rsid w:val="002B4ACA"/>
    <w:rsid w:val="002B6D97"/>
    <w:rsid w:val="002B72BC"/>
    <w:rsid w:val="002C7746"/>
    <w:rsid w:val="002D23F1"/>
    <w:rsid w:val="002D395E"/>
    <w:rsid w:val="002D4072"/>
    <w:rsid w:val="002D4F4F"/>
    <w:rsid w:val="002D6B74"/>
    <w:rsid w:val="002D7FF6"/>
    <w:rsid w:val="002E06DB"/>
    <w:rsid w:val="002E50BF"/>
    <w:rsid w:val="002F022E"/>
    <w:rsid w:val="002F0C00"/>
    <w:rsid w:val="002F2023"/>
    <w:rsid w:val="002F44F5"/>
    <w:rsid w:val="002F4E69"/>
    <w:rsid w:val="002F7D55"/>
    <w:rsid w:val="00300666"/>
    <w:rsid w:val="003006E9"/>
    <w:rsid w:val="00302A72"/>
    <w:rsid w:val="003039BD"/>
    <w:rsid w:val="00303B3F"/>
    <w:rsid w:val="00305F8B"/>
    <w:rsid w:val="00306C47"/>
    <w:rsid w:val="003101CA"/>
    <w:rsid w:val="003101E7"/>
    <w:rsid w:val="00312ABE"/>
    <w:rsid w:val="00313BDD"/>
    <w:rsid w:val="00317921"/>
    <w:rsid w:val="003219A6"/>
    <w:rsid w:val="0032265D"/>
    <w:rsid w:val="003226A6"/>
    <w:rsid w:val="00325A14"/>
    <w:rsid w:val="00327536"/>
    <w:rsid w:val="00334159"/>
    <w:rsid w:val="003362CF"/>
    <w:rsid w:val="003369B0"/>
    <w:rsid w:val="003372D2"/>
    <w:rsid w:val="00337E64"/>
    <w:rsid w:val="003408B7"/>
    <w:rsid w:val="00340DF0"/>
    <w:rsid w:val="00341F5C"/>
    <w:rsid w:val="003432D0"/>
    <w:rsid w:val="00343782"/>
    <w:rsid w:val="00343AB2"/>
    <w:rsid w:val="00344550"/>
    <w:rsid w:val="00344D75"/>
    <w:rsid w:val="00345641"/>
    <w:rsid w:val="003555F4"/>
    <w:rsid w:val="00355B50"/>
    <w:rsid w:val="00355EC5"/>
    <w:rsid w:val="00356A6D"/>
    <w:rsid w:val="003627CF"/>
    <w:rsid w:val="00362BEF"/>
    <w:rsid w:val="0036325D"/>
    <w:rsid w:val="003636A1"/>
    <w:rsid w:val="00364FB1"/>
    <w:rsid w:val="00371A55"/>
    <w:rsid w:val="003757D1"/>
    <w:rsid w:val="003762A1"/>
    <w:rsid w:val="00381AA9"/>
    <w:rsid w:val="00382369"/>
    <w:rsid w:val="00382CD0"/>
    <w:rsid w:val="00383E2B"/>
    <w:rsid w:val="00391E7F"/>
    <w:rsid w:val="00396A6C"/>
    <w:rsid w:val="00396CBC"/>
    <w:rsid w:val="00396D7F"/>
    <w:rsid w:val="003A12BA"/>
    <w:rsid w:val="003A1589"/>
    <w:rsid w:val="003A1B53"/>
    <w:rsid w:val="003A2B6A"/>
    <w:rsid w:val="003A6E1A"/>
    <w:rsid w:val="003B080A"/>
    <w:rsid w:val="003B1531"/>
    <w:rsid w:val="003B4295"/>
    <w:rsid w:val="003B5AAD"/>
    <w:rsid w:val="003B5D72"/>
    <w:rsid w:val="003B6038"/>
    <w:rsid w:val="003C224F"/>
    <w:rsid w:val="003C3BB2"/>
    <w:rsid w:val="003D04D9"/>
    <w:rsid w:val="003D3775"/>
    <w:rsid w:val="003D3908"/>
    <w:rsid w:val="003D419B"/>
    <w:rsid w:val="003D7087"/>
    <w:rsid w:val="003E04B2"/>
    <w:rsid w:val="003E2BE5"/>
    <w:rsid w:val="003E2C4B"/>
    <w:rsid w:val="003E3824"/>
    <w:rsid w:val="003E41E8"/>
    <w:rsid w:val="003E5938"/>
    <w:rsid w:val="003F0F28"/>
    <w:rsid w:val="003F1382"/>
    <w:rsid w:val="003F33BE"/>
    <w:rsid w:val="00401118"/>
    <w:rsid w:val="00402365"/>
    <w:rsid w:val="00403F1D"/>
    <w:rsid w:val="004055EB"/>
    <w:rsid w:val="004101A1"/>
    <w:rsid w:val="004102D8"/>
    <w:rsid w:val="00411253"/>
    <w:rsid w:val="00416511"/>
    <w:rsid w:val="00416899"/>
    <w:rsid w:val="00423ABB"/>
    <w:rsid w:val="00423F7E"/>
    <w:rsid w:val="004251D6"/>
    <w:rsid w:val="00430D75"/>
    <w:rsid w:val="00430E64"/>
    <w:rsid w:val="00430FC2"/>
    <w:rsid w:val="004312BB"/>
    <w:rsid w:val="004330D1"/>
    <w:rsid w:val="00434D28"/>
    <w:rsid w:val="00435794"/>
    <w:rsid w:val="00445C5F"/>
    <w:rsid w:val="004538BF"/>
    <w:rsid w:val="00453A7A"/>
    <w:rsid w:val="00460287"/>
    <w:rsid w:val="00463DB7"/>
    <w:rsid w:val="00467FEF"/>
    <w:rsid w:val="00470330"/>
    <w:rsid w:val="00471074"/>
    <w:rsid w:val="004736DC"/>
    <w:rsid w:val="00474C50"/>
    <w:rsid w:val="00480055"/>
    <w:rsid w:val="00480A3C"/>
    <w:rsid w:val="00480E46"/>
    <w:rsid w:val="004843B0"/>
    <w:rsid w:val="004844F6"/>
    <w:rsid w:val="0048580C"/>
    <w:rsid w:val="00485813"/>
    <w:rsid w:val="004954AB"/>
    <w:rsid w:val="00495702"/>
    <w:rsid w:val="004A0C83"/>
    <w:rsid w:val="004A5DE1"/>
    <w:rsid w:val="004B35EB"/>
    <w:rsid w:val="004B4043"/>
    <w:rsid w:val="004B454B"/>
    <w:rsid w:val="004B5FFF"/>
    <w:rsid w:val="004C1A5E"/>
    <w:rsid w:val="004C292D"/>
    <w:rsid w:val="004D27EF"/>
    <w:rsid w:val="004D79FE"/>
    <w:rsid w:val="004E2F3C"/>
    <w:rsid w:val="004E4C82"/>
    <w:rsid w:val="004E5667"/>
    <w:rsid w:val="004E608C"/>
    <w:rsid w:val="004E6FE1"/>
    <w:rsid w:val="004E7880"/>
    <w:rsid w:val="004E7F04"/>
    <w:rsid w:val="004F3630"/>
    <w:rsid w:val="004F3CEE"/>
    <w:rsid w:val="004F5EDC"/>
    <w:rsid w:val="004F6722"/>
    <w:rsid w:val="00503A13"/>
    <w:rsid w:val="00506132"/>
    <w:rsid w:val="00515FE4"/>
    <w:rsid w:val="005168EC"/>
    <w:rsid w:val="00517E79"/>
    <w:rsid w:val="005200B1"/>
    <w:rsid w:val="00520580"/>
    <w:rsid w:val="005208AC"/>
    <w:rsid w:val="00520AE2"/>
    <w:rsid w:val="0052150D"/>
    <w:rsid w:val="0052256B"/>
    <w:rsid w:val="00522629"/>
    <w:rsid w:val="00522879"/>
    <w:rsid w:val="00523186"/>
    <w:rsid w:val="00523E7E"/>
    <w:rsid w:val="00523F1B"/>
    <w:rsid w:val="00525525"/>
    <w:rsid w:val="00527F0C"/>
    <w:rsid w:val="005303A3"/>
    <w:rsid w:val="00530464"/>
    <w:rsid w:val="00532584"/>
    <w:rsid w:val="00533E08"/>
    <w:rsid w:val="005341EF"/>
    <w:rsid w:val="00536472"/>
    <w:rsid w:val="00540872"/>
    <w:rsid w:val="005438FA"/>
    <w:rsid w:val="00544639"/>
    <w:rsid w:val="0054791A"/>
    <w:rsid w:val="00551D8F"/>
    <w:rsid w:val="00552700"/>
    <w:rsid w:val="00552D55"/>
    <w:rsid w:val="005552D1"/>
    <w:rsid w:val="00557AF5"/>
    <w:rsid w:val="00560352"/>
    <w:rsid w:val="005632BC"/>
    <w:rsid w:val="00563881"/>
    <w:rsid w:val="00566EED"/>
    <w:rsid w:val="005731D2"/>
    <w:rsid w:val="00573B93"/>
    <w:rsid w:val="00575239"/>
    <w:rsid w:val="00576909"/>
    <w:rsid w:val="00576ACD"/>
    <w:rsid w:val="00577ED7"/>
    <w:rsid w:val="00583C02"/>
    <w:rsid w:val="00586490"/>
    <w:rsid w:val="00587FED"/>
    <w:rsid w:val="00593314"/>
    <w:rsid w:val="0059538A"/>
    <w:rsid w:val="00597421"/>
    <w:rsid w:val="005A3F3A"/>
    <w:rsid w:val="005A7BCC"/>
    <w:rsid w:val="005A7CE1"/>
    <w:rsid w:val="005B08BB"/>
    <w:rsid w:val="005C1F3A"/>
    <w:rsid w:val="005C36A4"/>
    <w:rsid w:val="005C395E"/>
    <w:rsid w:val="005C5075"/>
    <w:rsid w:val="005C5B24"/>
    <w:rsid w:val="005C6F88"/>
    <w:rsid w:val="005E0B93"/>
    <w:rsid w:val="005E1428"/>
    <w:rsid w:val="005E293F"/>
    <w:rsid w:val="005E3D62"/>
    <w:rsid w:val="005E52F1"/>
    <w:rsid w:val="005E5BB2"/>
    <w:rsid w:val="005E6C28"/>
    <w:rsid w:val="005E7F64"/>
    <w:rsid w:val="005F2553"/>
    <w:rsid w:val="005F4DEB"/>
    <w:rsid w:val="005F5A30"/>
    <w:rsid w:val="005F6DC7"/>
    <w:rsid w:val="005F7E1E"/>
    <w:rsid w:val="0060063F"/>
    <w:rsid w:val="00601E39"/>
    <w:rsid w:val="0060310D"/>
    <w:rsid w:val="00603B2E"/>
    <w:rsid w:val="006055D0"/>
    <w:rsid w:val="00607D38"/>
    <w:rsid w:val="0061025A"/>
    <w:rsid w:val="0061177F"/>
    <w:rsid w:val="00612743"/>
    <w:rsid w:val="00612FEB"/>
    <w:rsid w:val="00614A4F"/>
    <w:rsid w:val="00615767"/>
    <w:rsid w:val="00615A81"/>
    <w:rsid w:val="00620DDA"/>
    <w:rsid w:val="00620F9A"/>
    <w:rsid w:val="0062357D"/>
    <w:rsid w:val="00624EBD"/>
    <w:rsid w:val="00627C15"/>
    <w:rsid w:val="00627EFB"/>
    <w:rsid w:val="0063050B"/>
    <w:rsid w:val="00630565"/>
    <w:rsid w:val="00633D7B"/>
    <w:rsid w:val="006418A0"/>
    <w:rsid w:val="00642BBE"/>
    <w:rsid w:val="006449F9"/>
    <w:rsid w:val="00646C22"/>
    <w:rsid w:val="006472B8"/>
    <w:rsid w:val="006502E5"/>
    <w:rsid w:val="00653B95"/>
    <w:rsid w:val="00653CD6"/>
    <w:rsid w:val="0065497C"/>
    <w:rsid w:val="00655288"/>
    <w:rsid w:val="00656727"/>
    <w:rsid w:val="00656740"/>
    <w:rsid w:val="006645F5"/>
    <w:rsid w:val="00665EAB"/>
    <w:rsid w:val="00665EC0"/>
    <w:rsid w:val="00665F4D"/>
    <w:rsid w:val="00666A77"/>
    <w:rsid w:val="006718FB"/>
    <w:rsid w:val="00671FD9"/>
    <w:rsid w:val="00672DFE"/>
    <w:rsid w:val="00672FAC"/>
    <w:rsid w:val="006730FD"/>
    <w:rsid w:val="00674119"/>
    <w:rsid w:val="00676DA3"/>
    <w:rsid w:val="00686336"/>
    <w:rsid w:val="00692959"/>
    <w:rsid w:val="00692A26"/>
    <w:rsid w:val="0069461B"/>
    <w:rsid w:val="006946D4"/>
    <w:rsid w:val="00694D0E"/>
    <w:rsid w:val="006A20D8"/>
    <w:rsid w:val="006A2E74"/>
    <w:rsid w:val="006A3B0B"/>
    <w:rsid w:val="006A591E"/>
    <w:rsid w:val="006B06E4"/>
    <w:rsid w:val="006B2991"/>
    <w:rsid w:val="006B59E9"/>
    <w:rsid w:val="006B7485"/>
    <w:rsid w:val="006B7773"/>
    <w:rsid w:val="006B793F"/>
    <w:rsid w:val="006C1636"/>
    <w:rsid w:val="006C3733"/>
    <w:rsid w:val="006C5B4E"/>
    <w:rsid w:val="006C5F11"/>
    <w:rsid w:val="006E437E"/>
    <w:rsid w:val="006E6C6F"/>
    <w:rsid w:val="006E6DF5"/>
    <w:rsid w:val="006F1159"/>
    <w:rsid w:val="006F1749"/>
    <w:rsid w:val="006F3BD3"/>
    <w:rsid w:val="006F3CA6"/>
    <w:rsid w:val="006F5A03"/>
    <w:rsid w:val="006F6F82"/>
    <w:rsid w:val="006F701F"/>
    <w:rsid w:val="006F7F5E"/>
    <w:rsid w:val="00702946"/>
    <w:rsid w:val="00703A86"/>
    <w:rsid w:val="007050BC"/>
    <w:rsid w:val="0070659A"/>
    <w:rsid w:val="00711510"/>
    <w:rsid w:val="00711831"/>
    <w:rsid w:val="00711877"/>
    <w:rsid w:val="00712F19"/>
    <w:rsid w:val="00715BB7"/>
    <w:rsid w:val="00722220"/>
    <w:rsid w:val="007255EF"/>
    <w:rsid w:val="00731FE1"/>
    <w:rsid w:val="007327CF"/>
    <w:rsid w:val="00733EA4"/>
    <w:rsid w:val="0073467D"/>
    <w:rsid w:val="00734788"/>
    <w:rsid w:val="007350B4"/>
    <w:rsid w:val="007353CF"/>
    <w:rsid w:val="00737635"/>
    <w:rsid w:val="007407B0"/>
    <w:rsid w:val="00742F6A"/>
    <w:rsid w:val="00745AA5"/>
    <w:rsid w:val="00750A60"/>
    <w:rsid w:val="0075192E"/>
    <w:rsid w:val="00753026"/>
    <w:rsid w:val="007533DA"/>
    <w:rsid w:val="00753E89"/>
    <w:rsid w:val="007554B3"/>
    <w:rsid w:val="0075571A"/>
    <w:rsid w:val="00756370"/>
    <w:rsid w:val="007629CD"/>
    <w:rsid w:val="00764D84"/>
    <w:rsid w:val="00764DDE"/>
    <w:rsid w:val="007650E6"/>
    <w:rsid w:val="007768EB"/>
    <w:rsid w:val="00776B50"/>
    <w:rsid w:val="00780107"/>
    <w:rsid w:val="00780C47"/>
    <w:rsid w:val="00782DCD"/>
    <w:rsid w:val="00786E05"/>
    <w:rsid w:val="0078765F"/>
    <w:rsid w:val="007877D5"/>
    <w:rsid w:val="00790DF1"/>
    <w:rsid w:val="007914CD"/>
    <w:rsid w:val="007915F5"/>
    <w:rsid w:val="007929B9"/>
    <w:rsid w:val="007931CB"/>
    <w:rsid w:val="00794134"/>
    <w:rsid w:val="007946B4"/>
    <w:rsid w:val="007A13CF"/>
    <w:rsid w:val="007A3A78"/>
    <w:rsid w:val="007A4A2F"/>
    <w:rsid w:val="007B60B4"/>
    <w:rsid w:val="007B7F34"/>
    <w:rsid w:val="007C0BFC"/>
    <w:rsid w:val="007C2087"/>
    <w:rsid w:val="007C54E1"/>
    <w:rsid w:val="007D3F86"/>
    <w:rsid w:val="007D6D3F"/>
    <w:rsid w:val="007D709E"/>
    <w:rsid w:val="007E0997"/>
    <w:rsid w:val="007E28CB"/>
    <w:rsid w:val="007E5B39"/>
    <w:rsid w:val="007E7FE3"/>
    <w:rsid w:val="007F02BE"/>
    <w:rsid w:val="007F08C0"/>
    <w:rsid w:val="007F0C3B"/>
    <w:rsid w:val="007F29F7"/>
    <w:rsid w:val="00801769"/>
    <w:rsid w:val="008064BA"/>
    <w:rsid w:val="0081031E"/>
    <w:rsid w:val="00811530"/>
    <w:rsid w:val="00811B0B"/>
    <w:rsid w:val="00813CBC"/>
    <w:rsid w:val="00815690"/>
    <w:rsid w:val="00821811"/>
    <w:rsid w:val="00822BB0"/>
    <w:rsid w:val="00825D3F"/>
    <w:rsid w:val="008268AD"/>
    <w:rsid w:val="008303E5"/>
    <w:rsid w:val="00832159"/>
    <w:rsid w:val="00832B02"/>
    <w:rsid w:val="008333B5"/>
    <w:rsid w:val="00834B79"/>
    <w:rsid w:val="00837632"/>
    <w:rsid w:val="00837769"/>
    <w:rsid w:val="00837990"/>
    <w:rsid w:val="00840138"/>
    <w:rsid w:val="00840A72"/>
    <w:rsid w:val="00840D0D"/>
    <w:rsid w:val="0084189F"/>
    <w:rsid w:val="00841B31"/>
    <w:rsid w:val="00842ED9"/>
    <w:rsid w:val="00845011"/>
    <w:rsid w:val="008473B7"/>
    <w:rsid w:val="0085095D"/>
    <w:rsid w:val="00853F73"/>
    <w:rsid w:val="008547AA"/>
    <w:rsid w:val="008548BC"/>
    <w:rsid w:val="00860F54"/>
    <w:rsid w:val="00861B93"/>
    <w:rsid w:val="00867F11"/>
    <w:rsid w:val="00870E07"/>
    <w:rsid w:val="008714B4"/>
    <w:rsid w:val="00877376"/>
    <w:rsid w:val="00880C5A"/>
    <w:rsid w:val="00884256"/>
    <w:rsid w:val="00886340"/>
    <w:rsid w:val="008873C1"/>
    <w:rsid w:val="008873D2"/>
    <w:rsid w:val="00887CBF"/>
    <w:rsid w:val="00887D0F"/>
    <w:rsid w:val="008901D9"/>
    <w:rsid w:val="00892CF1"/>
    <w:rsid w:val="008A4763"/>
    <w:rsid w:val="008B08DA"/>
    <w:rsid w:val="008B2962"/>
    <w:rsid w:val="008B2C7F"/>
    <w:rsid w:val="008C0BAC"/>
    <w:rsid w:val="008C2C20"/>
    <w:rsid w:val="008C4257"/>
    <w:rsid w:val="008C50C0"/>
    <w:rsid w:val="008C6D5D"/>
    <w:rsid w:val="008D2C00"/>
    <w:rsid w:val="008D54AD"/>
    <w:rsid w:val="008D5AC6"/>
    <w:rsid w:val="008E01AA"/>
    <w:rsid w:val="008E06CD"/>
    <w:rsid w:val="008E0871"/>
    <w:rsid w:val="008E12B8"/>
    <w:rsid w:val="008E3D22"/>
    <w:rsid w:val="008E46B1"/>
    <w:rsid w:val="008E52E7"/>
    <w:rsid w:val="008E64ED"/>
    <w:rsid w:val="008E73BB"/>
    <w:rsid w:val="008F0100"/>
    <w:rsid w:val="008F0E6D"/>
    <w:rsid w:val="008F2336"/>
    <w:rsid w:val="008F5FB5"/>
    <w:rsid w:val="008F7F7C"/>
    <w:rsid w:val="00904B54"/>
    <w:rsid w:val="00904B84"/>
    <w:rsid w:val="00914FF2"/>
    <w:rsid w:val="009165B1"/>
    <w:rsid w:val="0092002D"/>
    <w:rsid w:val="009217EC"/>
    <w:rsid w:val="0092198F"/>
    <w:rsid w:val="0092676B"/>
    <w:rsid w:val="0093100A"/>
    <w:rsid w:val="00933A67"/>
    <w:rsid w:val="00934110"/>
    <w:rsid w:val="00937730"/>
    <w:rsid w:val="009444A7"/>
    <w:rsid w:val="00946C98"/>
    <w:rsid w:val="00953149"/>
    <w:rsid w:val="00953505"/>
    <w:rsid w:val="0095744A"/>
    <w:rsid w:val="009616ED"/>
    <w:rsid w:val="009631B6"/>
    <w:rsid w:val="00964FA2"/>
    <w:rsid w:val="0096553F"/>
    <w:rsid w:val="009704E9"/>
    <w:rsid w:val="00970A01"/>
    <w:rsid w:val="00971FF0"/>
    <w:rsid w:val="0097221A"/>
    <w:rsid w:val="00972748"/>
    <w:rsid w:val="0097453F"/>
    <w:rsid w:val="00975F7A"/>
    <w:rsid w:val="009760D2"/>
    <w:rsid w:val="00981A08"/>
    <w:rsid w:val="0098550D"/>
    <w:rsid w:val="0098589C"/>
    <w:rsid w:val="0099126B"/>
    <w:rsid w:val="00991E4A"/>
    <w:rsid w:val="009941CA"/>
    <w:rsid w:val="009942C7"/>
    <w:rsid w:val="009A3351"/>
    <w:rsid w:val="009A3513"/>
    <w:rsid w:val="009A6F0B"/>
    <w:rsid w:val="009B10DC"/>
    <w:rsid w:val="009B2332"/>
    <w:rsid w:val="009B40D5"/>
    <w:rsid w:val="009B7CA3"/>
    <w:rsid w:val="009C0DBF"/>
    <w:rsid w:val="009C1E51"/>
    <w:rsid w:val="009C5AA1"/>
    <w:rsid w:val="009C6ADB"/>
    <w:rsid w:val="009D3719"/>
    <w:rsid w:val="009D6CA6"/>
    <w:rsid w:val="009E2A63"/>
    <w:rsid w:val="009F15FF"/>
    <w:rsid w:val="009F3DA0"/>
    <w:rsid w:val="009F4360"/>
    <w:rsid w:val="009F4B67"/>
    <w:rsid w:val="009F56A2"/>
    <w:rsid w:val="00A000AD"/>
    <w:rsid w:val="00A02A8F"/>
    <w:rsid w:val="00A03A64"/>
    <w:rsid w:val="00A11733"/>
    <w:rsid w:val="00A11977"/>
    <w:rsid w:val="00A138CC"/>
    <w:rsid w:val="00A146D2"/>
    <w:rsid w:val="00A1530D"/>
    <w:rsid w:val="00A1668E"/>
    <w:rsid w:val="00A219B3"/>
    <w:rsid w:val="00A21FBB"/>
    <w:rsid w:val="00A238D8"/>
    <w:rsid w:val="00A24060"/>
    <w:rsid w:val="00A26BB6"/>
    <w:rsid w:val="00A30153"/>
    <w:rsid w:val="00A3076A"/>
    <w:rsid w:val="00A33374"/>
    <w:rsid w:val="00A35AC8"/>
    <w:rsid w:val="00A366FD"/>
    <w:rsid w:val="00A37684"/>
    <w:rsid w:val="00A40F5B"/>
    <w:rsid w:val="00A41E16"/>
    <w:rsid w:val="00A43141"/>
    <w:rsid w:val="00A4395E"/>
    <w:rsid w:val="00A47A6B"/>
    <w:rsid w:val="00A51714"/>
    <w:rsid w:val="00A5221C"/>
    <w:rsid w:val="00A5442A"/>
    <w:rsid w:val="00A555FB"/>
    <w:rsid w:val="00A55C29"/>
    <w:rsid w:val="00A606DA"/>
    <w:rsid w:val="00A630AE"/>
    <w:rsid w:val="00A64AE2"/>
    <w:rsid w:val="00A64DE7"/>
    <w:rsid w:val="00A65542"/>
    <w:rsid w:val="00A70477"/>
    <w:rsid w:val="00A72189"/>
    <w:rsid w:val="00A73038"/>
    <w:rsid w:val="00A769D6"/>
    <w:rsid w:val="00A80DCC"/>
    <w:rsid w:val="00A83A02"/>
    <w:rsid w:val="00A83DE2"/>
    <w:rsid w:val="00A83DFD"/>
    <w:rsid w:val="00A84C11"/>
    <w:rsid w:val="00A855E0"/>
    <w:rsid w:val="00A86A62"/>
    <w:rsid w:val="00A905AB"/>
    <w:rsid w:val="00A960A6"/>
    <w:rsid w:val="00A96F05"/>
    <w:rsid w:val="00A97B35"/>
    <w:rsid w:val="00A97B37"/>
    <w:rsid w:val="00A97D90"/>
    <w:rsid w:val="00AA3912"/>
    <w:rsid w:val="00AA57C9"/>
    <w:rsid w:val="00AA624B"/>
    <w:rsid w:val="00AB27F0"/>
    <w:rsid w:val="00AB2829"/>
    <w:rsid w:val="00AB3B2D"/>
    <w:rsid w:val="00AC0193"/>
    <w:rsid w:val="00AC202C"/>
    <w:rsid w:val="00AC3039"/>
    <w:rsid w:val="00AC3CF1"/>
    <w:rsid w:val="00AC6DFC"/>
    <w:rsid w:val="00AD0075"/>
    <w:rsid w:val="00AD0CB0"/>
    <w:rsid w:val="00AD1376"/>
    <w:rsid w:val="00AD24EE"/>
    <w:rsid w:val="00AD2ECE"/>
    <w:rsid w:val="00AD317A"/>
    <w:rsid w:val="00AD31DF"/>
    <w:rsid w:val="00AD44D9"/>
    <w:rsid w:val="00AD65EC"/>
    <w:rsid w:val="00AE03C1"/>
    <w:rsid w:val="00AE2100"/>
    <w:rsid w:val="00AE2E5A"/>
    <w:rsid w:val="00AE4D61"/>
    <w:rsid w:val="00AE607D"/>
    <w:rsid w:val="00AE7D22"/>
    <w:rsid w:val="00AF372C"/>
    <w:rsid w:val="00AF71CF"/>
    <w:rsid w:val="00B1144B"/>
    <w:rsid w:val="00B12A50"/>
    <w:rsid w:val="00B136D4"/>
    <w:rsid w:val="00B13F73"/>
    <w:rsid w:val="00B1455F"/>
    <w:rsid w:val="00B15011"/>
    <w:rsid w:val="00B179ED"/>
    <w:rsid w:val="00B220A7"/>
    <w:rsid w:val="00B246F6"/>
    <w:rsid w:val="00B24BEB"/>
    <w:rsid w:val="00B26B4C"/>
    <w:rsid w:val="00B32BB4"/>
    <w:rsid w:val="00B349A0"/>
    <w:rsid w:val="00B36695"/>
    <w:rsid w:val="00B41C41"/>
    <w:rsid w:val="00B41F74"/>
    <w:rsid w:val="00B44F95"/>
    <w:rsid w:val="00B5206A"/>
    <w:rsid w:val="00B5428B"/>
    <w:rsid w:val="00B56F6C"/>
    <w:rsid w:val="00B61267"/>
    <w:rsid w:val="00B6147D"/>
    <w:rsid w:val="00B62F2A"/>
    <w:rsid w:val="00B644C1"/>
    <w:rsid w:val="00B64FF9"/>
    <w:rsid w:val="00B665B8"/>
    <w:rsid w:val="00B705D0"/>
    <w:rsid w:val="00B70842"/>
    <w:rsid w:val="00B7306E"/>
    <w:rsid w:val="00B74DFF"/>
    <w:rsid w:val="00B779E7"/>
    <w:rsid w:val="00B80349"/>
    <w:rsid w:val="00B816E7"/>
    <w:rsid w:val="00B8599C"/>
    <w:rsid w:val="00B85A98"/>
    <w:rsid w:val="00B8620C"/>
    <w:rsid w:val="00B87E69"/>
    <w:rsid w:val="00B91257"/>
    <w:rsid w:val="00B91CAC"/>
    <w:rsid w:val="00B92D55"/>
    <w:rsid w:val="00B939C8"/>
    <w:rsid w:val="00B94F07"/>
    <w:rsid w:val="00B95BC5"/>
    <w:rsid w:val="00B9704F"/>
    <w:rsid w:val="00BA12C6"/>
    <w:rsid w:val="00BA149D"/>
    <w:rsid w:val="00BA43EA"/>
    <w:rsid w:val="00BA4D47"/>
    <w:rsid w:val="00BA531F"/>
    <w:rsid w:val="00BA5BAE"/>
    <w:rsid w:val="00BA7FCE"/>
    <w:rsid w:val="00BB0522"/>
    <w:rsid w:val="00BB2461"/>
    <w:rsid w:val="00BB495B"/>
    <w:rsid w:val="00BB4E3A"/>
    <w:rsid w:val="00BB6242"/>
    <w:rsid w:val="00BC23C7"/>
    <w:rsid w:val="00BC4635"/>
    <w:rsid w:val="00BC7B37"/>
    <w:rsid w:val="00BC7EEB"/>
    <w:rsid w:val="00BD0DCB"/>
    <w:rsid w:val="00BD2EDA"/>
    <w:rsid w:val="00BD6460"/>
    <w:rsid w:val="00BD7A44"/>
    <w:rsid w:val="00BE0418"/>
    <w:rsid w:val="00BE35FC"/>
    <w:rsid w:val="00BE4BE4"/>
    <w:rsid w:val="00BE5906"/>
    <w:rsid w:val="00BF70DF"/>
    <w:rsid w:val="00C00A20"/>
    <w:rsid w:val="00C015F4"/>
    <w:rsid w:val="00C02937"/>
    <w:rsid w:val="00C02B09"/>
    <w:rsid w:val="00C06142"/>
    <w:rsid w:val="00C11554"/>
    <w:rsid w:val="00C150AA"/>
    <w:rsid w:val="00C15365"/>
    <w:rsid w:val="00C1554B"/>
    <w:rsid w:val="00C1572C"/>
    <w:rsid w:val="00C15C71"/>
    <w:rsid w:val="00C16257"/>
    <w:rsid w:val="00C235D7"/>
    <w:rsid w:val="00C31611"/>
    <w:rsid w:val="00C31E6F"/>
    <w:rsid w:val="00C336E9"/>
    <w:rsid w:val="00C34279"/>
    <w:rsid w:val="00C36DAC"/>
    <w:rsid w:val="00C3765C"/>
    <w:rsid w:val="00C43670"/>
    <w:rsid w:val="00C51FA5"/>
    <w:rsid w:val="00C545B7"/>
    <w:rsid w:val="00C54BF3"/>
    <w:rsid w:val="00C555DD"/>
    <w:rsid w:val="00C557F4"/>
    <w:rsid w:val="00C57304"/>
    <w:rsid w:val="00C6013A"/>
    <w:rsid w:val="00C61CD4"/>
    <w:rsid w:val="00C62DE9"/>
    <w:rsid w:val="00C70303"/>
    <w:rsid w:val="00C72DEC"/>
    <w:rsid w:val="00C7332D"/>
    <w:rsid w:val="00C73B49"/>
    <w:rsid w:val="00C75594"/>
    <w:rsid w:val="00C76E41"/>
    <w:rsid w:val="00C80DCA"/>
    <w:rsid w:val="00C8245A"/>
    <w:rsid w:val="00C85ED4"/>
    <w:rsid w:val="00C96D76"/>
    <w:rsid w:val="00C97180"/>
    <w:rsid w:val="00CA0682"/>
    <w:rsid w:val="00CA13D9"/>
    <w:rsid w:val="00CA1DFF"/>
    <w:rsid w:val="00CA66F4"/>
    <w:rsid w:val="00CB1318"/>
    <w:rsid w:val="00CB284E"/>
    <w:rsid w:val="00CB380D"/>
    <w:rsid w:val="00CB5362"/>
    <w:rsid w:val="00CB587B"/>
    <w:rsid w:val="00CC1945"/>
    <w:rsid w:val="00CC3E99"/>
    <w:rsid w:val="00CC4050"/>
    <w:rsid w:val="00CC40EA"/>
    <w:rsid w:val="00CC4520"/>
    <w:rsid w:val="00CC6EA4"/>
    <w:rsid w:val="00CC7DCD"/>
    <w:rsid w:val="00CD1912"/>
    <w:rsid w:val="00CD635E"/>
    <w:rsid w:val="00CD6C02"/>
    <w:rsid w:val="00CE0488"/>
    <w:rsid w:val="00CE0755"/>
    <w:rsid w:val="00CE36B8"/>
    <w:rsid w:val="00CE451A"/>
    <w:rsid w:val="00CE4643"/>
    <w:rsid w:val="00CE7C82"/>
    <w:rsid w:val="00CE7E43"/>
    <w:rsid w:val="00CF0788"/>
    <w:rsid w:val="00CF07E9"/>
    <w:rsid w:val="00CF38B8"/>
    <w:rsid w:val="00D0075D"/>
    <w:rsid w:val="00D01000"/>
    <w:rsid w:val="00D03510"/>
    <w:rsid w:val="00D03D59"/>
    <w:rsid w:val="00D041E7"/>
    <w:rsid w:val="00D048A0"/>
    <w:rsid w:val="00D05984"/>
    <w:rsid w:val="00D0775D"/>
    <w:rsid w:val="00D10EB1"/>
    <w:rsid w:val="00D11A24"/>
    <w:rsid w:val="00D12770"/>
    <w:rsid w:val="00D127FB"/>
    <w:rsid w:val="00D17132"/>
    <w:rsid w:val="00D171EF"/>
    <w:rsid w:val="00D1745C"/>
    <w:rsid w:val="00D17704"/>
    <w:rsid w:val="00D17D49"/>
    <w:rsid w:val="00D22741"/>
    <w:rsid w:val="00D23EE5"/>
    <w:rsid w:val="00D257CC"/>
    <w:rsid w:val="00D27BD0"/>
    <w:rsid w:val="00D32996"/>
    <w:rsid w:val="00D33709"/>
    <w:rsid w:val="00D33DB3"/>
    <w:rsid w:val="00D34F9F"/>
    <w:rsid w:val="00D40C93"/>
    <w:rsid w:val="00D461CC"/>
    <w:rsid w:val="00D50386"/>
    <w:rsid w:val="00D53897"/>
    <w:rsid w:val="00D53F95"/>
    <w:rsid w:val="00D54385"/>
    <w:rsid w:val="00D6375C"/>
    <w:rsid w:val="00D666D7"/>
    <w:rsid w:val="00D667AB"/>
    <w:rsid w:val="00D702FA"/>
    <w:rsid w:val="00D711C5"/>
    <w:rsid w:val="00D73A5B"/>
    <w:rsid w:val="00D73CFB"/>
    <w:rsid w:val="00D74FAA"/>
    <w:rsid w:val="00D77E08"/>
    <w:rsid w:val="00D82EBD"/>
    <w:rsid w:val="00D836F0"/>
    <w:rsid w:val="00D83BAD"/>
    <w:rsid w:val="00D84608"/>
    <w:rsid w:val="00D874E8"/>
    <w:rsid w:val="00D87DC1"/>
    <w:rsid w:val="00D91013"/>
    <w:rsid w:val="00DA01F9"/>
    <w:rsid w:val="00DA0E4C"/>
    <w:rsid w:val="00DA0E6F"/>
    <w:rsid w:val="00DA1259"/>
    <w:rsid w:val="00DA33FE"/>
    <w:rsid w:val="00DA67F3"/>
    <w:rsid w:val="00DA71A6"/>
    <w:rsid w:val="00DB17EF"/>
    <w:rsid w:val="00DB3EA8"/>
    <w:rsid w:val="00DB6CA8"/>
    <w:rsid w:val="00DB79FF"/>
    <w:rsid w:val="00DC0B9B"/>
    <w:rsid w:val="00DC3505"/>
    <w:rsid w:val="00DC3783"/>
    <w:rsid w:val="00DC4A03"/>
    <w:rsid w:val="00DC7517"/>
    <w:rsid w:val="00DC7D0F"/>
    <w:rsid w:val="00DD00BD"/>
    <w:rsid w:val="00DD241D"/>
    <w:rsid w:val="00DD2A4B"/>
    <w:rsid w:val="00DD4910"/>
    <w:rsid w:val="00DD4EDF"/>
    <w:rsid w:val="00DE096C"/>
    <w:rsid w:val="00DE0A52"/>
    <w:rsid w:val="00DE56FB"/>
    <w:rsid w:val="00DE74BE"/>
    <w:rsid w:val="00DF065C"/>
    <w:rsid w:val="00DF108E"/>
    <w:rsid w:val="00DF3E0E"/>
    <w:rsid w:val="00DF4365"/>
    <w:rsid w:val="00DF5A09"/>
    <w:rsid w:val="00E00026"/>
    <w:rsid w:val="00E020E6"/>
    <w:rsid w:val="00E034F5"/>
    <w:rsid w:val="00E03C7E"/>
    <w:rsid w:val="00E0530A"/>
    <w:rsid w:val="00E07324"/>
    <w:rsid w:val="00E079BE"/>
    <w:rsid w:val="00E1072F"/>
    <w:rsid w:val="00E10ED9"/>
    <w:rsid w:val="00E13CB2"/>
    <w:rsid w:val="00E14780"/>
    <w:rsid w:val="00E149EE"/>
    <w:rsid w:val="00E14B73"/>
    <w:rsid w:val="00E14FAD"/>
    <w:rsid w:val="00E17ED9"/>
    <w:rsid w:val="00E209FA"/>
    <w:rsid w:val="00E23894"/>
    <w:rsid w:val="00E2490F"/>
    <w:rsid w:val="00E249CD"/>
    <w:rsid w:val="00E24EAC"/>
    <w:rsid w:val="00E25AEF"/>
    <w:rsid w:val="00E2644A"/>
    <w:rsid w:val="00E26B31"/>
    <w:rsid w:val="00E2757C"/>
    <w:rsid w:val="00E3007A"/>
    <w:rsid w:val="00E341A6"/>
    <w:rsid w:val="00E355A0"/>
    <w:rsid w:val="00E4038C"/>
    <w:rsid w:val="00E40DAE"/>
    <w:rsid w:val="00E43350"/>
    <w:rsid w:val="00E45AFC"/>
    <w:rsid w:val="00E50951"/>
    <w:rsid w:val="00E512BC"/>
    <w:rsid w:val="00E56919"/>
    <w:rsid w:val="00E57A6F"/>
    <w:rsid w:val="00E60D3E"/>
    <w:rsid w:val="00E60F15"/>
    <w:rsid w:val="00E63454"/>
    <w:rsid w:val="00E65A3B"/>
    <w:rsid w:val="00E66142"/>
    <w:rsid w:val="00E72623"/>
    <w:rsid w:val="00E75A27"/>
    <w:rsid w:val="00E77B8C"/>
    <w:rsid w:val="00E77FF0"/>
    <w:rsid w:val="00E81FC8"/>
    <w:rsid w:val="00E836B3"/>
    <w:rsid w:val="00E836F5"/>
    <w:rsid w:val="00E83740"/>
    <w:rsid w:val="00E8549B"/>
    <w:rsid w:val="00E870BA"/>
    <w:rsid w:val="00E87868"/>
    <w:rsid w:val="00E9287E"/>
    <w:rsid w:val="00E93A87"/>
    <w:rsid w:val="00E93CB1"/>
    <w:rsid w:val="00EA51FF"/>
    <w:rsid w:val="00EA7A56"/>
    <w:rsid w:val="00EB19B8"/>
    <w:rsid w:val="00EC038F"/>
    <w:rsid w:val="00EC081B"/>
    <w:rsid w:val="00EC38B5"/>
    <w:rsid w:val="00EC4197"/>
    <w:rsid w:val="00EC50E2"/>
    <w:rsid w:val="00EC5A46"/>
    <w:rsid w:val="00EC6CBE"/>
    <w:rsid w:val="00EC727C"/>
    <w:rsid w:val="00ED0C5D"/>
    <w:rsid w:val="00ED203B"/>
    <w:rsid w:val="00ED46E7"/>
    <w:rsid w:val="00ED4EAD"/>
    <w:rsid w:val="00ED5DF3"/>
    <w:rsid w:val="00EE1940"/>
    <w:rsid w:val="00EE2C8A"/>
    <w:rsid w:val="00EE36BE"/>
    <w:rsid w:val="00EE3DD8"/>
    <w:rsid w:val="00EE575E"/>
    <w:rsid w:val="00EE60C4"/>
    <w:rsid w:val="00EF0173"/>
    <w:rsid w:val="00EF17AC"/>
    <w:rsid w:val="00EF22F3"/>
    <w:rsid w:val="00EF60FD"/>
    <w:rsid w:val="00EF7B83"/>
    <w:rsid w:val="00F02687"/>
    <w:rsid w:val="00F044BB"/>
    <w:rsid w:val="00F04CEE"/>
    <w:rsid w:val="00F0531F"/>
    <w:rsid w:val="00F06EA9"/>
    <w:rsid w:val="00F078FC"/>
    <w:rsid w:val="00F10228"/>
    <w:rsid w:val="00F1222F"/>
    <w:rsid w:val="00F13591"/>
    <w:rsid w:val="00F15E1D"/>
    <w:rsid w:val="00F15F87"/>
    <w:rsid w:val="00F17536"/>
    <w:rsid w:val="00F1786B"/>
    <w:rsid w:val="00F17DFD"/>
    <w:rsid w:val="00F2471C"/>
    <w:rsid w:val="00F25EB2"/>
    <w:rsid w:val="00F26BDE"/>
    <w:rsid w:val="00F31640"/>
    <w:rsid w:val="00F32FA7"/>
    <w:rsid w:val="00F348FE"/>
    <w:rsid w:val="00F357DD"/>
    <w:rsid w:val="00F37BD6"/>
    <w:rsid w:val="00F41786"/>
    <w:rsid w:val="00F4322A"/>
    <w:rsid w:val="00F44FDB"/>
    <w:rsid w:val="00F55A20"/>
    <w:rsid w:val="00F563EB"/>
    <w:rsid w:val="00F57748"/>
    <w:rsid w:val="00F578E5"/>
    <w:rsid w:val="00F60403"/>
    <w:rsid w:val="00F609FB"/>
    <w:rsid w:val="00F60EBC"/>
    <w:rsid w:val="00F63D1B"/>
    <w:rsid w:val="00F657DC"/>
    <w:rsid w:val="00F712F1"/>
    <w:rsid w:val="00F71E4F"/>
    <w:rsid w:val="00F72CFE"/>
    <w:rsid w:val="00F77D1C"/>
    <w:rsid w:val="00F83DA9"/>
    <w:rsid w:val="00F84494"/>
    <w:rsid w:val="00F85D7E"/>
    <w:rsid w:val="00F86972"/>
    <w:rsid w:val="00F86AB2"/>
    <w:rsid w:val="00F90170"/>
    <w:rsid w:val="00F91A83"/>
    <w:rsid w:val="00F9630D"/>
    <w:rsid w:val="00FA59C7"/>
    <w:rsid w:val="00FA7937"/>
    <w:rsid w:val="00FB0005"/>
    <w:rsid w:val="00FB18D7"/>
    <w:rsid w:val="00FB5D11"/>
    <w:rsid w:val="00FB6893"/>
    <w:rsid w:val="00FC19AE"/>
    <w:rsid w:val="00FC6467"/>
    <w:rsid w:val="00FD004A"/>
    <w:rsid w:val="00FD48C9"/>
    <w:rsid w:val="00FD66DB"/>
    <w:rsid w:val="00FD69EC"/>
    <w:rsid w:val="00FE07CE"/>
    <w:rsid w:val="00FE090D"/>
    <w:rsid w:val="00FE0A2B"/>
    <w:rsid w:val="00FE1570"/>
    <w:rsid w:val="00FE5AD8"/>
    <w:rsid w:val="00FE608C"/>
    <w:rsid w:val="00FE62FF"/>
    <w:rsid w:val="00FE7421"/>
    <w:rsid w:val="00FF0FBE"/>
    <w:rsid w:val="00FF1689"/>
    <w:rsid w:val="00FF24C5"/>
    <w:rsid w:val="00FF269E"/>
    <w:rsid w:val="00FF51CB"/>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84880"/>
  <w15:docId w15:val="{C23B4A1B-5512-4A79-BF37-2D712DE7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08E"/>
    <w:rPr>
      <w:sz w:val="22"/>
      <w:szCs w:val="22"/>
    </w:rPr>
  </w:style>
  <w:style w:type="paragraph" w:styleId="Heading1">
    <w:name w:val="heading 1"/>
    <w:basedOn w:val="Normal"/>
    <w:next w:val="Normal"/>
    <w:link w:val="Heading1Char"/>
    <w:uiPriority w:val="9"/>
    <w:qFormat/>
    <w:rsid w:val="00840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basedOn w:val="DefaultParagraphFont"/>
    <w:link w:val="BalloonText"/>
    <w:uiPriority w:val="99"/>
    <w:semiHidden/>
    <w:rsid w:val="002F7D55"/>
    <w:rPr>
      <w:rFonts w:ascii="Tahoma" w:hAnsi="Tahoma" w:cs="Tahoma"/>
      <w:sz w:val="16"/>
      <w:szCs w:val="16"/>
    </w:rPr>
  </w:style>
  <w:style w:type="character" w:styleId="PlaceholderText">
    <w:name w:val="Placeholder Text"/>
    <w:basedOn w:val="DefaultParagraphFont"/>
    <w:uiPriority w:val="99"/>
    <w:semiHidden/>
    <w:rsid w:val="002F7D55"/>
    <w:rPr>
      <w:color w:val="808080"/>
    </w:rPr>
  </w:style>
  <w:style w:type="paragraph" w:styleId="ListParagraph">
    <w:name w:val="List Paragraph"/>
    <w:basedOn w:val="Normal"/>
    <w:uiPriority w:val="34"/>
    <w:qFormat/>
    <w:rsid w:val="00485813"/>
    <w:pPr>
      <w:ind w:left="720"/>
      <w:contextualSpacing/>
    </w:pPr>
  </w:style>
  <w:style w:type="character" w:styleId="Hyperlink">
    <w:name w:val="Hyperlink"/>
    <w:basedOn w:val="DefaultParagraphFont"/>
    <w:uiPriority w:val="99"/>
    <w:unhideWhenUsed/>
    <w:rsid w:val="001E50AE"/>
    <w:rPr>
      <w:color w:val="0000FF" w:themeColor="hyperlink"/>
      <w:u w:val="single"/>
    </w:rPr>
  </w:style>
  <w:style w:type="character" w:customStyle="1" w:styleId="Heading1Char">
    <w:name w:val="Heading 1 Char"/>
    <w:basedOn w:val="DefaultParagraphFont"/>
    <w:link w:val="Heading1"/>
    <w:uiPriority w:val="9"/>
    <w:rsid w:val="00840D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0D0D"/>
    <w:pPr>
      <w:spacing w:line="276" w:lineRule="auto"/>
      <w:outlineLvl w:val="9"/>
    </w:pPr>
    <w:rPr>
      <w:lang w:eastAsia="ja-JP"/>
    </w:rPr>
  </w:style>
  <w:style w:type="paragraph" w:styleId="TOC1">
    <w:name w:val="toc 1"/>
    <w:basedOn w:val="Normal"/>
    <w:next w:val="Normal"/>
    <w:autoRedefine/>
    <w:uiPriority w:val="39"/>
    <w:unhideWhenUsed/>
    <w:qFormat/>
    <w:rsid w:val="00C15365"/>
    <w:pPr>
      <w:tabs>
        <w:tab w:val="right" w:leader="dot" w:pos="9350"/>
      </w:tabs>
      <w:spacing w:before="120"/>
    </w:pPr>
  </w:style>
  <w:style w:type="paragraph" w:styleId="TOC2">
    <w:name w:val="toc 2"/>
    <w:basedOn w:val="Normal"/>
    <w:next w:val="Normal"/>
    <w:autoRedefine/>
    <w:uiPriority w:val="39"/>
    <w:unhideWhenUsed/>
    <w:qFormat/>
    <w:rsid w:val="00D03D59"/>
    <w:pPr>
      <w:tabs>
        <w:tab w:val="center" w:leader="dot" w:pos="9346"/>
      </w:tabs>
      <w:ind w:left="432"/>
    </w:pPr>
    <w:rPr>
      <w:rFonts w:eastAsiaTheme="minorEastAsia" w:cstheme="minorBidi"/>
      <w:noProof/>
      <w:lang w:eastAsia="ja-JP"/>
    </w:rPr>
  </w:style>
  <w:style w:type="paragraph" w:styleId="TOC3">
    <w:name w:val="toc 3"/>
    <w:basedOn w:val="Normal"/>
    <w:next w:val="Normal"/>
    <w:autoRedefine/>
    <w:uiPriority w:val="39"/>
    <w:unhideWhenUsed/>
    <w:qFormat/>
    <w:rsid w:val="00D03D59"/>
    <w:pPr>
      <w:tabs>
        <w:tab w:val="right" w:leader="dot" w:pos="9350"/>
      </w:tabs>
      <w:spacing w:before="120" w:line="276" w:lineRule="auto"/>
      <w:ind w:left="288"/>
    </w:pPr>
    <w:rPr>
      <w:rFonts w:asciiTheme="minorHAnsi" w:eastAsiaTheme="minorEastAsia" w:hAnsiTheme="minorHAnsi" w:cstheme="minorBidi"/>
      <w:lang w:eastAsia="ja-JP"/>
    </w:rPr>
  </w:style>
  <w:style w:type="character" w:customStyle="1" w:styleId="Heading2Char">
    <w:name w:val="Heading 2 Char"/>
    <w:basedOn w:val="DefaultParagraphFont"/>
    <w:link w:val="Heading2"/>
    <w:uiPriority w:val="9"/>
    <w:rsid w:val="002F022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E5AD8"/>
    <w:rPr>
      <w:color w:val="800080" w:themeColor="followedHyperlink"/>
      <w:u w:val="single"/>
    </w:rPr>
  </w:style>
  <w:style w:type="character" w:customStyle="1" w:styleId="NoSpacingChar">
    <w:name w:val="No Spacing Char"/>
    <w:basedOn w:val="DefaultParagraphFont"/>
    <w:link w:val="NoSpacing"/>
    <w:uiPriority w:val="1"/>
    <w:rsid w:val="00A51714"/>
    <w:rPr>
      <w:sz w:val="22"/>
      <w:szCs w:val="22"/>
    </w:rPr>
  </w:style>
  <w:style w:type="character" w:styleId="FootnoteReference">
    <w:name w:val="footnote reference"/>
    <w:uiPriority w:val="99"/>
    <w:unhideWhenUsed/>
    <w:rsid w:val="0081031E"/>
    <w:rPr>
      <w:bdr w:val="none" w:sz="0" w:space="0" w:color="auto"/>
      <w:vertAlign w:val="superscript"/>
    </w:rPr>
  </w:style>
  <w:style w:type="character" w:styleId="CommentReference">
    <w:name w:val="annotation reference"/>
    <w:basedOn w:val="DefaultParagraphFont"/>
    <w:uiPriority w:val="99"/>
    <w:semiHidden/>
    <w:unhideWhenUsed/>
    <w:rsid w:val="003636A1"/>
    <w:rPr>
      <w:sz w:val="16"/>
      <w:szCs w:val="16"/>
    </w:rPr>
  </w:style>
  <w:style w:type="paragraph" w:styleId="CommentText">
    <w:name w:val="annotation text"/>
    <w:basedOn w:val="Normal"/>
    <w:link w:val="CommentTextChar"/>
    <w:uiPriority w:val="99"/>
    <w:semiHidden/>
    <w:unhideWhenUsed/>
    <w:rsid w:val="003636A1"/>
    <w:rPr>
      <w:sz w:val="20"/>
      <w:szCs w:val="20"/>
    </w:rPr>
  </w:style>
  <w:style w:type="character" w:customStyle="1" w:styleId="CommentTextChar">
    <w:name w:val="Comment Text Char"/>
    <w:basedOn w:val="DefaultParagraphFont"/>
    <w:link w:val="CommentText"/>
    <w:uiPriority w:val="99"/>
    <w:semiHidden/>
    <w:rsid w:val="003636A1"/>
  </w:style>
  <w:style w:type="paragraph" w:styleId="CommentSubject">
    <w:name w:val="annotation subject"/>
    <w:basedOn w:val="CommentText"/>
    <w:next w:val="CommentText"/>
    <w:link w:val="CommentSubjectChar"/>
    <w:uiPriority w:val="99"/>
    <w:semiHidden/>
    <w:unhideWhenUsed/>
    <w:rsid w:val="003636A1"/>
    <w:rPr>
      <w:b/>
      <w:bCs/>
    </w:rPr>
  </w:style>
  <w:style w:type="character" w:customStyle="1" w:styleId="CommentSubjectChar">
    <w:name w:val="Comment Subject Char"/>
    <w:basedOn w:val="CommentTextChar"/>
    <w:link w:val="CommentSubject"/>
    <w:uiPriority w:val="99"/>
    <w:semiHidden/>
    <w:rsid w:val="00363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Lenexa, Kansas 66215, USA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09F43-E44A-4B1B-81B5-03654C86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4165</Words>
  <Characters>23744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Example of O/A Plan</vt:lpstr>
    </vt:vector>
  </TitlesOfParts>
  <Company>11374 Strang Line Road</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O/A Plan</dc:title>
  <dc:creator>Dennis Gash</dc:creator>
  <cp:lastModifiedBy>Cecilia Livengood</cp:lastModifiedBy>
  <cp:revision>2</cp:revision>
  <cp:lastPrinted>2020-05-18T19:16:00Z</cp:lastPrinted>
  <dcterms:created xsi:type="dcterms:W3CDTF">2020-06-18T20:03:00Z</dcterms:created>
  <dcterms:modified xsi:type="dcterms:W3CDTF">2020-06-18T20:03:00Z</dcterms:modified>
</cp:coreProperties>
</file>