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4D63B" w14:textId="77777777" w:rsidR="00473DB6" w:rsidRDefault="001865DE" w:rsidP="00FF6E67">
      <w:pPr>
        <w:jc w:val="center"/>
      </w:pPr>
      <w:r w:rsidRPr="001865DE">
        <w:rPr>
          <w:noProof/>
        </w:rPr>
        <w:drawing>
          <wp:anchor distT="0" distB="0" distL="114300" distR="114300" simplePos="0" relativeHeight="251656192" behindDoc="0" locked="0" layoutInCell="1" allowOverlap="1" wp14:anchorId="083E4B1C" wp14:editId="17DB64D1">
            <wp:simplePos x="0" y="0"/>
            <wp:positionH relativeFrom="page">
              <wp:posOffset>1748333</wp:posOffset>
            </wp:positionH>
            <wp:positionV relativeFrom="page">
              <wp:posOffset>789642</wp:posOffset>
            </wp:positionV>
            <wp:extent cx="4279392" cy="1151619"/>
            <wp:effectExtent l="0" t="0" r="698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279392" cy="11516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95B3C79" w14:textId="77777777" w:rsidR="001865DE" w:rsidRDefault="001865DE" w:rsidP="00FF6E67">
      <w:pPr>
        <w:ind w:left="0"/>
        <w:jc w:val="center"/>
        <w:rPr>
          <w:b/>
        </w:rPr>
      </w:pPr>
    </w:p>
    <w:p w14:paraId="5C2BB9C8" w14:textId="77777777" w:rsidR="001865DE" w:rsidRDefault="001865DE" w:rsidP="00FF6E67">
      <w:pPr>
        <w:ind w:left="0"/>
        <w:jc w:val="center"/>
        <w:rPr>
          <w:b/>
        </w:rPr>
      </w:pPr>
    </w:p>
    <w:p w14:paraId="148326F8" w14:textId="77777777" w:rsidR="001865DE" w:rsidRDefault="001865DE" w:rsidP="00FF6E67">
      <w:pPr>
        <w:ind w:left="0"/>
        <w:jc w:val="center"/>
        <w:rPr>
          <w:b/>
        </w:rPr>
      </w:pPr>
    </w:p>
    <w:p w14:paraId="067AAE7F" w14:textId="77777777" w:rsidR="001865DE" w:rsidRDefault="001865DE" w:rsidP="00FF6E67">
      <w:pPr>
        <w:ind w:left="0"/>
        <w:jc w:val="center"/>
        <w:rPr>
          <w:b/>
        </w:rPr>
      </w:pPr>
    </w:p>
    <w:p w14:paraId="2B84ECAB" w14:textId="77777777" w:rsidR="001865DE" w:rsidRDefault="001865DE" w:rsidP="00FF6E67">
      <w:pPr>
        <w:ind w:left="0"/>
        <w:jc w:val="center"/>
        <w:rPr>
          <w:b/>
        </w:rPr>
      </w:pPr>
    </w:p>
    <w:p w14:paraId="3342EE49" w14:textId="1E870798" w:rsidR="001865DE" w:rsidRDefault="001865DE" w:rsidP="604C6CA9">
      <w:pPr>
        <w:ind w:left="0"/>
        <w:jc w:val="center"/>
        <w:rPr>
          <w:b/>
          <w:bCs/>
        </w:rPr>
      </w:pPr>
    </w:p>
    <w:p w14:paraId="29BC3486" w14:textId="77777777" w:rsidR="00812EEE" w:rsidRPr="00812EEE" w:rsidRDefault="00812EEE" w:rsidP="004A5562">
      <w:pPr>
        <w:ind w:left="0"/>
        <w:jc w:val="center"/>
        <w:rPr>
          <w:sz w:val="28"/>
          <w:szCs w:val="28"/>
        </w:rPr>
      </w:pPr>
    </w:p>
    <w:p w14:paraId="3437AF87" w14:textId="69E2289D" w:rsidR="00FF6E67" w:rsidRDefault="750D2CF7" w:rsidP="3F2FABD2">
      <w:pPr>
        <w:ind w:left="0"/>
        <w:jc w:val="center"/>
        <w:rPr>
          <w:b/>
          <w:bCs/>
          <w:sz w:val="28"/>
          <w:szCs w:val="28"/>
        </w:rPr>
      </w:pPr>
      <w:r w:rsidRPr="750D2CF7">
        <w:rPr>
          <w:b/>
          <w:bCs/>
          <w:sz w:val="28"/>
          <w:szCs w:val="28"/>
        </w:rPr>
        <w:t>BOARD OF COMMISSIONERS MEETING</w:t>
      </w:r>
    </w:p>
    <w:p w14:paraId="37A640C4" w14:textId="6F255408" w:rsidR="750D2CF7" w:rsidRDefault="750D2CF7" w:rsidP="750D2CF7">
      <w:pPr>
        <w:spacing w:line="259" w:lineRule="auto"/>
        <w:ind w:left="0"/>
        <w:jc w:val="center"/>
      </w:pPr>
      <w:r w:rsidRPr="750D2CF7">
        <w:rPr>
          <w:b/>
          <w:bCs/>
          <w:sz w:val="28"/>
          <w:szCs w:val="28"/>
        </w:rPr>
        <w:t>Agenda</w:t>
      </w:r>
    </w:p>
    <w:p w14:paraId="5755A662" w14:textId="77777777" w:rsidR="00EF4879" w:rsidRDefault="00EF4879" w:rsidP="004A5562">
      <w:pPr>
        <w:ind w:left="0"/>
        <w:jc w:val="center"/>
      </w:pPr>
    </w:p>
    <w:p w14:paraId="0B30D694" w14:textId="7B122580" w:rsidR="750D2CF7" w:rsidRDefault="00C116DF" w:rsidP="750D2CF7">
      <w:pPr>
        <w:spacing w:line="259" w:lineRule="auto"/>
        <w:ind w:left="0"/>
        <w:jc w:val="center"/>
      </w:pPr>
      <w:r>
        <w:rPr>
          <w:b/>
          <w:bCs/>
          <w:sz w:val="24"/>
          <w:szCs w:val="24"/>
        </w:rPr>
        <w:t>Virtual Meeting</w:t>
      </w:r>
    </w:p>
    <w:p w14:paraId="5C047D42" w14:textId="264DEAE0" w:rsidR="750D2CF7" w:rsidRDefault="00C116DF" w:rsidP="750D2CF7">
      <w:pPr>
        <w:spacing w:line="259" w:lineRule="auto"/>
        <w:ind w:left="0"/>
        <w:jc w:val="center"/>
        <w:rPr>
          <w:b/>
          <w:bCs/>
          <w:sz w:val="24"/>
          <w:szCs w:val="24"/>
        </w:rPr>
      </w:pPr>
      <w:r>
        <w:rPr>
          <w:b/>
          <w:bCs/>
          <w:sz w:val="24"/>
          <w:szCs w:val="24"/>
        </w:rPr>
        <w:t>December 14</w:t>
      </w:r>
      <w:r w:rsidR="008B709F">
        <w:rPr>
          <w:b/>
          <w:bCs/>
          <w:sz w:val="24"/>
          <w:szCs w:val="24"/>
        </w:rPr>
        <w:t>, 2019</w:t>
      </w:r>
    </w:p>
    <w:p w14:paraId="7C7D78D3" w14:textId="77777777" w:rsidR="0016508F" w:rsidRPr="0016508F" w:rsidRDefault="003260B3" w:rsidP="00FF6E67">
      <w:pPr>
        <w:ind w:left="0"/>
        <w:jc w:val="center"/>
      </w:pPr>
      <w:r>
        <w:rPr>
          <w:b/>
          <w:color w:val="FFFFFF" w:themeColor="background1"/>
        </w:rPr>
        <w:t xml:space="preserve"> </w:t>
      </w:r>
    </w:p>
    <w:tbl>
      <w:tblPr>
        <w:tblStyle w:val="TableGrid"/>
        <w:tblW w:w="9370"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447"/>
        <w:gridCol w:w="6390"/>
        <w:gridCol w:w="2533"/>
      </w:tblGrid>
      <w:tr w:rsidR="00876509" w:rsidRPr="00EF4879" w14:paraId="516FC954" w14:textId="77777777" w:rsidTr="002E1FAA">
        <w:trPr>
          <w:trHeight w:val="576"/>
          <w:tblHeader/>
          <w:jc w:val="center"/>
        </w:trPr>
        <w:tc>
          <w:tcPr>
            <w:tcW w:w="447" w:type="dxa"/>
            <w:tcBorders>
              <w:top w:val="single" w:sz="2" w:space="0" w:color="auto"/>
              <w:bottom w:val="nil"/>
              <w:right w:val="single" w:sz="2" w:space="0" w:color="FFFFFF" w:themeColor="background1"/>
            </w:tcBorders>
            <w:shd w:val="clear" w:color="auto" w:fill="002060"/>
            <w:tcMar>
              <w:top w:w="0" w:type="dxa"/>
              <w:bottom w:w="0" w:type="dxa"/>
            </w:tcMar>
            <w:vAlign w:val="center"/>
          </w:tcPr>
          <w:p w14:paraId="74911F19" w14:textId="77777777" w:rsidR="00876509" w:rsidRDefault="3F2FABD2" w:rsidP="3F2FABD2">
            <w:pPr>
              <w:ind w:left="0"/>
              <w:jc w:val="center"/>
              <w:rPr>
                <w:b/>
                <w:bCs/>
              </w:rPr>
            </w:pPr>
            <w:r w:rsidRPr="3F2FABD2">
              <w:rPr>
                <w:b/>
                <w:bCs/>
              </w:rPr>
              <w:t>#</w:t>
            </w:r>
          </w:p>
        </w:tc>
        <w:tc>
          <w:tcPr>
            <w:tcW w:w="6390" w:type="dxa"/>
            <w:tcBorders>
              <w:top w:val="single" w:sz="2" w:space="0" w:color="auto"/>
              <w:left w:val="single" w:sz="2" w:space="0" w:color="FFFFFF" w:themeColor="background1"/>
              <w:bottom w:val="nil"/>
              <w:right w:val="single" w:sz="2" w:space="0" w:color="FFFFFF" w:themeColor="background1"/>
            </w:tcBorders>
            <w:shd w:val="clear" w:color="auto" w:fill="002060"/>
            <w:tcMar>
              <w:top w:w="0" w:type="dxa"/>
              <w:left w:w="0" w:type="dxa"/>
              <w:bottom w:w="0" w:type="dxa"/>
              <w:right w:w="0" w:type="dxa"/>
            </w:tcMar>
            <w:vAlign w:val="center"/>
          </w:tcPr>
          <w:p w14:paraId="7E630A60" w14:textId="77777777" w:rsidR="00876509" w:rsidRPr="00EF4879" w:rsidRDefault="3F2FABD2" w:rsidP="3F2FABD2">
            <w:pPr>
              <w:ind w:left="0"/>
              <w:jc w:val="center"/>
              <w:rPr>
                <w:b/>
                <w:bCs/>
              </w:rPr>
            </w:pPr>
            <w:r w:rsidRPr="3F2FABD2">
              <w:rPr>
                <w:b/>
                <w:bCs/>
              </w:rPr>
              <w:t>Item</w:t>
            </w:r>
          </w:p>
        </w:tc>
        <w:tc>
          <w:tcPr>
            <w:tcW w:w="2533" w:type="dxa"/>
            <w:tcBorders>
              <w:top w:val="single" w:sz="2" w:space="0" w:color="auto"/>
              <w:left w:val="single" w:sz="2" w:space="0" w:color="FFFFFF" w:themeColor="background1"/>
              <w:bottom w:val="nil"/>
            </w:tcBorders>
            <w:shd w:val="clear" w:color="auto" w:fill="002060"/>
            <w:tcMar>
              <w:top w:w="0" w:type="dxa"/>
              <w:left w:w="0" w:type="dxa"/>
              <w:bottom w:w="0" w:type="dxa"/>
              <w:right w:w="0" w:type="dxa"/>
            </w:tcMar>
            <w:vAlign w:val="center"/>
          </w:tcPr>
          <w:p w14:paraId="3891EE4D" w14:textId="22D12FA0" w:rsidR="00876509" w:rsidRPr="00EF4879" w:rsidRDefault="00951EC3" w:rsidP="3F2FABD2">
            <w:pPr>
              <w:ind w:left="0"/>
              <w:jc w:val="center"/>
              <w:rPr>
                <w:b/>
                <w:bCs/>
              </w:rPr>
            </w:pPr>
            <w:r>
              <w:rPr>
                <w:b/>
                <w:bCs/>
              </w:rPr>
              <w:t>Expirations/Due Dates</w:t>
            </w:r>
          </w:p>
        </w:tc>
      </w:tr>
      <w:tr w:rsidR="0027780D" w:rsidRPr="00EF4879" w14:paraId="4062100E" w14:textId="77777777" w:rsidTr="604C6CA9">
        <w:trPr>
          <w:cantSplit/>
          <w:trHeight w:val="432"/>
          <w:jc w:val="center"/>
        </w:trPr>
        <w:tc>
          <w:tcPr>
            <w:tcW w:w="447" w:type="dxa"/>
            <w:tcBorders>
              <w:top w:val="nil"/>
            </w:tcBorders>
            <w:shd w:val="clear" w:color="auto" w:fill="DBE5F1" w:themeFill="accent1" w:themeFillTint="33"/>
            <w:tcMar>
              <w:top w:w="0" w:type="dxa"/>
              <w:bottom w:w="0" w:type="dxa"/>
            </w:tcMar>
            <w:vAlign w:val="center"/>
          </w:tcPr>
          <w:p w14:paraId="488B6EB0" w14:textId="77777777" w:rsidR="0027780D" w:rsidRPr="00EF4879" w:rsidRDefault="3F2FABD2" w:rsidP="3F2FABD2">
            <w:pPr>
              <w:ind w:left="0"/>
              <w:jc w:val="center"/>
              <w:rPr>
                <w:b/>
                <w:bCs/>
              </w:rPr>
            </w:pPr>
            <w:r w:rsidRPr="3F2FABD2">
              <w:rPr>
                <w:b/>
                <w:bCs/>
              </w:rPr>
              <w:t>A</w:t>
            </w:r>
          </w:p>
        </w:tc>
        <w:tc>
          <w:tcPr>
            <w:tcW w:w="8923" w:type="dxa"/>
            <w:gridSpan w:val="2"/>
            <w:tcBorders>
              <w:top w:val="nil"/>
            </w:tcBorders>
            <w:shd w:val="clear" w:color="auto" w:fill="DBE5F1" w:themeFill="accent1" w:themeFillTint="33"/>
            <w:tcMar>
              <w:top w:w="0" w:type="dxa"/>
              <w:bottom w:w="0" w:type="dxa"/>
            </w:tcMar>
            <w:vAlign w:val="center"/>
          </w:tcPr>
          <w:p w14:paraId="2822213E" w14:textId="77777777" w:rsidR="0027780D" w:rsidRPr="00EF4879" w:rsidRDefault="3F2FABD2" w:rsidP="3F2FABD2">
            <w:pPr>
              <w:ind w:left="0"/>
              <w:jc w:val="center"/>
              <w:rPr>
                <w:b/>
                <w:bCs/>
              </w:rPr>
            </w:pPr>
            <w:r w:rsidRPr="3F2FABD2">
              <w:rPr>
                <w:b/>
                <w:bCs/>
              </w:rPr>
              <w:t>PRELIMINARY BUSINESS</w:t>
            </w:r>
          </w:p>
        </w:tc>
      </w:tr>
      <w:tr w:rsidR="00EF4879" w:rsidRPr="00EF4879" w14:paraId="42DBA063" w14:textId="77777777" w:rsidTr="604C6CA9">
        <w:trPr>
          <w:cantSplit/>
          <w:trHeight w:val="288"/>
          <w:jc w:val="center"/>
        </w:trPr>
        <w:tc>
          <w:tcPr>
            <w:tcW w:w="447" w:type="dxa"/>
            <w:tcMar>
              <w:top w:w="43" w:type="dxa"/>
              <w:left w:w="115" w:type="dxa"/>
              <w:bottom w:w="43" w:type="dxa"/>
              <w:right w:w="115" w:type="dxa"/>
            </w:tcMar>
            <w:vAlign w:val="center"/>
          </w:tcPr>
          <w:p w14:paraId="0D0EBC56" w14:textId="77777777" w:rsidR="00EF4879" w:rsidRPr="00EF4879" w:rsidRDefault="30C6D0A9" w:rsidP="00F81927">
            <w:pPr>
              <w:ind w:left="0"/>
              <w:jc w:val="center"/>
            </w:pPr>
            <w:r>
              <w:t>1</w:t>
            </w:r>
          </w:p>
        </w:tc>
        <w:tc>
          <w:tcPr>
            <w:tcW w:w="6390" w:type="dxa"/>
            <w:tcMar>
              <w:top w:w="43" w:type="dxa"/>
              <w:left w:w="115" w:type="dxa"/>
              <w:bottom w:w="43" w:type="dxa"/>
              <w:right w:w="115" w:type="dxa"/>
            </w:tcMar>
            <w:vAlign w:val="center"/>
          </w:tcPr>
          <w:p w14:paraId="095BDB27" w14:textId="520F3042" w:rsidR="00EF4879" w:rsidRPr="00EF4879" w:rsidRDefault="00951EC3" w:rsidP="00F81927">
            <w:pPr>
              <w:ind w:left="0"/>
            </w:pPr>
            <w:r>
              <w:t xml:space="preserve">The December 14, 2019 meeting was called to order at 10:00 am (CST) and adjourned at </w:t>
            </w:r>
            <w:r w:rsidR="002E1FAA">
              <w:t>1:09 pm</w:t>
            </w:r>
            <w:r>
              <w:t xml:space="preserve"> (CST)</w:t>
            </w:r>
          </w:p>
        </w:tc>
        <w:tc>
          <w:tcPr>
            <w:tcW w:w="2533" w:type="dxa"/>
            <w:tcMar>
              <w:top w:w="43" w:type="dxa"/>
              <w:left w:w="115" w:type="dxa"/>
              <w:bottom w:w="43" w:type="dxa"/>
              <w:right w:w="115" w:type="dxa"/>
            </w:tcMar>
            <w:vAlign w:val="center"/>
          </w:tcPr>
          <w:p w14:paraId="23F32B94" w14:textId="4E1CDCFF" w:rsidR="00EF4879" w:rsidRPr="00EF4879" w:rsidRDefault="00EF4879" w:rsidP="00B37711">
            <w:pPr>
              <w:ind w:left="0"/>
            </w:pPr>
          </w:p>
        </w:tc>
      </w:tr>
      <w:tr w:rsidR="00CE6EA4" w:rsidRPr="00EF4879" w14:paraId="67A4B5DD" w14:textId="77777777" w:rsidTr="604C6CA9">
        <w:trPr>
          <w:cantSplit/>
          <w:trHeight w:val="432"/>
          <w:jc w:val="center"/>
        </w:trPr>
        <w:tc>
          <w:tcPr>
            <w:tcW w:w="447" w:type="dxa"/>
            <w:tcMar>
              <w:top w:w="43" w:type="dxa"/>
              <w:left w:w="115" w:type="dxa"/>
              <w:bottom w:w="43" w:type="dxa"/>
              <w:right w:w="115" w:type="dxa"/>
            </w:tcMar>
          </w:tcPr>
          <w:p w14:paraId="7EA4C4B6" w14:textId="77777777" w:rsidR="00CE6EA4" w:rsidRPr="00B064A0" w:rsidRDefault="30C6D0A9" w:rsidP="00CE6EA4">
            <w:pPr>
              <w:ind w:left="0"/>
              <w:jc w:val="center"/>
            </w:pPr>
            <w:r w:rsidRPr="00B064A0">
              <w:t>2</w:t>
            </w:r>
          </w:p>
        </w:tc>
        <w:tc>
          <w:tcPr>
            <w:tcW w:w="6390" w:type="dxa"/>
            <w:tcMar>
              <w:top w:w="43" w:type="dxa"/>
              <w:left w:w="115" w:type="dxa"/>
              <w:bottom w:w="43" w:type="dxa"/>
              <w:right w:w="115" w:type="dxa"/>
            </w:tcMar>
          </w:tcPr>
          <w:p w14:paraId="121B76A7" w14:textId="77777777" w:rsidR="00CE6EA4" w:rsidRPr="00B064A0" w:rsidRDefault="3F2FABD2" w:rsidP="00CE6EA4">
            <w:pPr>
              <w:ind w:left="0"/>
            </w:pPr>
            <w:r w:rsidRPr="00B064A0">
              <w:t>Recording of Attendance:</w:t>
            </w:r>
          </w:p>
          <w:p w14:paraId="42A393F3" w14:textId="77777777" w:rsidR="00CE6EA4" w:rsidRPr="00B064A0" w:rsidRDefault="00CE6EA4" w:rsidP="00CE6EA4">
            <w:pPr>
              <w:ind w:left="0"/>
            </w:pPr>
          </w:p>
          <w:p w14:paraId="186F9C5C" w14:textId="77777777" w:rsidR="00CE6EA4" w:rsidRPr="00B064A0" w:rsidRDefault="3F2FABD2" w:rsidP="3F2FABD2">
            <w:pPr>
              <w:ind w:left="0"/>
              <w:rPr>
                <w:i/>
                <w:iCs/>
              </w:rPr>
            </w:pPr>
            <w:r w:rsidRPr="00B064A0">
              <w:rPr>
                <w:i/>
                <w:iCs/>
              </w:rPr>
              <w:t>Commissioners:</w:t>
            </w:r>
          </w:p>
          <w:p w14:paraId="2A525880" w14:textId="6C855D23" w:rsidR="00CE6EA4" w:rsidRPr="00B064A0" w:rsidRDefault="00CE6EA4" w:rsidP="001977CF">
            <w:pPr>
              <w:pStyle w:val="ListParagraph"/>
              <w:numPr>
                <w:ilvl w:val="1"/>
                <w:numId w:val="3"/>
              </w:numPr>
              <w:spacing w:before="60"/>
              <w:ind w:left="288" w:hanging="288"/>
              <w:contextualSpacing w:val="0"/>
            </w:pPr>
            <w:r w:rsidRPr="00B064A0">
              <w:t>Hafford, Patrick</w:t>
            </w:r>
            <w:r w:rsidR="008B709F" w:rsidRPr="00B064A0">
              <w:t xml:space="preserve"> (Chair)</w:t>
            </w:r>
            <w:r w:rsidRPr="00B064A0">
              <w:tab/>
            </w:r>
            <w:r w:rsidR="00B064A0" w:rsidRPr="00B064A0">
              <w:rPr>
                <w:rFonts w:cs="Times New Roman"/>
              </w:rPr>
              <w:sym w:font="Wingdings" w:char="F0FE"/>
            </w:r>
            <w:r w:rsidR="00B064A0" w:rsidRPr="00B064A0">
              <w:rPr>
                <w:rFonts w:cs="Times New Roman"/>
              </w:rPr>
              <w:t xml:space="preserve"> Present</w:t>
            </w:r>
            <w:r w:rsidRPr="00B064A0">
              <w:tab/>
            </w:r>
            <w:r w:rsidRPr="00B064A0">
              <w:sym w:font="Wingdings" w:char="F072"/>
            </w:r>
            <w:r w:rsidRPr="00B064A0">
              <w:t xml:space="preserve"> Absent</w:t>
            </w:r>
          </w:p>
          <w:p w14:paraId="6B307C86" w14:textId="2CEAACA1" w:rsidR="00CE6EA4" w:rsidRPr="00B064A0" w:rsidRDefault="008B709F" w:rsidP="001977CF">
            <w:pPr>
              <w:pStyle w:val="ListParagraph"/>
              <w:numPr>
                <w:ilvl w:val="1"/>
                <w:numId w:val="3"/>
              </w:numPr>
              <w:spacing w:before="60"/>
              <w:ind w:left="288" w:hanging="288"/>
              <w:contextualSpacing w:val="0"/>
            </w:pPr>
            <w:r w:rsidRPr="00B064A0">
              <w:t>Kovacs, Kati</w:t>
            </w:r>
            <w:r w:rsidR="00951EC3" w:rsidRPr="00B064A0">
              <w:tab/>
            </w:r>
            <w:r w:rsidR="00951EC3" w:rsidRPr="00B064A0">
              <w:tab/>
            </w:r>
            <w:r w:rsidR="00951EC3" w:rsidRPr="00B064A0">
              <w:tab/>
            </w:r>
            <w:r w:rsidR="003C13D0" w:rsidRPr="00B064A0">
              <w:sym w:font="Wingdings" w:char="F072"/>
            </w:r>
            <w:r w:rsidR="00365B11" w:rsidRPr="00B064A0">
              <w:t>Present</w:t>
            </w:r>
            <w:r w:rsidR="00CE6EA4" w:rsidRPr="00B064A0">
              <w:tab/>
            </w:r>
            <w:r w:rsidR="002758BD" w:rsidRPr="00B064A0">
              <w:rPr>
                <w:rFonts w:cs="Times New Roman"/>
              </w:rPr>
              <w:sym w:font="Wingdings" w:char="F0FE"/>
            </w:r>
            <w:r w:rsidR="00CE6EA4" w:rsidRPr="00B064A0">
              <w:t xml:space="preserve"> Absent</w:t>
            </w:r>
          </w:p>
          <w:p w14:paraId="27B626F7" w14:textId="34E1F2E3" w:rsidR="008B709F" w:rsidRPr="00B064A0" w:rsidRDefault="008B709F" w:rsidP="008B709F">
            <w:pPr>
              <w:pStyle w:val="ListParagraph"/>
              <w:numPr>
                <w:ilvl w:val="1"/>
                <w:numId w:val="3"/>
              </w:numPr>
              <w:spacing w:before="60"/>
              <w:ind w:left="288" w:hanging="288"/>
              <w:contextualSpacing w:val="0"/>
            </w:pPr>
            <w:r w:rsidRPr="00B064A0">
              <w:t>Marker, Davi</w:t>
            </w:r>
            <w:r w:rsidR="00951EC3" w:rsidRPr="00B064A0">
              <w:t>d</w:t>
            </w:r>
            <w:r w:rsidR="00951EC3" w:rsidRPr="00B064A0">
              <w:tab/>
            </w:r>
            <w:r w:rsidR="00951EC3" w:rsidRPr="00B064A0">
              <w:tab/>
            </w:r>
            <w:r w:rsidR="002758BD" w:rsidRPr="00B064A0">
              <w:rPr>
                <w:rFonts w:cs="Times New Roman"/>
              </w:rPr>
              <w:sym w:font="Wingdings" w:char="F0FE"/>
            </w:r>
            <w:r w:rsidRPr="00B064A0">
              <w:t>Present</w:t>
            </w:r>
            <w:r w:rsidRPr="00B064A0">
              <w:tab/>
            </w:r>
            <w:r w:rsidRPr="00B064A0">
              <w:sym w:font="Wingdings" w:char="F072"/>
            </w:r>
            <w:r w:rsidRPr="00B064A0">
              <w:t xml:space="preserve"> Absent</w:t>
            </w:r>
          </w:p>
          <w:p w14:paraId="4E7B8810" w14:textId="6B33F76F" w:rsidR="006F2ADF" w:rsidRPr="00B064A0" w:rsidRDefault="006F2ADF" w:rsidP="001977CF">
            <w:pPr>
              <w:pStyle w:val="ListParagraph"/>
              <w:numPr>
                <w:ilvl w:val="1"/>
                <w:numId w:val="3"/>
              </w:numPr>
              <w:spacing w:before="60"/>
              <w:ind w:left="288" w:hanging="288"/>
              <w:contextualSpacing w:val="0"/>
            </w:pPr>
            <w:r w:rsidRPr="00B064A0">
              <w:t>Mosley-Matchett, JD</w:t>
            </w:r>
            <w:r w:rsidRPr="00B064A0">
              <w:tab/>
            </w:r>
            <w:r w:rsidRPr="00B064A0">
              <w:tab/>
            </w:r>
            <w:r w:rsidR="00B064A0" w:rsidRPr="00B064A0">
              <w:rPr>
                <w:rFonts w:cs="Times New Roman"/>
              </w:rPr>
              <w:sym w:font="Wingdings" w:char="F0FE"/>
            </w:r>
            <w:r w:rsidR="00B064A0" w:rsidRPr="00B064A0">
              <w:rPr>
                <w:rFonts w:cs="Times New Roman"/>
              </w:rPr>
              <w:t xml:space="preserve"> Present</w:t>
            </w:r>
            <w:r w:rsidRPr="00B064A0">
              <w:tab/>
            </w:r>
            <w:r w:rsidRPr="00B064A0">
              <w:sym w:font="Wingdings" w:char="F072"/>
            </w:r>
            <w:r w:rsidRPr="00B064A0">
              <w:t xml:space="preserve"> Absent</w:t>
            </w:r>
          </w:p>
          <w:p w14:paraId="3E260768" w14:textId="3D3442A7" w:rsidR="00CE6EA4" w:rsidRPr="00B064A0" w:rsidRDefault="00CE6EA4" w:rsidP="001977CF">
            <w:pPr>
              <w:pStyle w:val="ListParagraph"/>
              <w:numPr>
                <w:ilvl w:val="1"/>
                <w:numId w:val="3"/>
              </w:numPr>
              <w:spacing w:before="60"/>
              <w:ind w:left="288" w:hanging="288"/>
              <w:contextualSpacing w:val="0"/>
            </w:pPr>
            <w:r w:rsidRPr="00B064A0">
              <w:t>Reiss, Michelle</w:t>
            </w:r>
            <w:r w:rsidRPr="00B064A0">
              <w:tab/>
            </w:r>
            <w:r w:rsidRPr="00B064A0">
              <w:tab/>
            </w:r>
            <w:r w:rsidR="00B064A0" w:rsidRPr="00B064A0">
              <w:rPr>
                <w:rFonts w:cs="Times New Roman"/>
              </w:rPr>
              <w:sym w:font="Wingdings" w:char="F0FE"/>
            </w:r>
            <w:r w:rsidR="00B064A0" w:rsidRPr="00B064A0">
              <w:rPr>
                <w:rFonts w:cs="Times New Roman"/>
              </w:rPr>
              <w:t xml:space="preserve"> Present</w:t>
            </w:r>
            <w:r w:rsidRPr="00B064A0">
              <w:tab/>
            </w:r>
            <w:r w:rsidRPr="00B064A0">
              <w:sym w:font="Wingdings" w:char="F072"/>
            </w:r>
            <w:r w:rsidRPr="00B064A0">
              <w:t xml:space="preserve"> Absent</w:t>
            </w:r>
          </w:p>
          <w:p w14:paraId="53F6FBD1" w14:textId="4CF45832" w:rsidR="00CE6EA4" w:rsidRPr="00B064A0" w:rsidRDefault="00CE6EA4" w:rsidP="001977CF">
            <w:pPr>
              <w:pStyle w:val="ListParagraph"/>
              <w:numPr>
                <w:ilvl w:val="1"/>
                <w:numId w:val="3"/>
              </w:numPr>
              <w:spacing w:before="60"/>
              <w:ind w:left="288" w:hanging="288"/>
              <w:contextualSpacing w:val="0"/>
            </w:pPr>
            <w:r w:rsidRPr="00B064A0">
              <w:t>Sautner, Rhoda</w:t>
            </w:r>
            <w:r w:rsidRPr="00B064A0">
              <w:tab/>
            </w:r>
            <w:r w:rsidRPr="00B064A0">
              <w:tab/>
            </w:r>
            <w:r w:rsidR="00B064A0" w:rsidRPr="00B064A0">
              <w:rPr>
                <w:rFonts w:cs="Times New Roman"/>
              </w:rPr>
              <w:sym w:font="Wingdings" w:char="F0FE"/>
            </w:r>
            <w:r w:rsidR="00B064A0" w:rsidRPr="00B064A0">
              <w:rPr>
                <w:rFonts w:cs="Times New Roman"/>
              </w:rPr>
              <w:t xml:space="preserve"> Present</w:t>
            </w:r>
            <w:r w:rsidR="008C573C" w:rsidRPr="00B064A0">
              <w:tab/>
            </w:r>
            <w:r w:rsidR="008C573C" w:rsidRPr="00B064A0">
              <w:sym w:font="Wingdings" w:char="F072"/>
            </w:r>
            <w:r w:rsidR="008C573C" w:rsidRPr="00B064A0">
              <w:t xml:space="preserve"> Absent</w:t>
            </w:r>
          </w:p>
          <w:p w14:paraId="070F3BD2" w14:textId="1BD12639" w:rsidR="006F2ADF" w:rsidRPr="00B064A0" w:rsidRDefault="006F2ADF" w:rsidP="001977CF">
            <w:pPr>
              <w:pStyle w:val="ListParagraph"/>
              <w:numPr>
                <w:ilvl w:val="1"/>
                <w:numId w:val="3"/>
              </w:numPr>
              <w:spacing w:before="60"/>
              <w:ind w:left="288" w:hanging="288"/>
              <w:contextualSpacing w:val="0"/>
            </w:pPr>
            <w:r w:rsidRPr="00B064A0">
              <w:t>Schroeder, Scott</w:t>
            </w:r>
            <w:r w:rsidRPr="00B064A0">
              <w:tab/>
            </w:r>
            <w:r w:rsidRPr="00B064A0">
              <w:tab/>
            </w:r>
            <w:r w:rsidR="00B064A0" w:rsidRPr="00B064A0">
              <w:rPr>
                <w:rFonts w:cs="Times New Roman"/>
              </w:rPr>
              <w:sym w:font="Wingdings" w:char="F0FE"/>
            </w:r>
            <w:r w:rsidR="00B064A0" w:rsidRPr="00B064A0">
              <w:rPr>
                <w:rFonts w:cs="Times New Roman"/>
              </w:rPr>
              <w:t xml:space="preserve"> Present</w:t>
            </w:r>
            <w:r w:rsidRPr="00B064A0">
              <w:tab/>
            </w:r>
            <w:r w:rsidRPr="00B064A0">
              <w:sym w:font="Wingdings" w:char="F072"/>
            </w:r>
            <w:r w:rsidRPr="00B064A0">
              <w:t xml:space="preserve"> Absent</w:t>
            </w:r>
          </w:p>
          <w:p w14:paraId="4527755D" w14:textId="274E1AA4" w:rsidR="00CE6EA4" w:rsidRPr="00B064A0" w:rsidRDefault="00CE6EA4" w:rsidP="001977CF">
            <w:pPr>
              <w:pStyle w:val="ListParagraph"/>
              <w:numPr>
                <w:ilvl w:val="1"/>
                <w:numId w:val="3"/>
              </w:numPr>
              <w:spacing w:before="60"/>
              <w:ind w:left="288" w:hanging="288"/>
              <w:contextualSpacing w:val="0"/>
            </w:pPr>
            <w:r w:rsidRPr="00B064A0">
              <w:t>Yates, Laurie</w:t>
            </w:r>
            <w:r w:rsidRPr="00B064A0">
              <w:tab/>
            </w:r>
            <w:r w:rsidRPr="00B064A0">
              <w:tab/>
            </w:r>
            <w:r w:rsidRPr="00B064A0">
              <w:tab/>
            </w:r>
            <w:r w:rsidR="00B064A0" w:rsidRPr="00B064A0">
              <w:rPr>
                <w:rFonts w:cs="Times New Roman"/>
              </w:rPr>
              <w:sym w:font="Wingdings" w:char="F0FE"/>
            </w:r>
            <w:r w:rsidR="00B064A0" w:rsidRPr="00B064A0">
              <w:rPr>
                <w:rFonts w:cs="Times New Roman"/>
              </w:rPr>
              <w:t xml:space="preserve"> Present</w:t>
            </w:r>
            <w:r w:rsidRPr="00B064A0">
              <w:tab/>
            </w:r>
            <w:r w:rsidRPr="00B064A0">
              <w:sym w:font="Wingdings" w:char="F072"/>
            </w:r>
            <w:r w:rsidRPr="00B064A0">
              <w:t xml:space="preserve"> Absent</w:t>
            </w:r>
          </w:p>
          <w:p w14:paraId="65ABBDDC" w14:textId="538E8539" w:rsidR="68BD5794" w:rsidRPr="00B064A0" w:rsidRDefault="604C6CA9" w:rsidP="68BD5794">
            <w:pPr>
              <w:pStyle w:val="ListParagraph"/>
              <w:numPr>
                <w:ilvl w:val="1"/>
                <w:numId w:val="3"/>
              </w:numPr>
              <w:spacing w:before="60"/>
              <w:ind w:left="288" w:hanging="288"/>
            </w:pPr>
            <w:r w:rsidRPr="00B064A0">
              <w:t>Barr, Laurie</w:t>
            </w:r>
            <w:r w:rsidR="00951EC3" w:rsidRPr="00B064A0">
              <w:tab/>
            </w:r>
            <w:r w:rsidR="00951EC3" w:rsidRPr="00B064A0">
              <w:tab/>
            </w:r>
            <w:r w:rsidR="00951EC3" w:rsidRPr="00B064A0">
              <w:tab/>
            </w:r>
            <w:r w:rsidR="002758BD" w:rsidRPr="00B064A0">
              <w:rPr>
                <w:rFonts w:cs="Times New Roman"/>
              </w:rPr>
              <w:sym w:font="Wingdings" w:char="F0FE"/>
            </w:r>
            <w:r w:rsidR="00951EC3" w:rsidRPr="00B064A0">
              <w:t>Present</w:t>
            </w:r>
            <w:r w:rsidR="00951EC3" w:rsidRPr="00B064A0">
              <w:tab/>
            </w:r>
            <w:r w:rsidR="00951EC3" w:rsidRPr="00B064A0">
              <w:sym w:font="Wingdings" w:char="F072"/>
            </w:r>
            <w:r w:rsidR="00951EC3" w:rsidRPr="00B064A0">
              <w:t xml:space="preserve"> Absent</w:t>
            </w:r>
          </w:p>
          <w:p w14:paraId="67808CB8" w14:textId="4A8FB3CF" w:rsidR="68BD5794" w:rsidRPr="00B064A0" w:rsidRDefault="68BD5794" w:rsidP="68BD5794">
            <w:pPr>
              <w:ind w:left="0"/>
            </w:pPr>
          </w:p>
          <w:p w14:paraId="6D7C0F06" w14:textId="344C3826" w:rsidR="68BD5794" w:rsidRPr="00B064A0" w:rsidRDefault="68BD5794" w:rsidP="68BD5794">
            <w:pPr>
              <w:ind w:left="0"/>
            </w:pPr>
          </w:p>
          <w:p w14:paraId="279E5BF4" w14:textId="77777777" w:rsidR="00CE6EA4" w:rsidRPr="00B064A0" w:rsidRDefault="3F2FABD2" w:rsidP="3F2FABD2">
            <w:pPr>
              <w:ind w:left="0"/>
              <w:rPr>
                <w:i/>
                <w:iCs/>
              </w:rPr>
            </w:pPr>
            <w:r w:rsidRPr="00B064A0">
              <w:rPr>
                <w:i/>
                <w:iCs/>
              </w:rPr>
              <w:t>Staff:</w:t>
            </w:r>
          </w:p>
          <w:p w14:paraId="600CAF43" w14:textId="0ED00744" w:rsidR="00CE64CD" w:rsidRPr="00B064A0" w:rsidRDefault="00CE64CD" w:rsidP="001977CF">
            <w:pPr>
              <w:pStyle w:val="ListParagraph"/>
              <w:numPr>
                <w:ilvl w:val="0"/>
                <w:numId w:val="4"/>
              </w:numPr>
              <w:spacing w:before="60"/>
              <w:ind w:left="288" w:hanging="288"/>
              <w:contextualSpacing w:val="0"/>
            </w:pPr>
            <w:r w:rsidRPr="00B064A0">
              <w:t>Collins, Ted</w:t>
            </w:r>
            <w:r w:rsidR="00951EC3" w:rsidRPr="00B064A0">
              <w:tab/>
            </w:r>
            <w:r w:rsidR="00951EC3" w:rsidRPr="00B064A0">
              <w:tab/>
            </w:r>
            <w:r w:rsidR="00951EC3" w:rsidRPr="00B064A0">
              <w:tab/>
            </w:r>
            <w:r w:rsidR="00B064A0" w:rsidRPr="00B064A0">
              <w:rPr>
                <w:rFonts w:cs="Times New Roman"/>
              </w:rPr>
              <w:sym w:font="Wingdings" w:char="F0FE"/>
            </w:r>
            <w:r w:rsidR="00B064A0" w:rsidRPr="00B064A0">
              <w:rPr>
                <w:rFonts w:cs="Times New Roman"/>
              </w:rPr>
              <w:t xml:space="preserve"> Present</w:t>
            </w:r>
            <w:r w:rsidRPr="00B064A0">
              <w:tab/>
            </w:r>
            <w:r w:rsidRPr="00B064A0">
              <w:sym w:font="Wingdings" w:char="F072"/>
            </w:r>
            <w:r w:rsidRPr="00B064A0">
              <w:t xml:space="preserve"> Absent</w:t>
            </w:r>
          </w:p>
          <w:p w14:paraId="17108EC9" w14:textId="2E2E0F72" w:rsidR="002E02A7" w:rsidRPr="00B064A0" w:rsidRDefault="002E02A7" w:rsidP="001977CF">
            <w:pPr>
              <w:pStyle w:val="ListParagraph"/>
              <w:numPr>
                <w:ilvl w:val="0"/>
                <w:numId w:val="4"/>
              </w:numPr>
              <w:spacing w:before="60"/>
              <w:ind w:left="288" w:hanging="288"/>
              <w:contextualSpacing w:val="0"/>
            </w:pPr>
            <w:r w:rsidRPr="00B064A0">
              <w:t>Livengood</w:t>
            </w:r>
            <w:r w:rsidR="00951EC3" w:rsidRPr="00B064A0">
              <w:t>, Cecilia</w:t>
            </w:r>
            <w:r w:rsidR="00951EC3" w:rsidRPr="00B064A0">
              <w:tab/>
            </w:r>
            <w:r w:rsidR="00951EC3" w:rsidRPr="00B064A0">
              <w:tab/>
            </w:r>
            <w:r w:rsidR="00B064A0" w:rsidRPr="00B064A0">
              <w:rPr>
                <w:rFonts w:cs="Times New Roman"/>
              </w:rPr>
              <w:sym w:font="Wingdings" w:char="F0FE"/>
            </w:r>
            <w:r w:rsidR="00B064A0" w:rsidRPr="00B064A0">
              <w:rPr>
                <w:rFonts w:cs="Times New Roman"/>
              </w:rPr>
              <w:t xml:space="preserve"> Present</w:t>
            </w:r>
            <w:r w:rsidRPr="00B064A0">
              <w:tab/>
            </w:r>
            <w:r w:rsidRPr="00B064A0">
              <w:sym w:font="Wingdings" w:char="F072"/>
            </w:r>
            <w:r w:rsidR="604C6CA9" w:rsidRPr="00B064A0">
              <w:t xml:space="preserve">  Absent</w:t>
            </w:r>
          </w:p>
          <w:p w14:paraId="363885C2" w14:textId="21079008" w:rsidR="002E02A7" w:rsidRPr="00B064A0" w:rsidRDefault="00951EC3" w:rsidP="001977CF">
            <w:pPr>
              <w:pStyle w:val="ListParagraph"/>
              <w:numPr>
                <w:ilvl w:val="0"/>
                <w:numId w:val="4"/>
              </w:numPr>
              <w:spacing w:before="60"/>
              <w:ind w:left="288" w:hanging="288"/>
              <w:contextualSpacing w:val="0"/>
            </w:pPr>
            <w:r w:rsidRPr="00B064A0">
              <w:t xml:space="preserve">Okrepkie, </w:t>
            </w:r>
            <w:r w:rsidR="002E02A7" w:rsidRPr="00B064A0">
              <w:t>Phyllis</w:t>
            </w:r>
            <w:r w:rsidRPr="00B064A0">
              <w:tab/>
            </w:r>
            <w:r w:rsidRPr="00B064A0">
              <w:tab/>
            </w:r>
            <w:r w:rsidR="00B064A0" w:rsidRPr="00B064A0">
              <w:rPr>
                <w:rFonts w:cs="Times New Roman"/>
              </w:rPr>
              <w:sym w:font="Wingdings" w:char="F0FE"/>
            </w:r>
            <w:r w:rsidR="00B064A0" w:rsidRPr="00B064A0">
              <w:rPr>
                <w:rFonts w:cs="Times New Roman"/>
              </w:rPr>
              <w:t xml:space="preserve"> Present</w:t>
            </w:r>
            <w:r w:rsidRPr="00B064A0">
              <w:tab/>
            </w:r>
            <w:r w:rsidRPr="00B064A0">
              <w:sym w:font="Wingdings" w:char="F072"/>
            </w:r>
            <w:r w:rsidRPr="00B064A0">
              <w:t xml:space="preserve"> Absent</w:t>
            </w:r>
          </w:p>
          <w:p w14:paraId="1B6C2D31" w14:textId="2EA52F49" w:rsidR="00B05C5E" w:rsidRPr="00B064A0" w:rsidRDefault="00B05C5E" w:rsidP="006F2ADF">
            <w:pPr>
              <w:spacing w:before="60"/>
              <w:ind w:left="0"/>
            </w:pPr>
          </w:p>
        </w:tc>
        <w:tc>
          <w:tcPr>
            <w:tcW w:w="2533" w:type="dxa"/>
            <w:tcMar>
              <w:top w:w="43" w:type="dxa"/>
              <w:left w:w="115" w:type="dxa"/>
              <w:bottom w:w="43" w:type="dxa"/>
              <w:right w:w="115" w:type="dxa"/>
            </w:tcMar>
          </w:tcPr>
          <w:p w14:paraId="200E822D" w14:textId="4457149A" w:rsidR="00CE6EA4" w:rsidRPr="00EF4879" w:rsidRDefault="00CE6EA4" w:rsidP="00CE6EA4">
            <w:pPr>
              <w:ind w:left="0"/>
            </w:pPr>
          </w:p>
        </w:tc>
      </w:tr>
      <w:tr w:rsidR="00CE6EA4" w:rsidRPr="00EF4879" w14:paraId="17903093" w14:textId="77777777" w:rsidTr="604C6CA9">
        <w:trPr>
          <w:cantSplit/>
          <w:trHeight w:val="288"/>
          <w:jc w:val="center"/>
        </w:trPr>
        <w:tc>
          <w:tcPr>
            <w:tcW w:w="447" w:type="dxa"/>
            <w:vAlign w:val="center"/>
          </w:tcPr>
          <w:p w14:paraId="00EF00D0" w14:textId="44B1AF33" w:rsidR="00CE6EA4" w:rsidRPr="00B064A0" w:rsidRDefault="604C6CA9" w:rsidP="604C6CA9">
            <w:pPr>
              <w:ind w:left="0"/>
              <w:jc w:val="center"/>
            </w:pPr>
            <w:r w:rsidRPr="00B064A0">
              <w:t>3</w:t>
            </w:r>
          </w:p>
        </w:tc>
        <w:tc>
          <w:tcPr>
            <w:tcW w:w="6390" w:type="dxa"/>
            <w:vAlign w:val="center"/>
          </w:tcPr>
          <w:p w14:paraId="07833F3D" w14:textId="77777777" w:rsidR="00CE6EA4" w:rsidRPr="00B064A0" w:rsidRDefault="604C6CA9" w:rsidP="00B064A0">
            <w:pPr>
              <w:ind w:left="0"/>
              <w:contextualSpacing/>
              <w:rPr>
                <w:b/>
                <w:bCs/>
              </w:rPr>
            </w:pPr>
            <w:r w:rsidRPr="00B064A0">
              <w:rPr>
                <w:b/>
                <w:bCs/>
              </w:rPr>
              <w:t>Review and Revisions of Agenda</w:t>
            </w:r>
          </w:p>
          <w:p w14:paraId="6BFED48C" w14:textId="40DB114E" w:rsidR="00951EC3" w:rsidRPr="00B064A0" w:rsidRDefault="00951EC3" w:rsidP="00B064A0">
            <w:pPr>
              <w:ind w:left="0"/>
              <w:contextualSpacing/>
            </w:pPr>
            <w:r w:rsidRPr="00B064A0">
              <w:t>No additions/revisions received</w:t>
            </w:r>
          </w:p>
        </w:tc>
        <w:tc>
          <w:tcPr>
            <w:tcW w:w="2533" w:type="dxa"/>
          </w:tcPr>
          <w:p w14:paraId="2A2CE66A" w14:textId="18D67268" w:rsidR="00CE6EA4" w:rsidRPr="00B064A0" w:rsidRDefault="00951EC3" w:rsidP="604C6CA9">
            <w:pPr>
              <w:ind w:left="0"/>
            </w:pPr>
            <w:r w:rsidRPr="00B064A0">
              <w:t>Send additions/revisions by email</w:t>
            </w:r>
          </w:p>
        </w:tc>
      </w:tr>
      <w:tr w:rsidR="00CE6EA4" w:rsidRPr="00EF4879" w14:paraId="6027603B" w14:textId="77777777" w:rsidTr="604C6CA9">
        <w:trPr>
          <w:cantSplit/>
          <w:trHeight w:val="432"/>
          <w:jc w:val="center"/>
        </w:trPr>
        <w:tc>
          <w:tcPr>
            <w:tcW w:w="447" w:type="dxa"/>
          </w:tcPr>
          <w:p w14:paraId="11A4367F" w14:textId="19065947" w:rsidR="00CE6EA4" w:rsidRPr="00B064A0" w:rsidRDefault="604C6CA9" w:rsidP="604C6CA9">
            <w:pPr>
              <w:ind w:left="0"/>
              <w:jc w:val="center"/>
            </w:pPr>
            <w:r w:rsidRPr="00B064A0">
              <w:lastRenderedPageBreak/>
              <w:t>4</w:t>
            </w:r>
          </w:p>
        </w:tc>
        <w:tc>
          <w:tcPr>
            <w:tcW w:w="6390" w:type="dxa"/>
          </w:tcPr>
          <w:p w14:paraId="63CB575D" w14:textId="77777777" w:rsidR="00CE6EA4" w:rsidRPr="00B064A0" w:rsidRDefault="604C6CA9" w:rsidP="00B064A0">
            <w:pPr>
              <w:ind w:left="0"/>
              <w:contextualSpacing/>
            </w:pPr>
            <w:r w:rsidRPr="00B064A0">
              <w:rPr>
                <w:b/>
                <w:bCs/>
              </w:rPr>
              <w:t>Review and Approval of Minutes of Previous Board Meetings</w:t>
            </w:r>
            <w:r w:rsidRPr="00B064A0">
              <w:t>:</w:t>
            </w:r>
          </w:p>
          <w:p w14:paraId="4A7AF691" w14:textId="77777777" w:rsidR="00F51353" w:rsidRPr="00B064A0" w:rsidRDefault="604C6CA9" w:rsidP="00B064A0">
            <w:pPr>
              <w:pStyle w:val="ListParagraph"/>
              <w:numPr>
                <w:ilvl w:val="0"/>
                <w:numId w:val="2"/>
              </w:numPr>
              <w:spacing w:before="60"/>
              <w:ind w:left="288" w:hanging="288"/>
            </w:pPr>
            <w:r w:rsidRPr="00B064A0">
              <w:t>July 2019</w:t>
            </w:r>
          </w:p>
          <w:p w14:paraId="647FB500" w14:textId="77777777" w:rsidR="00B064A0" w:rsidRPr="00B064A0" w:rsidRDefault="00B064A0" w:rsidP="00B064A0">
            <w:pPr>
              <w:spacing w:before="60"/>
              <w:ind w:left="0"/>
              <w:contextualSpacing/>
            </w:pPr>
            <w:r w:rsidRPr="00B064A0">
              <w:t>No additions/revisions received</w:t>
            </w:r>
          </w:p>
          <w:p w14:paraId="3B90DE29" w14:textId="77777777" w:rsidR="00B064A0" w:rsidRPr="00B064A0" w:rsidRDefault="00B064A0" w:rsidP="00B064A0">
            <w:pPr>
              <w:spacing w:before="60"/>
              <w:ind w:left="0"/>
              <w:contextualSpacing/>
            </w:pPr>
            <w:r w:rsidRPr="00B064A0">
              <w:t>Moved and seconded to approve the July 2019 minutes.</w:t>
            </w:r>
          </w:p>
          <w:p w14:paraId="7C9E3D95" w14:textId="1821880E" w:rsidR="00B064A0" w:rsidRPr="00B064A0" w:rsidRDefault="00B064A0" w:rsidP="00B064A0">
            <w:pPr>
              <w:spacing w:before="60"/>
              <w:ind w:left="0"/>
              <w:contextualSpacing/>
            </w:pPr>
            <w:r w:rsidRPr="00B064A0">
              <w:t>Motion passed.</w:t>
            </w:r>
          </w:p>
        </w:tc>
        <w:tc>
          <w:tcPr>
            <w:tcW w:w="2533" w:type="dxa"/>
          </w:tcPr>
          <w:p w14:paraId="5DAD65CD" w14:textId="30D1A3A2" w:rsidR="00CE6EA4" w:rsidRPr="00B064A0" w:rsidRDefault="604C6CA9" w:rsidP="604C6CA9">
            <w:pPr>
              <w:ind w:left="0"/>
            </w:pPr>
            <w:r w:rsidRPr="00B064A0">
              <w:t>Send additions</w:t>
            </w:r>
            <w:r w:rsidR="00951EC3" w:rsidRPr="00B064A0">
              <w:t>/revisions</w:t>
            </w:r>
            <w:r w:rsidRPr="00B064A0">
              <w:t xml:space="preserve"> by email.</w:t>
            </w:r>
          </w:p>
        </w:tc>
      </w:tr>
      <w:tr w:rsidR="009B638D" w:rsidRPr="00EF4879" w14:paraId="1788FA6F" w14:textId="77777777" w:rsidTr="604C6CA9">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61A3B3D0" w14:textId="77777777" w:rsidR="009B638D" w:rsidRPr="00EF4879" w:rsidRDefault="3F2FABD2" w:rsidP="3F2FABD2">
            <w:pPr>
              <w:ind w:left="0"/>
              <w:jc w:val="center"/>
              <w:rPr>
                <w:b/>
                <w:bCs/>
              </w:rPr>
            </w:pPr>
            <w:r w:rsidRPr="3F2FABD2">
              <w:rPr>
                <w:b/>
                <w:bCs/>
              </w:rPr>
              <w:t>B</w:t>
            </w:r>
          </w:p>
        </w:tc>
        <w:tc>
          <w:tcPr>
            <w:tcW w:w="8923" w:type="dxa"/>
            <w:gridSpan w:val="2"/>
            <w:shd w:val="clear" w:color="auto" w:fill="DBE5F1" w:themeFill="accent1" w:themeFillTint="33"/>
            <w:tcMar>
              <w:top w:w="0" w:type="dxa"/>
              <w:bottom w:w="0" w:type="dxa"/>
            </w:tcMar>
            <w:vAlign w:val="center"/>
          </w:tcPr>
          <w:p w14:paraId="6036207B" w14:textId="2B11B91B" w:rsidR="009B638D" w:rsidRPr="00EF4879" w:rsidRDefault="604C6CA9" w:rsidP="604C6CA9">
            <w:pPr>
              <w:ind w:left="0"/>
              <w:jc w:val="center"/>
              <w:rPr>
                <w:b/>
                <w:bCs/>
              </w:rPr>
            </w:pPr>
            <w:r w:rsidRPr="604C6CA9">
              <w:rPr>
                <w:b/>
                <w:bCs/>
              </w:rPr>
              <w:t xml:space="preserve">4.  FIRST-TIME ACCREDITATION REVIEWS </w:t>
            </w:r>
          </w:p>
        </w:tc>
      </w:tr>
      <w:tr w:rsidR="009003FC" w:rsidRPr="00EF4879" w14:paraId="54853407" w14:textId="77777777" w:rsidTr="00493024">
        <w:trPr>
          <w:cantSplit/>
          <w:trHeight w:val="288"/>
          <w:jc w:val="center"/>
        </w:trPr>
        <w:tc>
          <w:tcPr>
            <w:tcW w:w="447" w:type="dxa"/>
            <w:tcMar>
              <w:left w:w="0" w:type="dxa"/>
              <w:right w:w="0" w:type="dxa"/>
            </w:tcMar>
          </w:tcPr>
          <w:p w14:paraId="0FD9A7F2" w14:textId="77777777" w:rsidR="009003FC" w:rsidRDefault="009003FC" w:rsidP="007601A6">
            <w:pPr>
              <w:ind w:left="0"/>
              <w:jc w:val="center"/>
            </w:pPr>
          </w:p>
        </w:tc>
        <w:tc>
          <w:tcPr>
            <w:tcW w:w="8923" w:type="dxa"/>
            <w:gridSpan w:val="2"/>
            <w:vAlign w:val="center"/>
          </w:tcPr>
          <w:p w14:paraId="7ADB9237" w14:textId="6F0EE042" w:rsidR="009003FC" w:rsidRDefault="009003FC" w:rsidP="007601A6">
            <w:pPr>
              <w:ind w:left="0"/>
            </w:pPr>
            <w:r w:rsidRPr="00033EB6">
              <w:rPr>
                <w:rFonts w:cs="Calibri"/>
              </w:rPr>
              <w:t xml:space="preserve">The relevant accreditation principles were read prior to discussion </w:t>
            </w:r>
            <w:r>
              <w:rPr>
                <w:rFonts w:cs="Calibri"/>
              </w:rPr>
              <w:t xml:space="preserve">of the compliance with the principles </w:t>
            </w:r>
            <w:r w:rsidRPr="00772D87">
              <w:rPr>
                <w:rFonts w:cs="Times New Roman"/>
              </w:rPr>
              <w:t>to ensure that the review related appropriately to compliance with the principles</w:t>
            </w:r>
            <w:r>
              <w:rPr>
                <w:rFonts w:cs="Calibri"/>
              </w:rPr>
              <w:t>.</w:t>
            </w:r>
          </w:p>
        </w:tc>
      </w:tr>
      <w:tr w:rsidR="009003FC" w:rsidRPr="00EF4879" w14:paraId="40B262AD" w14:textId="77777777" w:rsidTr="00AA5591">
        <w:trPr>
          <w:cantSplit/>
          <w:trHeight w:val="288"/>
          <w:jc w:val="center"/>
        </w:trPr>
        <w:tc>
          <w:tcPr>
            <w:tcW w:w="447" w:type="dxa"/>
            <w:tcMar>
              <w:left w:w="0" w:type="dxa"/>
              <w:right w:w="0" w:type="dxa"/>
            </w:tcMar>
          </w:tcPr>
          <w:p w14:paraId="41AF7D86" w14:textId="77777777" w:rsidR="009003FC" w:rsidRDefault="009003FC" w:rsidP="007601A6">
            <w:pPr>
              <w:ind w:left="0"/>
              <w:jc w:val="center"/>
            </w:pPr>
          </w:p>
        </w:tc>
        <w:tc>
          <w:tcPr>
            <w:tcW w:w="8923" w:type="dxa"/>
            <w:gridSpan w:val="2"/>
            <w:vAlign w:val="center"/>
          </w:tcPr>
          <w:p w14:paraId="3EC257E3" w14:textId="277CC713" w:rsidR="009003FC" w:rsidRDefault="009003FC" w:rsidP="007601A6">
            <w:pPr>
              <w:ind w:left="0"/>
            </w:pPr>
            <w:r>
              <w:rPr>
                <w:rFonts w:cs="Calibri"/>
              </w:rPr>
              <w:t>Unless otherwise specified, responses to notes are due by February 28, 2020.</w:t>
            </w:r>
          </w:p>
        </w:tc>
      </w:tr>
      <w:tr w:rsidR="007601A6" w:rsidRPr="00EF4879" w14:paraId="5A6CF791" w14:textId="77777777" w:rsidTr="604C6CA9">
        <w:trPr>
          <w:cantSplit/>
          <w:trHeight w:val="288"/>
          <w:jc w:val="center"/>
        </w:trPr>
        <w:tc>
          <w:tcPr>
            <w:tcW w:w="447" w:type="dxa"/>
            <w:tcMar>
              <w:left w:w="0" w:type="dxa"/>
              <w:right w:w="0" w:type="dxa"/>
            </w:tcMar>
          </w:tcPr>
          <w:p w14:paraId="7CFC2F70" w14:textId="73E0147A" w:rsidR="007601A6" w:rsidRPr="008B07D3" w:rsidRDefault="007601A6" w:rsidP="007601A6">
            <w:pPr>
              <w:ind w:left="0"/>
              <w:jc w:val="center"/>
            </w:pPr>
            <w:r>
              <w:t>5</w:t>
            </w:r>
          </w:p>
        </w:tc>
        <w:tc>
          <w:tcPr>
            <w:tcW w:w="6390" w:type="dxa"/>
            <w:vAlign w:val="center"/>
          </w:tcPr>
          <w:p w14:paraId="31FAAB79" w14:textId="356FBEC9" w:rsidR="007601A6" w:rsidRPr="00B064A0" w:rsidRDefault="007601A6" w:rsidP="007601A6">
            <w:pPr>
              <w:ind w:left="0"/>
              <w:rPr>
                <w:b/>
              </w:rPr>
            </w:pPr>
            <w:r w:rsidRPr="00B064A0">
              <w:rPr>
                <w:b/>
              </w:rPr>
              <w:t>South College</w:t>
            </w:r>
          </w:p>
          <w:p w14:paraId="08C7DD3E" w14:textId="77777777" w:rsidR="007601A6" w:rsidRDefault="007601A6" w:rsidP="007601A6">
            <w:pPr>
              <w:ind w:left="0"/>
              <w:rPr>
                <w:bCs/>
              </w:rPr>
            </w:pPr>
            <w:r>
              <w:rPr>
                <w:bCs/>
              </w:rPr>
              <w:t>Moved and seconded to accredit with one note on 2.1 and one observation on 2.1 (include comments from Scott’s review).</w:t>
            </w:r>
          </w:p>
          <w:p w14:paraId="71B4E7F3" w14:textId="7579562E" w:rsidR="007601A6" w:rsidRDefault="007601A6" w:rsidP="007601A6">
            <w:pPr>
              <w:ind w:left="0"/>
              <w:rPr>
                <w:bCs/>
              </w:rPr>
            </w:pPr>
            <w:r>
              <w:rPr>
                <w:bCs/>
              </w:rPr>
              <w:t>Motion passed.</w:t>
            </w:r>
          </w:p>
        </w:tc>
        <w:tc>
          <w:tcPr>
            <w:tcW w:w="2533" w:type="dxa"/>
            <w:vAlign w:val="center"/>
          </w:tcPr>
          <w:p w14:paraId="04503583" w14:textId="36A838F5" w:rsidR="007601A6" w:rsidRDefault="007601A6" w:rsidP="007601A6">
            <w:pPr>
              <w:ind w:left="0"/>
            </w:pPr>
            <w:proofErr w:type="spellStart"/>
            <w:r>
              <w:t>Accr</w:t>
            </w:r>
            <w:proofErr w:type="spellEnd"/>
            <w:r>
              <w:t>. expires 12-31-26</w:t>
            </w:r>
          </w:p>
          <w:p w14:paraId="00911F5E" w14:textId="3B6D72F8" w:rsidR="007601A6" w:rsidRDefault="007601A6" w:rsidP="007601A6">
            <w:pPr>
              <w:ind w:left="0"/>
            </w:pPr>
            <w:proofErr w:type="spellStart"/>
            <w:r>
              <w:t>IQAR</w:t>
            </w:r>
            <w:proofErr w:type="spellEnd"/>
            <w:r>
              <w:t xml:space="preserve"> due 11-1-23</w:t>
            </w:r>
          </w:p>
        </w:tc>
      </w:tr>
      <w:tr w:rsidR="007601A6" w:rsidRPr="00EF4879" w14:paraId="5CDF3D44" w14:textId="77777777" w:rsidTr="604C6CA9">
        <w:trPr>
          <w:cantSplit/>
          <w:trHeight w:val="288"/>
          <w:jc w:val="center"/>
        </w:trPr>
        <w:tc>
          <w:tcPr>
            <w:tcW w:w="447" w:type="dxa"/>
            <w:tcMar>
              <w:left w:w="0" w:type="dxa"/>
              <w:right w:w="0" w:type="dxa"/>
            </w:tcMar>
          </w:tcPr>
          <w:p w14:paraId="42438849" w14:textId="6F7D26E0" w:rsidR="007601A6" w:rsidRPr="008B07D3" w:rsidRDefault="007601A6" w:rsidP="007601A6">
            <w:pPr>
              <w:ind w:left="0"/>
              <w:jc w:val="center"/>
            </w:pPr>
            <w:r>
              <w:t>6</w:t>
            </w:r>
          </w:p>
        </w:tc>
        <w:tc>
          <w:tcPr>
            <w:tcW w:w="6390" w:type="dxa"/>
            <w:vAlign w:val="center"/>
          </w:tcPr>
          <w:p w14:paraId="49FB3E86" w14:textId="0E432AE2" w:rsidR="007601A6" w:rsidRPr="00B064A0" w:rsidRDefault="007601A6" w:rsidP="007601A6">
            <w:pPr>
              <w:ind w:left="0"/>
              <w:rPr>
                <w:b/>
              </w:rPr>
            </w:pPr>
            <w:r w:rsidRPr="00B064A0">
              <w:rPr>
                <w:b/>
              </w:rPr>
              <w:t>State University of New York (SUNY)</w:t>
            </w:r>
            <w:r w:rsidR="00B064A0">
              <w:rPr>
                <w:b/>
              </w:rPr>
              <w:t xml:space="preserve"> College of Technology at </w:t>
            </w:r>
            <w:r w:rsidRPr="00B064A0">
              <w:rPr>
                <w:b/>
              </w:rPr>
              <w:t>Alfred</w:t>
            </w:r>
          </w:p>
          <w:p w14:paraId="5B1F58DC" w14:textId="2C2F9529" w:rsidR="007601A6" w:rsidRDefault="007601A6" w:rsidP="007601A6">
            <w:pPr>
              <w:ind w:left="0"/>
              <w:rPr>
                <w:bCs/>
              </w:rPr>
            </w:pPr>
            <w:r>
              <w:rPr>
                <w:bCs/>
              </w:rPr>
              <w:t xml:space="preserve">Moved and seconded to accredit with one note on </w:t>
            </w:r>
            <w:proofErr w:type="spellStart"/>
            <w:r>
              <w:rPr>
                <w:bCs/>
              </w:rPr>
              <w:t>Prin</w:t>
            </w:r>
            <w:proofErr w:type="spellEnd"/>
            <w:r>
              <w:rPr>
                <w:bCs/>
              </w:rPr>
              <w:t xml:space="preserve"> 2.1.</w:t>
            </w:r>
          </w:p>
          <w:p w14:paraId="33D0391A" w14:textId="41D0D18E" w:rsidR="007601A6" w:rsidRDefault="007601A6" w:rsidP="007601A6">
            <w:pPr>
              <w:ind w:left="0"/>
              <w:rPr>
                <w:bCs/>
              </w:rPr>
            </w:pPr>
            <w:r>
              <w:rPr>
                <w:bCs/>
              </w:rPr>
              <w:t>Motion passed.</w:t>
            </w:r>
          </w:p>
        </w:tc>
        <w:tc>
          <w:tcPr>
            <w:tcW w:w="2533" w:type="dxa"/>
            <w:vAlign w:val="center"/>
          </w:tcPr>
          <w:p w14:paraId="4FB4971B" w14:textId="77777777" w:rsidR="007601A6" w:rsidRDefault="007601A6" w:rsidP="007601A6">
            <w:pPr>
              <w:ind w:left="0"/>
            </w:pPr>
            <w:proofErr w:type="spellStart"/>
            <w:r>
              <w:t>Accr</w:t>
            </w:r>
            <w:proofErr w:type="spellEnd"/>
            <w:r>
              <w:t>. expires 12-31-26</w:t>
            </w:r>
          </w:p>
          <w:p w14:paraId="562B7974" w14:textId="5E15C30B" w:rsidR="007601A6" w:rsidRDefault="007601A6" w:rsidP="007601A6">
            <w:pPr>
              <w:ind w:left="0"/>
            </w:pPr>
            <w:proofErr w:type="spellStart"/>
            <w:r>
              <w:t>IQAR</w:t>
            </w:r>
            <w:proofErr w:type="spellEnd"/>
            <w:r>
              <w:t xml:space="preserve"> due 11-1-23</w:t>
            </w:r>
          </w:p>
        </w:tc>
      </w:tr>
      <w:tr w:rsidR="007601A6" w:rsidRPr="00EF4879" w14:paraId="56CE3449" w14:textId="77777777" w:rsidTr="604C6CA9">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1AFD9678" w14:textId="77777777" w:rsidR="007601A6" w:rsidRPr="00243A83" w:rsidRDefault="007601A6" w:rsidP="007601A6">
            <w:pPr>
              <w:ind w:left="0"/>
              <w:jc w:val="center"/>
              <w:rPr>
                <w:b/>
                <w:bCs/>
              </w:rPr>
            </w:pPr>
            <w:r w:rsidRPr="3F2FABD2">
              <w:rPr>
                <w:b/>
                <w:bCs/>
              </w:rPr>
              <w:t>C</w:t>
            </w:r>
          </w:p>
        </w:tc>
        <w:tc>
          <w:tcPr>
            <w:tcW w:w="8923" w:type="dxa"/>
            <w:gridSpan w:val="2"/>
            <w:shd w:val="clear" w:color="auto" w:fill="DBE5F1" w:themeFill="accent1" w:themeFillTint="33"/>
            <w:tcMar>
              <w:top w:w="0" w:type="dxa"/>
              <w:bottom w:w="0" w:type="dxa"/>
            </w:tcMar>
            <w:vAlign w:val="center"/>
          </w:tcPr>
          <w:p w14:paraId="0D82323E" w14:textId="0D658274" w:rsidR="007601A6" w:rsidRPr="00EF4879" w:rsidRDefault="007601A6" w:rsidP="007601A6">
            <w:pPr>
              <w:pStyle w:val="ListParagraph"/>
              <w:numPr>
                <w:ilvl w:val="0"/>
                <w:numId w:val="1"/>
              </w:numPr>
              <w:jc w:val="center"/>
              <w:rPr>
                <w:b/>
                <w:bCs/>
              </w:rPr>
            </w:pPr>
            <w:r w:rsidRPr="604C6CA9">
              <w:rPr>
                <w:b/>
                <w:bCs/>
              </w:rPr>
              <w:t xml:space="preserve">REAFFIRMATION OF ACCREDITATION REVIEWS </w:t>
            </w:r>
          </w:p>
        </w:tc>
      </w:tr>
      <w:tr w:rsidR="007601A6" w:rsidRPr="00EF4879" w14:paraId="1327924F" w14:textId="77777777" w:rsidTr="604C6CA9">
        <w:trPr>
          <w:cantSplit/>
          <w:trHeight w:val="432"/>
          <w:jc w:val="center"/>
        </w:trPr>
        <w:tc>
          <w:tcPr>
            <w:tcW w:w="447" w:type="dxa"/>
            <w:tcMar>
              <w:left w:w="0" w:type="dxa"/>
              <w:right w:w="0" w:type="dxa"/>
            </w:tcMar>
            <w:vAlign w:val="center"/>
          </w:tcPr>
          <w:p w14:paraId="7C744C07" w14:textId="77777777" w:rsidR="007601A6" w:rsidRDefault="007601A6" w:rsidP="007601A6">
            <w:pPr>
              <w:ind w:left="0"/>
              <w:jc w:val="center"/>
            </w:pPr>
          </w:p>
        </w:tc>
        <w:tc>
          <w:tcPr>
            <w:tcW w:w="6390" w:type="dxa"/>
            <w:vAlign w:val="center"/>
          </w:tcPr>
          <w:p w14:paraId="149593B2" w14:textId="30A79408" w:rsidR="007601A6" w:rsidRDefault="007601A6" w:rsidP="007601A6">
            <w:pPr>
              <w:ind w:left="0"/>
            </w:pPr>
            <w:r w:rsidRPr="00A52991">
              <w:rPr>
                <w:bCs/>
              </w:rPr>
              <w:t xml:space="preserve">Gavel was passed to Vice-Chair, Scott Schroeder, as the Chair Pat Hafford, was the </w:t>
            </w:r>
            <w:r>
              <w:rPr>
                <w:bCs/>
              </w:rPr>
              <w:t>second</w:t>
            </w:r>
            <w:r w:rsidRPr="00A52991">
              <w:rPr>
                <w:bCs/>
              </w:rPr>
              <w:t xml:space="preserve"> reader</w:t>
            </w:r>
            <w:r w:rsidR="00CD6BFF">
              <w:rPr>
                <w:bCs/>
              </w:rPr>
              <w:t xml:space="preserve"> on Albertus Magnus and first reader on Elms College-Business Accreditation.</w:t>
            </w:r>
          </w:p>
        </w:tc>
        <w:tc>
          <w:tcPr>
            <w:tcW w:w="2533" w:type="dxa"/>
            <w:vAlign w:val="center"/>
          </w:tcPr>
          <w:p w14:paraId="494FBD8C" w14:textId="77777777" w:rsidR="007601A6" w:rsidRDefault="007601A6" w:rsidP="007601A6">
            <w:pPr>
              <w:ind w:left="0"/>
            </w:pPr>
          </w:p>
        </w:tc>
      </w:tr>
      <w:tr w:rsidR="007601A6" w:rsidRPr="00EF4879" w14:paraId="3119D9AA" w14:textId="77777777" w:rsidTr="604C6CA9">
        <w:trPr>
          <w:cantSplit/>
          <w:trHeight w:val="432"/>
          <w:jc w:val="center"/>
        </w:trPr>
        <w:tc>
          <w:tcPr>
            <w:tcW w:w="447" w:type="dxa"/>
            <w:tcMar>
              <w:left w:w="0" w:type="dxa"/>
              <w:right w:w="0" w:type="dxa"/>
            </w:tcMar>
            <w:vAlign w:val="center"/>
          </w:tcPr>
          <w:p w14:paraId="3FB8C476" w14:textId="2B749311" w:rsidR="007601A6" w:rsidRPr="00B40761" w:rsidRDefault="007601A6" w:rsidP="007601A6">
            <w:pPr>
              <w:ind w:left="0"/>
              <w:jc w:val="center"/>
            </w:pPr>
            <w:r>
              <w:t>7</w:t>
            </w:r>
          </w:p>
        </w:tc>
        <w:tc>
          <w:tcPr>
            <w:tcW w:w="6390" w:type="dxa"/>
            <w:vAlign w:val="center"/>
          </w:tcPr>
          <w:p w14:paraId="685E9551" w14:textId="77777777" w:rsidR="007601A6" w:rsidRPr="00B064A0" w:rsidRDefault="007601A6" w:rsidP="007601A6">
            <w:pPr>
              <w:ind w:left="0"/>
              <w:rPr>
                <w:b/>
                <w:bCs/>
              </w:rPr>
            </w:pPr>
            <w:r w:rsidRPr="00B064A0">
              <w:rPr>
                <w:b/>
                <w:bCs/>
              </w:rPr>
              <w:t>Albertus Magnus College</w:t>
            </w:r>
          </w:p>
          <w:p w14:paraId="7B715CC7" w14:textId="77777777" w:rsidR="007601A6" w:rsidRDefault="007601A6" w:rsidP="007601A6">
            <w:pPr>
              <w:ind w:left="0"/>
            </w:pPr>
            <w:r>
              <w:t xml:space="preserve">Moved and seconded to accredit with no notes and one observation on </w:t>
            </w:r>
            <w:proofErr w:type="spellStart"/>
            <w:r>
              <w:t>Prin</w:t>
            </w:r>
            <w:proofErr w:type="spellEnd"/>
            <w:r>
              <w:t xml:space="preserve"> 3.1.</w:t>
            </w:r>
          </w:p>
          <w:p w14:paraId="2E55CAF2" w14:textId="152715E9" w:rsidR="007601A6" w:rsidRPr="00EF4879" w:rsidRDefault="007601A6" w:rsidP="007601A6">
            <w:pPr>
              <w:ind w:left="0"/>
            </w:pPr>
            <w:r>
              <w:t>Motion passed.</w:t>
            </w:r>
          </w:p>
        </w:tc>
        <w:tc>
          <w:tcPr>
            <w:tcW w:w="2533" w:type="dxa"/>
            <w:vAlign w:val="center"/>
          </w:tcPr>
          <w:p w14:paraId="5862FFBB" w14:textId="77777777" w:rsidR="007601A6" w:rsidRDefault="007601A6" w:rsidP="007601A6">
            <w:pPr>
              <w:ind w:left="0"/>
            </w:pPr>
            <w:proofErr w:type="spellStart"/>
            <w:r>
              <w:t>Accr</w:t>
            </w:r>
            <w:proofErr w:type="spellEnd"/>
            <w:r>
              <w:t>. expires 12-31-26</w:t>
            </w:r>
          </w:p>
          <w:p w14:paraId="2FC4EF37" w14:textId="68F98AF0" w:rsidR="007601A6" w:rsidRPr="00EF4879" w:rsidRDefault="007601A6" w:rsidP="007601A6">
            <w:pPr>
              <w:ind w:left="0"/>
            </w:pPr>
            <w:proofErr w:type="spellStart"/>
            <w:r>
              <w:t>IQAR</w:t>
            </w:r>
            <w:proofErr w:type="spellEnd"/>
            <w:r>
              <w:t xml:space="preserve"> due 11-1-23</w:t>
            </w:r>
          </w:p>
        </w:tc>
      </w:tr>
      <w:tr w:rsidR="007601A6" w:rsidRPr="00EF4879" w14:paraId="040EB7FF" w14:textId="77777777" w:rsidTr="604C6CA9">
        <w:trPr>
          <w:cantSplit/>
          <w:trHeight w:val="432"/>
          <w:jc w:val="center"/>
        </w:trPr>
        <w:tc>
          <w:tcPr>
            <w:tcW w:w="447" w:type="dxa"/>
            <w:tcMar>
              <w:left w:w="0" w:type="dxa"/>
              <w:right w:w="0" w:type="dxa"/>
            </w:tcMar>
          </w:tcPr>
          <w:p w14:paraId="47C00994" w14:textId="1462096E" w:rsidR="007601A6" w:rsidRPr="00B40761" w:rsidRDefault="007601A6" w:rsidP="007601A6">
            <w:pPr>
              <w:ind w:left="0"/>
              <w:jc w:val="center"/>
            </w:pPr>
            <w:r>
              <w:t>8</w:t>
            </w:r>
          </w:p>
        </w:tc>
        <w:tc>
          <w:tcPr>
            <w:tcW w:w="6390" w:type="dxa"/>
            <w:vAlign w:val="center"/>
          </w:tcPr>
          <w:p w14:paraId="7F5F7A4D" w14:textId="77777777" w:rsidR="007601A6" w:rsidRPr="00B064A0" w:rsidRDefault="007601A6" w:rsidP="007601A6">
            <w:pPr>
              <w:ind w:left="0"/>
              <w:rPr>
                <w:b/>
                <w:bCs/>
              </w:rPr>
            </w:pPr>
            <w:r w:rsidRPr="00B064A0">
              <w:rPr>
                <w:b/>
                <w:bCs/>
              </w:rPr>
              <w:t>American Business School of Paris</w:t>
            </w:r>
          </w:p>
          <w:p w14:paraId="5F0DB1B9" w14:textId="5DFA43F1" w:rsidR="007601A6" w:rsidRDefault="007601A6" w:rsidP="007601A6">
            <w:pPr>
              <w:ind w:left="0"/>
            </w:pPr>
            <w:r>
              <w:t xml:space="preserve">Moved and seconded to accredit with one note on </w:t>
            </w:r>
            <w:proofErr w:type="spellStart"/>
            <w:r>
              <w:t>Prin</w:t>
            </w:r>
            <w:proofErr w:type="spellEnd"/>
            <w:r>
              <w:t xml:space="preserve"> 5.1</w:t>
            </w:r>
            <w:r w:rsidR="004C113D">
              <w:t xml:space="preserve"> and no observations.</w:t>
            </w:r>
          </w:p>
          <w:p w14:paraId="2D3C3CCC" w14:textId="26C36500" w:rsidR="007601A6" w:rsidRPr="00EF4879" w:rsidRDefault="007601A6" w:rsidP="007601A6">
            <w:pPr>
              <w:ind w:left="0"/>
            </w:pPr>
            <w:r>
              <w:t>Motion passed.</w:t>
            </w:r>
          </w:p>
        </w:tc>
        <w:tc>
          <w:tcPr>
            <w:tcW w:w="2533" w:type="dxa"/>
            <w:vAlign w:val="center"/>
          </w:tcPr>
          <w:p w14:paraId="621D7661" w14:textId="77777777" w:rsidR="007601A6" w:rsidRDefault="007601A6" w:rsidP="007601A6">
            <w:pPr>
              <w:ind w:left="0"/>
            </w:pPr>
            <w:proofErr w:type="spellStart"/>
            <w:r>
              <w:t>Accr</w:t>
            </w:r>
            <w:proofErr w:type="spellEnd"/>
            <w:r>
              <w:t>. expires 12-31-26</w:t>
            </w:r>
          </w:p>
          <w:p w14:paraId="2956DAA5" w14:textId="1F535FA6" w:rsidR="007601A6" w:rsidRDefault="007601A6" w:rsidP="007601A6">
            <w:pPr>
              <w:ind w:left="0"/>
            </w:pPr>
            <w:proofErr w:type="spellStart"/>
            <w:r>
              <w:t>IQAR</w:t>
            </w:r>
            <w:proofErr w:type="spellEnd"/>
            <w:r>
              <w:t xml:space="preserve"> due 11-1-23</w:t>
            </w:r>
          </w:p>
        </w:tc>
      </w:tr>
      <w:tr w:rsidR="007601A6" w:rsidRPr="00EF4879" w14:paraId="66A5C822" w14:textId="77777777" w:rsidTr="604C6CA9">
        <w:trPr>
          <w:cantSplit/>
          <w:trHeight w:val="432"/>
          <w:jc w:val="center"/>
        </w:trPr>
        <w:tc>
          <w:tcPr>
            <w:tcW w:w="447" w:type="dxa"/>
            <w:tcMar>
              <w:left w:w="0" w:type="dxa"/>
              <w:right w:w="0" w:type="dxa"/>
            </w:tcMar>
          </w:tcPr>
          <w:p w14:paraId="18C2B753" w14:textId="3D8FCCD6" w:rsidR="007601A6" w:rsidRPr="00B40761" w:rsidRDefault="007601A6" w:rsidP="007601A6">
            <w:pPr>
              <w:ind w:left="0"/>
              <w:jc w:val="center"/>
            </w:pPr>
            <w:r>
              <w:t>9</w:t>
            </w:r>
          </w:p>
        </w:tc>
        <w:tc>
          <w:tcPr>
            <w:tcW w:w="6390" w:type="dxa"/>
            <w:vAlign w:val="center"/>
          </w:tcPr>
          <w:p w14:paraId="047E8291" w14:textId="1D23A354" w:rsidR="007601A6" w:rsidRPr="00B064A0" w:rsidRDefault="007601A6" w:rsidP="007601A6">
            <w:pPr>
              <w:ind w:left="0"/>
              <w:rPr>
                <w:rFonts w:ascii="Calibri" w:eastAsia="Times New Roman" w:hAnsi="Calibri" w:cs="Calibri"/>
                <w:b/>
                <w:bCs/>
              </w:rPr>
            </w:pPr>
            <w:r w:rsidRPr="00B064A0">
              <w:rPr>
                <w:rFonts w:ascii="Calibri" w:eastAsia="Times New Roman" w:hAnsi="Calibri" w:cs="Calibri"/>
                <w:b/>
                <w:bCs/>
              </w:rPr>
              <w:t>Elms College</w:t>
            </w:r>
          </w:p>
          <w:p w14:paraId="2BD8E39B" w14:textId="77777777" w:rsidR="004C113D" w:rsidRDefault="007601A6" w:rsidP="007601A6">
            <w:pPr>
              <w:ind w:left="0"/>
            </w:pPr>
            <w:r>
              <w:t>Moved and seconded to accredit with no notes</w:t>
            </w:r>
            <w:r w:rsidR="004C113D">
              <w:t xml:space="preserve"> and no observations.</w:t>
            </w:r>
          </w:p>
          <w:p w14:paraId="00FFACA5" w14:textId="7BCF6604" w:rsidR="007601A6" w:rsidRDefault="004C113D" w:rsidP="004C113D">
            <w:pPr>
              <w:ind w:left="0"/>
              <w:rPr>
                <w:rFonts w:ascii="Calibri" w:eastAsia="Times New Roman" w:hAnsi="Calibri" w:cs="Calibri"/>
              </w:rPr>
            </w:pPr>
            <w:r>
              <w:t>Motion passed.</w:t>
            </w:r>
          </w:p>
        </w:tc>
        <w:tc>
          <w:tcPr>
            <w:tcW w:w="2533" w:type="dxa"/>
            <w:vAlign w:val="center"/>
          </w:tcPr>
          <w:p w14:paraId="630B5D1A" w14:textId="77777777" w:rsidR="004C113D" w:rsidRDefault="004C113D" w:rsidP="004C113D">
            <w:pPr>
              <w:ind w:left="0"/>
            </w:pPr>
            <w:proofErr w:type="spellStart"/>
            <w:r>
              <w:t>Accr</w:t>
            </w:r>
            <w:proofErr w:type="spellEnd"/>
            <w:r>
              <w:t>. expires 12-31-26</w:t>
            </w:r>
          </w:p>
          <w:p w14:paraId="6B8EF6FA" w14:textId="45FFA0F0" w:rsidR="007601A6" w:rsidRDefault="004C113D" w:rsidP="004C113D">
            <w:pPr>
              <w:ind w:left="0"/>
            </w:pPr>
            <w:proofErr w:type="spellStart"/>
            <w:r>
              <w:t>IQAR</w:t>
            </w:r>
            <w:proofErr w:type="spellEnd"/>
            <w:r>
              <w:t xml:space="preserve"> due 11-1-23</w:t>
            </w:r>
          </w:p>
        </w:tc>
      </w:tr>
      <w:tr w:rsidR="007601A6" w:rsidRPr="00EF4879" w14:paraId="3EB6750A" w14:textId="77777777" w:rsidTr="604C6CA9">
        <w:trPr>
          <w:cantSplit/>
          <w:trHeight w:val="432"/>
          <w:jc w:val="center"/>
        </w:trPr>
        <w:tc>
          <w:tcPr>
            <w:tcW w:w="447" w:type="dxa"/>
            <w:tcMar>
              <w:left w:w="0" w:type="dxa"/>
              <w:right w:w="0" w:type="dxa"/>
            </w:tcMar>
          </w:tcPr>
          <w:p w14:paraId="32D30F67" w14:textId="77777777" w:rsidR="007601A6" w:rsidRDefault="007601A6" w:rsidP="007601A6">
            <w:pPr>
              <w:ind w:left="0"/>
              <w:jc w:val="center"/>
            </w:pPr>
          </w:p>
        </w:tc>
        <w:tc>
          <w:tcPr>
            <w:tcW w:w="6390" w:type="dxa"/>
            <w:vAlign w:val="center"/>
          </w:tcPr>
          <w:p w14:paraId="6602A09B" w14:textId="2B9A45C8" w:rsidR="007601A6" w:rsidRDefault="007601A6" w:rsidP="007601A6">
            <w:pPr>
              <w:ind w:left="0"/>
              <w:rPr>
                <w:rFonts w:ascii="Calibri" w:eastAsia="Times New Roman" w:hAnsi="Calibri" w:cs="Calibri"/>
              </w:rPr>
            </w:pPr>
            <w:r w:rsidRPr="00A52991">
              <w:rPr>
                <w:bCs/>
              </w:rPr>
              <w:t>Gavel was passed</w:t>
            </w:r>
            <w:r>
              <w:rPr>
                <w:bCs/>
              </w:rPr>
              <w:t xml:space="preserve"> back</w:t>
            </w:r>
            <w:r w:rsidRPr="00A52991">
              <w:rPr>
                <w:bCs/>
              </w:rPr>
              <w:t xml:space="preserve"> to Chair Pat Hafford</w:t>
            </w:r>
            <w:r>
              <w:rPr>
                <w:bCs/>
              </w:rPr>
              <w:t>.</w:t>
            </w:r>
          </w:p>
        </w:tc>
        <w:tc>
          <w:tcPr>
            <w:tcW w:w="2533" w:type="dxa"/>
            <w:vAlign w:val="center"/>
          </w:tcPr>
          <w:p w14:paraId="0DD8515F" w14:textId="77777777" w:rsidR="007601A6" w:rsidRDefault="007601A6" w:rsidP="007601A6">
            <w:pPr>
              <w:ind w:left="0"/>
            </w:pPr>
          </w:p>
        </w:tc>
      </w:tr>
      <w:tr w:rsidR="007601A6" w:rsidRPr="00EF4879" w14:paraId="24B7D874" w14:textId="77777777" w:rsidTr="604C6CA9">
        <w:trPr>
          <w:cantSplit/>
          <w:trHeight w:val="432"/>
          <w:jc w:val="center"/>
        </w:trPr>
        <w:tc>
          <w:tcPr>
            <w:tcW w:w="447" w:type="dxa"/>
            <w:tcMar>
              <w:left w:w="0" w:type="dxa"/>
              <w:right w:w="0" w:type="dxa"/>
            </w:tcMar>
          </w:tcPr>
          <w:p w14:paraId="43B57320" w14:textId="56E5874D" w:rsidR="007601A6" w:rsidRPr="00B40761" w:rsidRDefault="007601A6" w:rsidP="007601A6">
            <w:pPr>
              <w:ind w:left="0"/>
              <w:jc w:val="center"/>
            </w:pPr>
            <w:r w:rsidRPr="00B40761">
              <w:t>1</w:t>
            </w:r>
            <w:r>
              <w:t>0</w:t>
            </w:r>
          </w:p>
        </w:tc>
        <w:tc>
          <w:tcPr>
            <w:tcW w:w="6390" w:type="dxa"/>
            <w:vAlign w:val="center"/>
          </w:tcPr>
          <w:p w14:paraId="2E3B5078" w14:textId="77777777" w:rsidR="007601A6" w:rsidRPr="00B064A0" w:rsidRDefault="007601A6" w:rsidP="007601A6">
            <w:pPr>
              <w:ind w:left="0"/>
              <w:rPr>
                <w:b/>
                <w:bCs/>
              </w:rPr>
            </w:pPr>
            <w:r w:rsidRPr="00B064A0">
              <w:rPr>
                <w:b/>
                <w:bCs/>
              </w:rPr>
              <w:t>Institute of Management Technology</w:t>
            </w:r>
          </w:p>
          <w:p w14:paraId="55B042C8" w14:textId="35050978" w:rsidR="004C113D" w:rsidRDefault="004C113D" w:rsidP="004C113D">
            <w:pPr>
              <w:ind w:left="0"/>
            </w:pPr>
            <w:r>
              <w:t xml:space="preserve">Moved and seconded to accredit with one note on </w:t>
            </w:r>
            <w:proofErr w:type="spellStart"/>
            <w:r>
              <w:t>Prin</w:t>
            </w:r>
            <w:proofErr w:type="spellEnd"/>
            <w:r>
              <w:t xml:space="preserve"> 1.1 and no observations.</w:t>
            </w:r>
          </w:p>
          <w:p w14:paraId="230E6306" w14:textId="65FED0B0" w:rsidR="007601A6" w:rsidRPr="00EF4879" w:rsidRDefault="004C113D" w:rsidP="004C113D">
            <w:pPr>
              <w:ind w:left="0"/>
            </w:pPr>
            <w:r>
              <w:t>Motion passed.</w:t>
            </w:r>
          </w:p>
        </w:tc>
        <w:tc>
          <w:tcPr>
            <w:tcW w:w="2533" w:type="dxa"/>
            <w:vAlign w:val="center"/>
          </w:tcPr>
          <w:p w14:paraId="7BD01BF7" w14:textId="77777777" w:rsidR="0026660B" w:rsidRDefault="0026660B" w:rsidP="0026660B">
            <w:pPr>
              <w:ind w:left="0"/>
            </w:pPr>
            <w:proofErr w:type="spellStart"/>
            <w:r>
              <w:t>Accr</w:t>
            </w:r>
            <w:proofErr w:type="spellEnd"/>
            <w:r>
              <w:t>. expires 12-31-26</w:t>
            </w:r>
          </w:p>
          <w:p w14:paraId="7B5C7315" w14:textId="79CDC5E4" w:rsidR="007601A6" w:rsidRPr="00EF4879" w:rsidRDefault="0026660B" w:rsidP="0026660B">
            <w:pPr>
              <w:ind w:left="0"/>
            </w:pPr>
            <w:proofErr w:type="spellStart"/>
            <w:r>
              <w:t>IQAR</w:t>
            </w:r>
            <w:proofErr w:type="spellEnd"/>
            <w:r>
              <w:t xml:space="preserve"> due 11-1-23</w:t>
            </w:r>
          </w:p>
        </w:tc>
      </w:tr>
    </w:tbl>
    <w:p w14:paraId="469FFF2F" w14:textId="77777777" w:rsidR="002E1FAA" w:rsidRDefault="002E1FAA">
      <w:r>
        <w:br w:type="page"/>
      </w:r>
    </w:p>
    <w:tbl>
      <w:tblPr>
        <w:tblStyle w:val="TableGrid"/>
        <w:tblW w:w="9370"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447"/>
        <w:gridCol w:w="6390"/>
        <w:gridCol w:w="2533"/>
      </w:tblGrid>
      <w:tr w:rsidR="007601A6" w:rsidRPr="00EF4879" w14:paraId="1B285B60" w14:textId="77777777" w:rsidTr="604C6CA9">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025F8BD0" w14:textId="2BBB2C52" w:rsidR="007601A6" w:rsidRPr="0046677C" w:rsidRDefault="007601A6" w:rsidP="007601A6">
            <w:pPr>
              <w:ind w:left="0"/>
              <w:jc w:val="center"/>
              <w:rPr>
                <w:b/>
                <w:bCs/>
              </w:rPr>
            </w:pPr>
            <w:r>
              <w:rPr>
                <w:b/>
                <w:bCs/>
              </w:rPr>
              <w:lastRenderedPageBreak/>
              <w:t>D</w:t>
            </w:r>
          </w:p>
        </w:tc>
        <w:tc>
          <w:tcPr>
            <w:tcW w:w="8923" w:type="dxa"/>
            <w:gridSpan w:val="2"/>
            <w:shd w:val="clear" w:color="auto" w:fill="DBE5F1" w:themeFill="accent1" w:themeFillTint="33"/>
            <w:tcMar>
              <w:top w:w="0" w:type="dxa"/>
              <w:bottom w:w="0" w:type="dxa"/>
            </w:tcMar>
            <w:vAlign w:val="center"/>
          </w:tcPr>
          <w:p w14:paraId="26836E3A" w14:textId="3E793FA5" w:rsidR="007601A6" w:rsidRPr="00EF4879" w:rsidRDefault="007601A6" w:rsidP="007601A6">
            <w:pPr>
              <w:pStyle w:val="ListParagraph"/>
              <w:numPr>
                <w:ilvl w:val="0"/>
                <w:numId w:val="1"/>
              </w:numPr>
              <w:jc w:val="center"/>
              <w:rPr>
                <w:b/>
                <w:bCs/>
              </w:rPr>
            </w:pPr>
            <w:r w:rsidRPr="604C6CA9">
              <w:rPr>
                <w:b/>
                <w:bCs/>
              </w:rPr>
              <w:t>ACCOUNTING ACCREDITATION REVIEWS</w:t>
            </w:r>
          </w:p>
        </w:tc>
      </w:tr>
      <w:tr w:rsidR="009003FC" w14:paraId="4ADBB605" w14:textId="77777777" w:rsidTr="604C6CA9">
        <w:trPr>
          <w:cantSplit/>
          <w:trHeight w:val="288"/>
          <w:jc w:val="center"/>
        </w:trPr>
        <w:tc>
          <w:tcPr>
            <w:tcW w:w="447" w:type="dxa"/>
            <w:tcMar>
              <w:left w:w="0" w:type="dxa"/>
              <w:right w:w="0" w:type="dxa"/>
            </w:tcMar>
            <w:vAlign w:val="center"/>
          </w:tcPr>
          <w:p w14:paraId="77A9BC68" w14:textId="77777777" w:rsidR="009003FC" w:rsidRDefault="009003FC" w:rsidP="007601A6">
            <w:pPr>
              <w:ind w:left="0"/>
              <w:jc w:val="center"/>
            </w:pPr>
          </w:p>
        </w:tc>
        <w:tc>
          <w:tcPr>
            <w:tcW w:w="6390" w:type="dxa"/>
            <w:vAlign w:val="center"/>
          </w:tcPr>
          <w:p w14:paraId="45ADE19C" w14:textId="7AC69DFB" w:rsidR="009003FC" w:rsidRPr="00B064A0" w:rsidRDefault="009003FC" w:rsidP="007601A6">
            <w:pPr>
              <w:ind w:left="0"/>
              <w:rPr>
                <w:b/>
              </w:rPr>
            </w:pPr>
            <w:r w:rsidRPr="00A52991">
              <w:rPr>
                <w:bCs/>
              </w:rPr>
              <w:t xml:space="preserve">Gavel was passed to Vice-Chair, Scott Schroeder, as the Chair Pat Hafford, was the </w:t>
            </w:r>
            <w:r>
              <w:rPr>
                <w:bCs/>
              </w:rPr>
              <w:t>second</w:t>
            </w:r>
            <w:r w:rsidRPr="00A52991">
              <w:rPr>
                <w:bCs/>
              </w:rPr>
              <w:t xml:space="preserve"> reader</w:t>
            </w:r>
            <w:r>
              <w:rPr>
                <w:bCs/>
              </w:rPr>
              <w:t xml:space="preserve"> on Elms College-Accounting Accreditation.</w:t>
            </w:r>
          </w:p>
        </w:tc>
        <w:tc>
          <w:tcPr>
            <w:tcW w:w="2533" w:type="dxa"/>
            <w:vAlign w:val="center"/>
          </w:tcPr>
          <w:p w14:paraId="3AB4F304" w14:textId="77777777" w:rsidR="009003FC" w:rsidRDefault="009003FC" w:rsidP="0026660B">
            <w:pPr>
              <w:ind w:left="0"/>
            </w:pPr>
          </w:p>
        </w:tc>
      </w:tr>
      <w:tr w:rsidR="007601A6" w14:paraId="7DA4DE3F" w14:textId="77777777" w:rsidTr="604C6CA9">
        <w:trPr>
          <w:cantSplit/>
          <w:trHeight w:val="288"/>
          <w:jc w:val="center"/>
        </w:trPr>
        <w:tc>
          <w:tcPr>
            <w:tcW w:w="447" w:type="dxa"/>
            <w:tcMar>
              <w:left w:w="0" w:type="dxa"/>
              <w:right w:w="0" w:type="dxa"/>
            </w:tcMar>
            <w:vAlign w:val="center"/>
          </w:tcPr>
          <w:p w14:paraId="7646341C" w14:textId="7D84463A" w:rsidR="007601A6" w:rsidRDefault="007601A6" w:rsidP="007601A6">
            <w:pPr>
              <w:ind w:left="0"/>
              <w:jc w:val="center"/>
            </w:pPr>
            <w:r>
              <w:t>11</w:t>
            </w:r>
          </w:p>
        </w:tc>
        <w:tc>
          <w:tcPr>
            <w:tcW w:w="6390" w:type="dxa"/>
            <w:vAlign w:val="center"/>
          </w:tcPr>
          <w:p w14:paraId="66641E4A" w14:textId="04A18480" w:rsidR="007601A6" w:rsidRPr="00B064A0" w:rsidRDefault="007601A6" w:rsidP="007601A6">
            <w:pPr>
              <w:ind w:left="0"/>
              <w:rPr>
                <w:b/>
              </w:rPr>
            </w:pPr>
            <w:r w:rsidRPr="00B064A0">
              <w:rPr>
                <w:b/>
              </w:rPr>
              <w:t xml:space="preserve">Elms College </w:t>
            </w:r>
          </w:p>
          <w:p w14:paraId="71B191B0" w14:textId="77777777" w:rsidR="0026660B" w:rsidRDefault="0026660B" w:rsidP="0026660B">
            <w:pPr>
              <w:ind w:left="0"/>
            </w:pPr>
            <w:r>
              <w:t>Moved and seconded to accredit with no notes and no observations.</w:t>
            </w:r>
          </w:p>
          <w:p w14:paraId="7E4A05E3" w14:textId="442EF011" w:rsidR="007601A6" w:rsidRDefault="0026660B" w:rsidP="0026660B">
            <w:pPr>
              <w:ind w:left="0"/>
              <w:rPr>
                <w:bCs/>
              </w:rPr>
            </w:pPr>
            <w:r>
              <w:t>Motion passed.</w:t>
            </w:r>
          </w:p>
        </w:tc>
        <w:tc>
          <w:tcPr>
            <w:tcW w:w="2533" w:type="dxa"/>
            <w:vAlign w:val="center"/>
          </w:tcPr>
          <w:p w14:paraId="7C302BB3" w14:textId="39BBD277" w:rsidR="0026660B" w:rsidRDefault="0026660B" w:rsidP="0026660B">
            <w:pPr>
              <w:ind w:left="0"/>
            </w:pPr>
            <w:r>
              <w:t xml:space="preserve">Concurrent with business accreditation – </w:t>
            </w:r>
          </w:p>
          <w:p w14:paraId="262C7994" w14:textId="49A5E432" w:rsidR="0026660B" w:rsidRDefault="0026660B" w:rsidP="0026660B">
            <w:pPr>
              <w:ind w:left="0"/>
            </w:pPr>
            <w:proofErr w:type="spellStart"/>
            <w:r>
              <w:t>Accr</w:t>
            </w:r>
            <w:proofErr w:type="spellEnd"/>
            <w:r>
              <w:t>. expires 12-31-26</w:t>
            </w:r>
          </w:p>
          <w:p w14:paraId="78D0CF12" w14:textId="1340E861" w:rsidR="007601A6" w:rsidRDefault="0026660B" w:rsidP="0026660B">
            <w:pPr>
              <w:ind w:left="0"/>
              <w:rPr>
                <w:bCs/>
              </w:rPr>
            </w:pPr>
            <w:proofErr w:type="spellStart"/>
            <w:r>
              <w:t>IQAR</w:t>
            </w:r>
            <w:proofErr w:type="spellEnd"/>
            <w:r>
              <w:t xml:space="preserve"> due 11-1-23</w:t>
            </w:r>
          </w:p>
        </w:tc>
      </w:tr>
      <w:tr w:rsidR="009003FC" w14:paraId="3E7619F1" w14:textId="77777777" w:rsidTr="604C6CA9">
        <w:trPr>
          <w:cantSplit/>
          <w:trHeight w:val="288"/>
          <w:jc w:val="center"/>
        </w:trPr>
        <w:tc>
          <w:tcPr>
            <w:tcW w:w="447" w:type="dxa"/>
            <w:tcMar>
              <w:left w:w="0" w:type="dxa"/>
              <w:right w:w="0" w:type="dxa"/>
            </w:tcMar>
            <w:vAlign w:val="center"/>
          </w:tcPr>
          <w:p w14:paraId="22BB9EE6" w14:textId="77777777" w:rsidR="009003FC" w:rsidRDefault="009003FC" w:rsidP="007601A6">
            <w:pPr>
              <w:ind w:left="0"/>
              <w:jc w:val="center"/>
            </w:pPr>
          </w:p>
        </w:tc>
        <w:tc>
          <w:tcPr>
            <w:tcW w:w="6390" w:type="dxa"/>
            <w:vAlign w:val="center"/>
          </w:tcPr>
          <w:p w14:paraId="12CB9AC6" w14:textId="45646C2C" w:rsidR="009003FC" w:rsidRPr="00B064A0" w:rsidRDefault="009003FC" w:rsidP="007601A6">
            <w:pPr>
              <w:ind w:left="0"/>
              <w:rPr>
                <w:b/>
              </w:rPr>
            </w:pPr>
            <w:r w:rsidRPr="00A52991">
              <w:rPr>
                <w:bCs/>
              </w:rPr>
              <w:t>Gavel was passed</w:t>
            </w:r>
            <w:r>
              <w:rPr>
                <w:bCs/>
              </w:rPr>
              <w:t xml:space="preserve"> back</w:t>
            </w:r>
            <w:r w:rsidRPr="00A52991">
              <w:rPr>
                <w:bCs/>
              </w:rPr>
              <w:t xml:space="preserve"> to Chair Pat Hafford</w:t>
            </w:r>
            <w:r>
              <w:rPr>
                <w:bCs/>
              </w:rPr>
              <w:t>.</w:t>
            </w:r>
          </w:p>
        </w:tc>
        <w:tc>
          <w:tcPr>
            <w:tcW w:w="2533" w:type="dxa"/>
            <w:vAlign w:val="center"/>
          </w:tcPr>
          <w:p w14:paraId="27FD60C4" w14:textId="77777777" w:rsidR="009003FC" w:rsidRDefault="009003FC" w:rsidP="0026660B">
            <w:pPr>
              <w:ind w:left="0"/>
            </w:pPr>
          </w:p>
        </w:tc>
      </w:tr>
      <w:tr w:rsidR="007601A6" w:rsidRPr="00EF4879" w14:paraId="5372C588" w14:textId="77777777" w:rsidTr="604C6CA9">
        <w:trPr>
          <w:cantSplit/>
          <w:trHeight w:val="432"/>
          <w:jc w:val="center"/>
        </w:trPr>
        <w:tc>
          <w:tcPr>
            <w:tcW w:w="447" w:type="dxa"/>
            <w:shd w:val="clear" w:color="auto" w:fill="DBE5F1" w:themeFill="accent1" w:themeFillTint="33"/>
            <w:tcMar>
              <w:top w:w="0" w:type="dxa"/>
              <w:bottom w:w="0" w:type="dxa"/>
            </w:tcMar>
            <w:vAlign w:val="center"/>
          </w:tcPr>
          <w:p w14:paraId="7F05D00B" w14:textId="14477174" w:rsidR="007601A6" w:rsidRDefault="007601A6" w:rsidP="007601A6">
            <w:pPr>
              <w:ind w:left="0"/>
              <w:jc w:val="center"/>
              <w:rPr>
                <w:b/>
                <w:bCs/>
              </w:rPr>
            </w:pPr>
            <w:r>
              <w:rPr>
                <w:b/>
                <w:bCs/>
              </w:rPr>
              <w:t>E</w:t>
            </w:r>
          </w:p>
        </w:tc>
        <w:tc>
          <w:tcPr>
            <w:tcW w:w="8923" w:type="dxa"/>
            <w:gridSpan w:val="2"/>
            <w:shd w:val="clear" w:color="auto" w:fill="DBE5F1" w:themeFill="accent1" w:themeFillTint="33"/>
            <w:tcMar>
              <w:top w:w="0" w:type="dxa"/>
              <w:bottom w:w="0" w:type="dxa"/>
            </w:tcMar>
            <w:vAlign w:val="center"/>
          </w:tcPr>
          <w:p w14:paraId="1D0B3EBE" w14:textId="6C4A8EEB" w:rsidR="007601A6" w:rsidRPr="00EF4879" w:rsidRDefault="007601A6" w:rsidP="007601A6">
            <w:pPr>
              <w:ind w:left="0"/>
              <w:jc w:val="center"/>
              <w:rPr>
                <w:b/>
                <w:bCs/>
              </w:rPr>
            </w:pPr>
            <w:r>
              <w:rPr>
                <w:b/>
                <w:bCs/>
              </w:rPr>
              <w:t>NEW LOCATIONS</w:t>
            </w:r>
          </w:p>
        </w:tc>
      </w:tr>
      <w:tr w:rsidR="007601A6" w:rsidRPr="00EF4879" w14:paraId="3367865B" w14:textId="77777777" w:rsidTr="604C6CA9">
        <w:trPr>
          <w:cantSplit/>
          <w:trHeight w:val="432"/>
          <w:jc w:val="center"/>
        </w:trPr>
        <w:tc>
          <w:tcPr>
            <w:tcW w:w="447" w:type="dxa"/>
            <w:shd w:val="clear" w:color="auto" w:fill="auto"/>
            <w:tcMar>
              <w:top w:w="0" w:type="dxa"/>
              <w:bottom w:w="0" w:type="dxa"/>
            </w:tcMar>
            <w:vAlign w:val="center"/>
          </w:tcPr>
          <w:p w14:paraId="3181BBBB" w14:textId="454A0AF8" w:rsidR="007601A6" w:rsidRPr="00AC40AA" w:rsidRDefault="007601A6" w:rsidP="007601A6">
            <w:pPr>
              <w:tabs>
                <w:tab w:val="left" w:pos="330"/>
              </w:tabs>
              <w:ind w:left="0" w:right="-110"/>
            </w:pPr>
            <w:r>
              <w:t xml:space="preserve"> </w:t>
            </w:r>
          </w:p>
        </w:tc>
        <w:tc>
          <w:tcPr>
            <w:tcW w:w="8923" w:type="dxa"/>
            <w:gridSpan w:val="2"/>
            <w:shd w:val="clear" w:color="auto" w:fill="auto"/>
            <w:tcMar>
              <w:top w:w="0" w:type="dxa"/>
              <w:bottom w:w="0" w:type="dxa"/>
            </w:tcMar>
            <w:vAlign w:val="center"/>
          </w:tcPr>
          <w:p w14:paraId="590BC3E8" w14:textId="34A2EA55" w:rsidR="007601A6" w:rsidRPr="004B181E" w:rsidRDefault="007601A6" w:rsidP="007601A6">
            <w:pPr>
              <w:ind w:left="0"/>
            </w:pPr>
            <w:r>
              <w:t>None</w:t>
            </w:r>
          </w:p>
        </w:tc>
      </w:tr>
      <w:tr w:rsidR="007601A6" w:rsidRPr="00EF4879" w14:paraId="36603339" w14:textId="77777777" w:rsidTr="604C6CA9">
        <w:trPr>
          <w:cantSplit/>
          <w:trHeight w:val="432"/>
          <w:jc w:val="center"/>
        </w:trPr>
        <w:tc>
          <w:tcPr>
            <w:tcW w:w="447" w:type="dxa"/>
            <w:shd w:val="clear" w:color="auto" w:fill="DBE5F1" w:themeFill="accent1" w:themeFillTint="33"/>
            <w:tcMar>
              <w:top w:w="0" w:type="dxa"/>
              <w:bottom w:w="0" w:type="dxa"/>
            </w:tcMar>
            <w:vAlign w:val="center"/>
          </w:tcPr>
          <w:p w14:paraId="1FC8954B" w14:textId="017C019F" w:rsidR="007601A6" w:rsidRDefault="007601A6" w:rsidP="007601A6">
            <w:pPr>
              <w:ind w:left="0"/>
              <w:jc w:val="center"/>
              <w:rPr>
                <w:b/>
                <w:bCs/>
              </w:rPr>
            </w:pPr>
            <w:r>
              <w:rPr>
                <w:b/>
                <w:bCs/>
              </w:rPr>
              <w:t>F</w:t>
            </w:r>
          </w:p>
        </w:tc>
        <w:tc>
          <w:tcPr>
            <w:tcW w:w="8923" w:type="dxa"/>
            <w:gridSpan w:val="2"/>
            <w:shd w:val="clear" w:color="auto" w:fill="DBE5F1" w:themeFill="accent1" w:themeFillTint="33"/>
            <w:tcMar>
              <w:top w:w="0" w:type="dxa"/>
              <w:bottom w:w="0" w:type="dxa"/>
            </w:tcMar>
            <w:vAlign w:val="center"/>
          </w:tcPr>
          <w:p w14:paraId="6D14146B" w14:textId="1DA8896B" w:rsidR="007601A6" w:rsidRPr="3F2FABD2" w:rsidRDefault="007601A6" w:rsidP="007601A6">
            <w:pPr>
              <w:ind w:left="0"/>
              <w:jc w:val="center"/>
              <w:rPr>
                <w:b/>
                <w:bCs/>
              </w:rPr>
            </w:pPr>
            <w:r>
              <w:rPr>
                <w:b/>
                <w:bCs/>
              </w:rPr>
              <w:t>CANDIDACY REVIEWS</w:t>
            </w:r>
          </w:p>
        </w:tc>
      </w:tr>
      <w:tr w:rsidR="007601A6" w:rsidRPr="00EF4879" w14:paraId="4D19799D" w14:textId="77777777" w:rsidTr="604C6CA9">
        <w:trPr>
          <w:cantSplit/>
          <w:trHeight w:val="288"/>
          <w:jc w:val="center"/>
        </w:trPr>
        <w:tc>
          <w:tcPr>
            <w:tcW w:w="447" w:type="dxa"/>
            <w:tcMar>
              <w:left w:w="0" w:type="dxa"/>
              <w:right w:w="0" w:type="dxa"/>
            </w:tcMar>
            <w:vAlign w:val="center"/>
          </w:tcPr>
          <w:p w14:paraId="20EF5D3B" w14:textId="6DC4E557" w:rsidR="007601A6" w:rsidRPr="00F117F9" w:rsidRDefault="007601A6" w:rsidP="007601A6">
            <w:pPr>
              <w:ind w:left="0"/>
              <w:jc w:val="center"/>
            </w:pPr>
            <w:r w:rsidRPr="00F117F9">
              <w:t>12</w:t>
            </w:r>
          </w:p>
        </w:tc>
        <w:tc>
          <w:tcPr>
            <w:tcW w:w="6390" w:type="dxa"/>
            <w:vAlign w:val="center"/>
          </w:tcPr>
          <w:p w14:paraId="5F689391" w14:textId="77777777" w:rsidR="0026660B" w:rsidRPr="00F117F9" w:rsidRDefault="007601A6" w:rsidP="0026660B">
            <w:pPr>
              <w:ind w:left="0"/>
              <w:rPr>
                <w:rFonts w:ascii="Calibri" w:eastAsia="Times New Roman" w:hAnsi="Calibri" w:cs="Calibri"/>
                <w:b/>
                <w:bCs/>
              </w:rPr>
            </w:pPr>
            <w:r w:rsidRPr="00F117F9">
              <w:rPr>
                <w:rFonts w:ascii="Calibri" w:eastAsia="Times New Roman" w:hAnsi="Calibri" w:cs="Calibri"/>
                <w:b/>
                <w:bCs/>
              </w:rPr>
              <w:t>Molloy College</w:t>
            </w:r>
          </w:p>
          <w:p w14:paraId="0D59012D" w14:textId="2AD59958" w:rsidR="0026660B" w:rsidRPr="00F117F9" w:rsidRDefault="0026660B" w:rsidP="0026660B">
            <w:pPr>
              <w:ind w:left="0"/>
            </w:pPr>
            <w:r w:rsidRPr="00F117F9">
              <w:t xml:space="preserve">Adequately prepared – </w:t>
            </w:r>
            <w:r w:rsidRPr="00F117F9">
              <w:rPr>
                <w:bCs/>
              </w:rPr>
              <w:t xml:space="preserve">Moved and seconded to </w:t>
            </w:r>
            <w:r w:rsidRPr="00F117F9">
              <w:t>grant candidacy.</w:t>
            </w:r>
          </w:p>
          <w:p w14:paraId="19D85988" w14:textId="2A8EE561" w:rsidR="007601A6" w:rsidRPr="00F117F9" w:rsidRDefault="0026660B" w:rsidP="0026660B">
            <w:pPr>
              <w:ind w:left="0"/>
              <w:rPr>
                <w:rFonts w:ascii="Calibri" w:eastAsia="Times New Roman" w:hAnsi="Calibri" w:cs="Calibri"/>
              </w:rPr>
            </w:pPr>
            <w:r w:rsidRPr="00F117F9">
              <w:rPr>
                <w:bCs/>
              </w:rPr>
              <w:t>Motion passed.</w:t>
            </w:r>
          </w:p>
        </w:tc>
        <w:tc>
          <w:tcPr>
            <w:tcW w:w="2533" w:type="dxa"/>
            <w:vAlign w:val="center"/>
          </w:tcPr>
          <w:p w14:paraId="1BEF799F" w14:textId="24DDE2A4" w:rsidR="007601A6" w:rsidRPr="00F117F9" w:rsidRDefault="0026660B" w:rsidP="007601A6">
            <w:pPr>
              <w:ind w:left="0"/>
            </w:pPr>
            <w:r w:rsidRPr="00F117F9">
              <w:t>Candidacy expires 12-31-2024</w:t>
            </w:r>
          </w:p>
        </w:tc>
      </w:tr>
      <w:tr w:rsidR="007601A6" w:rsidRPr="00EF4879" w14:paraId="7A63BD28" w14:textId="77777777" w:rsidTr="604C6CA9">
        <w:trPr>
          <w:cantSplit/>
          <w:trHeight w:val="288"/>
          <w:jc w:val="center"/>
        </w:trPr>
        <w:tc>
          <w:tcPr>
            <w:tcW w:w="447" w:type="dxa"/>
            <w:tcMar>
              <w:left w:w="0" w:type="dxa"/>
              <w:right w:w="0" w:type="dxa"/>
            </w:tcMar>
            <w:vAlign w:val="center"/>
          </w:tcPr>
          <w:p w14:paraId="10FF277B" w14:textId="77777777" w:rsidR="007601A6" w:rsidRPr="00F117F9" w:rsidRDefault="007601A6" w:rsidP="007601A6">
            <w:pPr>
              <w:ind w:left="0"/>
              <w:jc w:val="center"/>
            </w:pPr>
          </w:p>
        </w:tc>
        <w:tc>
          <w:tcPr>
            <w:tcW w:w="6390" w:type="dxa"/>
            <w:vAlign w:val="center"/>
          </w:tcPr>
          <w:p w14:paraId="28393633" w14:textId="77777777" w:rsidR="0026660B" w:rsidRPr="00F117F9" w:rsidRDefault="007601A6" w:rsidP="007601A6">
            <w:pPr>
              <w:ind w:left="0"/>
              <w:contextualSpacing/>
              <w:rPr>
                <w:rFonts w:ascii="Calibri" w:eastAsia="Times New Roman" w:hAnsi="Calibri" w:cs="Calibri"/>
                <w:b/>
                <w:bCs/>
              </w:rPr>
            </w:pPr>
            <w:r w:rsidRPr="00F117F9">
              <w:rPr>
                <w:rFonts w:ascii="Calibri" w:eastAsia="Times New Roman" w:hAnsi="Calibri" w:cs="Calibri"/>
                <w:b/>
                <w:bCs/>
              </w:rPr>
              <w:t>Southwest Minnesota State University</w:t>
            </w:r>
          </w:p>
          <w:p w14:paraId="2DD644AF" w14:textId="444A4F75" w:rsidR="0026660B" w:rsidRPr="00F117F9" w:rsidRDefault="0026660B" w:rsidP="0026660B">
            <w:pPr>
              <w:spacing w:before="240"/>
              <w:ind w:left="0"/>
              <w:contextualSpacing/>
            </w:pPr>
            <w:r w:rsidRPr="00F117F9">
              <w:rPr>
                <w:rFonts w:ascii="Calibri" w:eastAsia="Times New Roman" w:hAnsi="Calibri" w:cs="Calibri"/>
              </w:rPr>
              <w:t>M</w:t>
            </w:r>
            <w:r w:rsidR="007601A6" w:rsidRPr="00F117F9">
              <w:rPr>
                <w:rFonts w:ascii="Calibri" w:eastAsia="Times New Roman" w:hAnsi="Calibri" w:cs="Calibri"/>
              </w:rPr>
              <w:t>oved and seconded to defer action on candidacy</w:t>
            </w:r>
            <w:r w:rsidRPr="00F117F9">
              <w:rPr>
                <w:rFonts w:ascii="Calibri" w:eastAsia="Times New Roman" w:hAnsi="Calibri" w:cs="Calibri"/>
              </w:rPr>
              <w:t xml:space="preserve"> (</w:t>
            </w:r>
            <w:r w:rsidRPr="00F117F9">
              <w:t>requested that staff work with the school to revise the OAP.</w:t>
            </w:r>
          </w:p>
          <w:p w14:paraId="279A5135" w14:textId="37D6887A" w:rsidR="007601A6" w:rsidRPr="00F117F9" w:rsidRDefault="0026660B" w:rsidP="0026660B">
            <w:pPr>
              <w:spacing w:before="240"/>
              <w:ind w:left="0"/>
              <w:contextualSpacing/>
              <w:rPr>
                <w:rFonts w:ascii="Calibri" w:eastAsia="Times New Roman" w:hAnsi="Calibri" w:cs="Calibri"/>
              </w:rPr>
            </w:pPr>
            <w:r w:rsidRPr="00F117F9">
              <w:t>Motion passed.</w:t>
            </w:r>
            <w:r w:rsidR="007601A6" w:rsidRPr="00F117F9">
              <w:rPr>
                <w:rFonts w:ascii="Calibri" w:eastAsia="Times New Roman" w:hAnsi="Calibri" w:cs="Calibri"/>
              </w:rPr>
              <w:t xml:space="preserve"> </w:t>
            </w:r>
          </w:p>
        </w:tc>
        <w:tc>
          <w:tcPr>
            <w:tcW w:w="2533" w:type="dxa"/>
            <w:vAlign w:val="center"/>
          </w:tcPr>
          <w:p w14:paraId="662A2895" w14:textId="653441B6" w:rsidR="007601A6" w:rsidRPr="00F117F9" w:rsidRDefault="0026660B" w:rsidP="007601A6">
            <w:pPr>
              <w:ind w:left="0"/>
            </w:pPr>
            <w:r w:rsidRPr="00F117F9">
              <w:t>n/a</w:t>
            </w:r>
          </w:p>
        </w:tc>
      </w:tr>
      <w:tr w:rsidR="007601A6" w:rsidRPr="00EF4879" w14:paraId="0A6218CC" w14:textId="77777777" w:rsidTr="604C6CA9">
        <w:trPr>
          <w:cantSplit/>
          <w:trHeight w:val="288"/>
          <w:jc w:val="center"/>
        </w:trPr>
        <w:tc>
          <w:tcPr>
            <w:tcW w:w="447" w:type="dxa"/>
            <w:tcMar>
              <w:left w:w="0" w:type="dxa"/>
              <w:right w:w="0" w:type="dxa"/>
            </w:tcMar>
            <w:vAlign w:val="center"/>
          </w:tcPr>
          <w:p w14:paraId="7510C952" w14:textId="378BF55D" w:rsidR="007601A6" w:rsidRPr="00F117F9" w:rsidRDefault="007601A6" w:rsidP="007601A6">
            <w:pPr>
              <w:ind w:left="0"/>
              <w:jc w:val="center"/>
            </w:pPr>
            <w:r w:rsidRPr="00F117F9">
              <w:t>13</w:t>
            </w:r>
          </w:p>
        </w:tc>
        <w:tc>
          <w:tcPr>
            <w:tcW w:w="6390" w:type="dxa"/>
            <w:vAlign w:val="center"/>
          </w:tcPr>
          <w:p w14:paraId="64D9F870" w14:textId="77777777" w:rsidR="0026660B" w:rsidRPr="00F117F9" w:rsidRDefault="007601A6" w:rsidP="0026660B">
            <w:pPr>
              <w:ind w:left="0"/>
              <w:rPr>
                <w:rFonts w:ascii="Calibri" w:eastAsia="Times New Roman" w:hAnsi="Calibri" w:cs="Calibri"/>
                <w:b/>
                <w:bCs/>
              </w:rPr>
            </w:pPr>
            <w:r w:rsidRPr="00F117F9">
              <w:rPr>
                <w:rFonts w:ascii="Calibri" w:eastAsia="Times New Roman" w:hAnsi="Calibri" w:cs="Calibri"/>
                <w:b/>
                <w:bCs/>
              </w:rPr>
              <w:t xml:space="preserve">Stevenson University </w:t>
            </w:r>
          </w:p>
          <w:p w14:paraId="01DE63A9" w14:textId="77777777" w:rsidR="0026660B" w:rsidRPr="00F117F9" w:rsidRDefault="0026660B" w:rsidP="0026660B">
            <w:pPr>
              <w:ind w:left="0"/>
            </w:pPr>
            <w:r w:rsidRPr="00F117F9">
              <w:t>Adequately prepared (</w:t>
            </w:r>
            <w:r w:rsidRPr="00F117F9">
              <w:rPr>
                <w:rFonts w:ascii="Calibri" w:eastAsia="Times New Roman" w:hAnsi="Calibri" w:cs="Calibri"/>
              </w:rPr>
              <w:t>include comments in the BOC review form)</w:t>
            </w:r>
          </w:p>
          <w:p w14:paraId="666704CD" w14:textId="22CF32D9" w:rsidR="0026660B" w:rsidRPr="00F117F9" w:rsidRDefault="0026660B" w:rsidP="0026660B">
            <w:pPr>
              <w:ind w:left="0"/>
            </w:pPr>
            <w:r w:rsidRPr="00F117F9">
              <w:rPr>
                <w:bCs/>
              </w:rPr>
              <w:t xml:space="preserve">Moved and seconded to </w:t>
            </w:r>
            <w:r w:rsidRPr="00F117F9">
              <w:t>grant candidacy.</w:t>
            </w:r>
          </w:p>
          <w:p w14:paraId="2008439B" w14:textId="4BBAE14A" w:rsidR="007601A6" w:rsidRPr="00F117F9" w:rsidRDefault="0026660B" w:rsidP="0026660B">
            <w:pPr>
              <w:ind w:left="0"/>
              <w:rPr>
                <w:rFonts w:ascii="Calibri" w:eastAsia="Times New Roman" w:hAnsi="Calibri" w:cs="Calibri"/>
              </w:rPr>
            </w:pPr>
            <w:r w:rsidRPr="00F117F9">
              <w:rPr>
                <w:bCs/>
              </w:rPr>
              <w:t>Motion passed.</w:t>
            </w:r>
          </w:p>
        </w:tc>
        <w:tc>
          <w:tcPr>
            <w:tcW w:w="2533" w:type="dxa"/>
            <w:vAlign w:val="center"/>
          </w:tcPr>
          <w:p w14:paraId="78164BAD" w14:textId="43BF0F4A" w:rsidR="007601A6" w:rsidRPr="00F117F9" w:rsidRDefault="0026660B" w:rsidP="007601A6">
            <w:pPr>
              <w:ind w:left="0"/>
            </w:pPr>
            <w:r w:rsidRPr="00F117F9">
              <w:t>Candidacy expires 12-31-2024</w:t>
            </w:r>
          </w:p>
        </w:tc>
      </w:tr>
      <w:tr w:rsidR="007601A6" w:rsidRPr="00EF4879" w14:paraId="093A46FF" w14:textId="77777777" w:rsidTr="604C6CA9">
        <w:trPr>
          <w:cantSplit/>
          <w:trHeight w:val="288"/>
          <w:jc w:val="center"/>
        </w:trPr>
        <w:tc>
          <w:tcPr>
            <w:tcW w:w="447" w:type="dxa"/>
            <w:tcMar>
              <w:left w:w="0" w:type="dxa"/>
              <w:right w:w="0" w:type="dxa"/>
            </w:tcMar>
            <w:vAlign w:val="center"/>
          </w:tcPr>
          <w:p w14:paraId="3D01B2C2" w14:textId="26807012" w:rsidR="007601A6" w:rsidRPr="00F117F9" w:rsidRDefault="007601A6" w:rsidP="007601A6">
            <w:pPr>
              <w:ind w:left="0"/>
              <w:jc w:val="center"/>
            </w:pPr>
            <w:r w:rsidRPr="00F117F9">
              <w:t>14</w:t>
            </w:r>
          </w:p>
        </w:tc>
        <w:tc>
          <w:tcPr>
            <w:tcW w:w="6390" w:type="dxa"/>
            <w:vAlign w:val="center"/>
          </w:tcPr>
          <w:p w14:paraId="6FDAD155" w14:textId="37B886C4" w:rsidR="007601A6" w:rsidRPr="00F117F9" w:rsidRDefault="007601A6" w:rsidP="007601A6">
            <w:pPr>
              <w:ind w:left="0"/>
              <w:rPr>
                <w:rFonts w:ascii="Calibri" w:eastAsia="Times New Roman" w:hAnsi="Calibri" w:cs="Calibri"/>
                <w:b/>
                <w:bCs/>
              </w:rPr>
            </w:pPr>
            <w:r w:rsidRPr="00F117F9">
              <w:rPr>
                <w:rFonts w:ascii="Calibri" w:eastAsia="Times New Roman" w:hAnsi="Calibri" w:cs="Calibri"/>
                <w:b/>
                <w:bCs/>
              </w:rPr>
              <w:t xml:space="preserve">State University of New York Maritime </w:t>
            </w:r>
            <w:r w:rsidR="0026660B" w:rsidRPr="00F117F9">
              <w:rPr>
                <w:rFonts w:ascii="Calibri" w:eastAsia="Times New Roman" w:hAnsi="Calibri" w:cs="Calibri"/>
                <w:b/>
                <w:bCs/>
              </w:rPr>
              <w:t>College</w:t>
            </w:r>
          </w:p>
          <w:p w14:paraId="389D9FD1" w14:textId="77777777" w:rsidR="0026660B" w:rsidRPr="00F117F9" w:rsidRDefault="0026660B" w:rsidP="0026660B">
            <w:pPr>
              <w:ind w:left="0"/>
            </w:pPr>
            <w:r w:rsidRPr="00F117F9">
              <w:t>Adequately prepared (</w:t>
            </w:r>
            <w:r w:rsidRPr="00F117F9">
              <w:rPr>
                <w:rFonts w:ascii="Calibri" w:eastAsia="Times New Roman" w:hAnsi="Calibri" w:cs="Calibri"/>
              </w:rPr>
              <w:t>include comments in the BOC review form)</w:t>
            </w:r>
          </w:p>
          <w:p w14:paraId="1208EB2C" w14:textId="77777777" w:rsidR="0026660B" w:rsidRPr="00F117F9" w:rsidRDefault="0026660B" w:rsidP="0026660B">
            <w:pPr>
              <w:ind w:left="0"/>
            </w:pPr>
            <w:r w:rsidRPr="00F117F9">
              <w:rPr>
                <w:bCs/>
              </w:rPr>
              <w:t xml:space="preserve">Moved and seconded to </w:t>
            </w:r>
            <w:r w:rsidRPr="00F117F9">
              <w:t>grant candidacy.</w:t>
            </w:r>
          </w:p>
          <w:p w14:paraId="0533A2FB" w14:textId="7B32AD14" w:rsidR="0026660B" w:rsidRPr="00F117F9" w:rsidRDefault="0026660B" w:rsidP="0026660B">
            <w:pPr>
              <w:ind w:left="0"/>
              <w:rPr>
                <w:rFonts w:ascii="Calibri" w:eastAsia="Times New Roman" w:hAnsi="Calibri" w:cs="Calibri"/>
              </w:rPr>
            </w:pPr>
            <w:r w:rsidRPr="00F117F9">
              <w:rPr>
                <w:bCs/>
              </w:rPr>
              <w:t>Motion passed.</w:t>
            </w:r>
          </w:p>
        </w:tc>
        <w:tc>
          <w:tcPr>
            <w:tcW w:w="2533" w:type="dxa"/>
            <w:vAlign w:val="center"/>
          </w:tcPr>
          <w:p w14:paraId="29003D3E" w14:textId="6FC74AEE" w:rsidR="007601A6" w:rsidRPr="00F117F9" w:rsidRDefault="0026660B" w:rsidP="007601A6">
            <w:pPr>
              <w:ind w:left="0"/>
            </w:pPr>
            <w:r w:rsidRPr="00F117F9">
              <w:t>Candidacy expires 12-31-2024</w:t>
            </w:r>
          </w:p>
        </w:tc>
      </w:tr>
      <w:tr w:rsidR="007601A6" w:rsidRPr="00EF4879" w14:paraId="0DA8A105" w14:textId="77777777" w:rsidTr="604C6CA9">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4BCAF40E" w14:textId="6C392C7E" w:rsidR="007601A6" w:rsidRPr="00F117F9" w:rsidRDefault="007601A6" w:rsidP="007601A6">
            <w:pPr>
              <w:ind w:left="0"/>
              <w:jc w:val="center"/>
              <w:rPr>
                <w:b/>
                <w:bCs/>
              </w:rPr>
            </w:pPr>
            <w:r w:rsidRPr="00F117F9">
              <w:rPr>
                <w:b/>
                <w:bCs/>
              </w:rPr>
              <w:t>G</w:t>
            </w:r>
          </w:p>
        </w:tc>
        <w:tc>
          <w:tcPr>
            <w:tcW w:w="8923" w:type="dxa"/>
            <w:gridSpan w:val="2"/>
            <w:shd w:val="clear" w:color="auto" w:fill="DBE5F1" w:themeFill="accent1" w:themeFillTint="33"/>
            <w:tcMar>
              <w:top w:w="0" w:type="dxa"/>
              <w:bottom w:w="0" w:type="dxa"/>
            </w:tcMar>
            <w:vAlign w:val="center"/>
          </w:tcPr>
          <w:p w14:paraId="4401A1CA" w14:textId="77777777" w:rsidR="007601A6" w:rsidRPr="00F117F9" w:rsidRDefault="007601A6" w:rsidP="007601A6">
            <w:pPr>
              <w:ind w:left="0"/>
              <w:jc w:val="center"/>
              <w:rPr>
                <w:b/>
                <w:bCs/>
              </w:rPr>
            </w:pPr>
            <w:r w:rsidRPr="00F117F9">
              <w:rPr>
                <w:b/>
                <w:bCs/>
              </w:rPr>
              <w:t>NEW PROGRAM REVIEWS</w:t>
            </w:r>
          </w:p>
        </w:tc>
      </w:tr>
      <w:tr w:rsidR="009003FC" w:rsidRPr="00EF4879" w14:paraId="63AF8005" w14:textId="77777777" w:rsidTr="604C6CA9">
        <w:trPr>
          <w:cantSplit/>
          <w:trHeight w:val="288"/>
          <w:jc w:val="center"/>
        </w:trPr>
        <w:tc>
          <w:tcPr>
            <w:tcW w:w="447" w:type="dxa"/>
            <w:tcMar>
              <w:left w:w="0" w:type="dxa"/>
              <w:right w:w="0" w:type="dxa"/>
            </w:tcMar>
            <w:vAlign w:val="center"/>
          </w:tcPr>
          <w:p w14:paraId="3CF6D028" w14:textId="77777777" w:rsidR="009003FC" w:rsidRPr="00F117F9" w:rsidRDefault="009003FC" w:rsidP="007601A6">
            <w:pPr>
              <w:ind w:left="0"/>
              <w:jc w:val="center"/>
            </w:pPr>
          </w:p>
        </w:tc>
        <w:tc>
          <w:tcPr>
            <w:tcW w:w="6390" w:type="dxa"/>
            <w:vAlign w:val="center"/>
          </w:tcPr>
          <w:p w14:paraId="639C60A7" w14:textId="3059A974" w:rsidR="009003FC" w:rsidRPr="00F117F9" w:rsidRDefault="009003FC" w:rsidP="007601A6">
            <w:pPr>
              <w:ind w:left="0"/>
              <w:rPr>
                <w:b/>
                <w:bCs/>
              </w:rPr>
            </w:pPr>
            <w:r w:rsidRPr="00F117F9">
              <w:rPr>
                <w:bCs/>
              </w:rPr>
              <w:t>Gavel was passed to Vice-Chair, Scott Schroeder, as the Chair Pat Hafford, was the reader on Framingham College - MBA.</w:t>
            </w:r>
          </w:p>
        </w:tc>
        <w:tc>
          <w:tcPr>
            <w:tcW w:w="2533" w:type="dxa"/>
            <w:vAlign w:val="center"/>
          </w:tcPr>
          <w:p w14:paraId="0134DA83" w14:textId="77777777" w:rsidR="009003FC" w:rsidRDefault="009003FC" w:rsidP="007601A6">
            <w:pPr>
              <w:ind w:left="0"/>
            </w:pPr>
          </w:p>
        </w:tc>
      </w:tr>
      <w:tr w:rsidR="007601A6" w:rsidRPr="00EF4879" w14:paraId="41AC9FD9" w14:textId="77777777" w:rsidTr="604C6CA9">
        <w:trPr>
          <w:cantSplit/>
          <w:trHeight w:val="288"/>
          <w:jc w:val="center"/>
        </w:trPr>
        <w:tc>
          <w:tcPr>
            <w:tcW w:w="447" w:type="dxa"/>
            <w:tcMar>
              <w:left w:w="0" w:type="dxa"/>
              <w:right w:w="0" w:type="dxa"/>
            </w:tcMar>
            <w:vAlign w:val="center"/>
          </w:tcPr>
          <w:p w14:paraId="1936001B" w14:textId="58EF2AFE" w:rsidR="007601A6" w:rsidRPr="00F117F9" w:rsidRDefault="007601A6" w:rsidP="007601A6">
            <w:pPr>
              <w:ind w:left="0"/>
              <w:jc w:val="center"/>
            </w:pPr>
            <w:r w:rsidRPr="00F117F9">
              <w:t>15</w:t>
            </w:r>
          </w:p>
        </w:tc>
        <w:tc>
          <w:tcPr>
            <w:tcW w:w="6390" w:type="dxa"/>
            <w:vAlign w:val="center"/>
          </w:tcPr>
          <w:p w14:paraId="7AD80155" w14:textId="76309C08" w:rsidR="0026660B" w:rsidRPr="00F117F9" w:rsidRDefault="007601A6" w:rsidP="007601A6">
            <w:pPr>
              <w:ind w:left="0"/>
              <w:rPr>
                <w:b/>
                <w:bCs/>
              </w:rPr>
            </w:pPr>
            <w:r w:rsidRPr="00F117F9">
              <w:rPr>
                <w:b/>
                <w:bCs/>
              </w:rPr>
              <w:t>Framingham College</w:t>
            </w:r>
            <w:r w:rsidR="0026660B" w:rsidRPr="00F117F9">
              <w:rPr>
                <w:b/>
                <w:bCs/>
              </w:rPr>
              <w:t xml:space="preserve"> - MBA</w:t>
            </w:r>
          </w:p>
          <w:p w14:paraId="43D4BB77" w14:textId="3325FBA5" w:rsidR="007601A6" w:rsidRPr="00F117F9" w:rsidRDefault="0026660B" w:rsidP="007601A6">
            <w:pPr>
              <w:ind w:left="0"/>
            </w:pPr>
            <w:r w:rsidRPr="00F117F9">
              <w:t>M</w:t>
            </w:r>
            <w:r w:rsidR="007601A6" w:rsidRPr="00F117F9">
              <w:t xml:space="preserve">oved and seconded to </w:t>
            </w:r>
            <w:r w:rsidRPr="00F117F9">
              <w:t>accredit MBA with no notes and no observations.</w:t>
            </w:r>
          </w:p>
          <w:p w14:paraId="47AEC3A1" w14:textId="646EE1EB" w:rsidR="0026660B" w:rsidRPr="00F117F9" w:rsidRDefault="0026660B" w:rsidP="007601A6">
            <w:pPr>
              <w:ind w:left="0"/>
            </w:pPr>
            <w:r w:rsidRPr="00F117F9">
              <w:t>Motion passed.</w:t>
            </w:r>
          </w:p>
        </w:tc>
        <w:tc>
          <w:tcPr>
            <w:tcW w:w="2533" w:type="dxa"/>
            <w:vAlign w:val="center"/>
          </w:tcPr>
          <w:p w14:paraId="1693DDB1" w14:textId="56684A9A" w:rsidR="007601A6" w:rsidRDefault="0026660B" w:rsidP="007601A6">
            <w:pPr>
              <w:ind w:left="0"/>
              <w:rPr>
                <w:highlight w:val="green"/>
              </w:rPr>
            </w:pPr>
            <w:r>
              <w:t>Accreditation of new program expires with the current accreditation</w:t>
            </w:r>
          </w:p>
        </w:tc>
      </w:tr>
      <w:tr w:rsidR="009003FC" w:rsidRPr="00EF4879" w14:paraId="0A47A60E" w14:textId="77777777" w:rsidTr="604C6CA9">
        <w:trPr>
          <w:cantSplit/>
          <w:trHeight w:val="288"/>
          <w:jc w:val="center"/>
        </w:trPr>
        <w:tc>
          <w:tcPr>
            <w:tcW w:w="447" w:type="dxa"/>
            <w:tcMar>
              <w:left w:w="0" w:type="dxa"/>
              <w:right w:w="0" w:type="dxa"/>
            </w:tcMar>
            <w:vAlign w:val="center"/>
          </w:tcPr>
          <w:p w14:paraId="4ACC4F78" w14:textId="77777777" w:rsidR="009003FC" w:rsidRPr="604C6CA9" w:rsidRDefault="009003FC" w:rsidP="007601A6">
            <w:pPr>
              <w:ind w:left="0"/>
              <w:jc w:val="center"/>
              <w:rPr>
                <w:highlight w:val="green"/>
              </w:rPr>
            </w:pPr>
          </w:p>
        </w:tc>
        <w:tc>
          <w:tcPr>
            <w:tcW w:w="6390" w:type="dxa"/>
            <w:vAlign w:val="center"/>
          </w:tcPr>
          <w:p w14:paraId="1B117B66" w14:textId="5ECF3501" w:rsidR="009003FC" w:rsidRPr="00B064A0" w:rsidRDefault="009003FC" w:rsidP="007601A6">
            <w:pPr>
              <w:ind w:left="0"/>
              <w:rPr>
                <w:b/>
                <w:bCs/>
                <w:highlight w:val="green"/>
              </w:rPr>
            </w:pPr>
            <w:r w:rsidRPr="00A52991">
              <w:rPr>
                <w:bCs/>
              </w:rPr>
              <w:t>Gavel was passed</w:t>
            </w:r>
            <w:r>
              <w:rPr>
                <w:bCs/>
              </w:rPr>
              <w:t xml:space="preserve"> back</w:t>
            </w:r>
            <w:r w:rsidRPr="00A52991">
              <w:rPr>
                <w:bCs/>
              </w:rPr>
              <w:t xml:space="preserve"> to Chair Pat Hafford</w:t>
            </w:r>
            <w:r>
              <w:rPr>
                <w:bCs/>
              </w:rPr>
              <w:t>.</w:t>
            </w:r>
          </w:p>
        </w:tc>
        <w:tc>
          <w:tcPr>
            <w:tcW w:w="2533" w:type="dxa"/>
            <w:vAlign w:val="center"/>
          </w:tcPr>
          <w:p w14:paraId="08B7B281" w14:textId="77777777" w:rsidR="009003FC" w:rsidRDefault="009003FC" w:rsidP="007601A6">
            <w:pPr>
              <w:ind w:left="0"/>
            </w:pPr>
          </w:p>
        </w:tc>
      </w:tr>
    </w:tbl>
    <w:p w14:paraId="39ED24A1" w14:textId="77777777" w:rsidR="002E1FAA" w:rsidRDefault="002E1FAA">
      <w:r>
        <w:br w:type="page"/>
      </w:r>
    </w:p>
    <w:tbl>
      <w:tblPr>
        <w:tblStyle w:val="TableGrid"/>
        <w:tblW w:w="9370"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447"/>
        <w:gridCol w:w="6390"/>
        <w:gridCol w:w="2533"/>
      </w:tblGrid>
      <w:tr w:rsidR="007601A6" w:rsidRPr="00EF4879" w14:paraId="0265D02A" w14:textId="77777777" w:rsidTr="604C6CA9">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167D2BCA" w14:textId="030D8D2A" w:rsidR="007601A6" w:rsidRPr="00EF4879" w:rsidRDefault="007601A6" w:rsidP="007601A6">
            <w:pPr>
              <w:ind w:left="0"/>
              <w:jc w:val="center"/>
              <w:rPr>
                <w:b/>
                <w:bCs/>
              </w:rPr>
            </w:pPr>
            <w:r>
              <w:rPr>
                <w:b/>
                <w:bCs/>
              </w:rPr>
              <w:t>H</w:t>
            </w:r>
          </w:p>
        </w:tc>
        <w:tc>
          <w:tcPr>
            <w:tcW w:w="8923" w:type="dxa"/>
            <w:gridSpan w:val="2"/>
            <w:shd w:val="clear" w:color="auto" w:fill="DBE5F1" w:themeFill="accent1" w:themeFillTint="33"/>
            <w:tcMar>
              <w:top w:w="0" w:type="dxa"/>
              <w:bottom w:w="0" w:type="dxa"/>
            </w:tcMar>
            <w:vAlign w:val="center"/>
          </w:tcPr>
          <w:p w14:paraId="5B05A3B2" w14:textId="0CE8D1F7" w:rsidR="007601A6" w:rsidRPr="00EF4879" w:rsidRDefault="007601A6" w:rsidP="007601A6">
            <w:pPr>
              <w:pStyle w:val="ListParagraph"/>
              <w:numPr>
                <w:ilvl w:val="0"/>
                <w:numId w:val="1"/>
              </w:numPr>
              <w:jc w:val="center"/>
              <w:rPr>
                <w:b/>
                <w:bCs/>
              </w:rPr>
            </w:pPr>
            <w:r w:rsidRPr="604C6CA9">
              <w:rPr>
                <w:b/>
                <w:bCs/>
              </w:rPr>
              <w:t>PREVIOUSLY DEFERRED ACTIONS</w:t>
            </w:r>
          </w:p>
        </w:tc>
      </w:tr>
      <w:tr w:rsidR="007601A6" w:rsidRPr="00EF4879" w14:paraId="0D6D7A4B" w14:textId="77777777" w:rsidTr="604C6CA9">
        <w:trPr>
          <w:cantSplit/>
          <w:trHeight w:val="288"/>
          <w:jc w:val="center"/>
        </w:trPr>
        <w:tc>
          <w:tcPr>
            <w:tcW w:w="447" w:type="dxa"/>
            <w:tcMar>
              <w:left w:w="0" w:type="dxa"/>
              <w:right w:w="0" w:type="dxa"/>
            </w:tcMar>
            <w:vAlign w:val="center"/>
          </w:tcPr>
          <w:p w14:paraId="50075F8D" w14:textId="4F399AD1" w:rsidR="007601A6" w:rsidRPr="0067387F" w:rsidRDefault="007601A6" w:rsidP="007601A6">
            <w:pPr>
              <w:ind w:left="0"/>
              <w:jc w:val="center"/>
            </w:pPr>
            <w:r>
              <w:t>16</w:t>
            </w:r>
          </w:p>
        </w:tc>
        <w:tc>
          <w:tcPr>
            <w:tcW w:w="6390" w:type="dxa"/>
            <w:vAlign w:val="center"/>
          </w:tcPr>
          <w:p w14:paraId="2C08B30F" w14:textId="77777777" w:rsidR="007601A6" w:rsidRPr="00B064A0" w:rsidRDefault="007601A6" w:rsidP="007601A6">
            <w:pPr>
              <w:ind w:left="0"/>
              <w:rPr>
                <w:b/>
                <w:bCs/>
              </w:rPr>
            </w:pPr>
            <w:r w:rsidRPr="00B064A0">
              <w:rPr>
                <w:b/>
                <w:bCs/>
              </w:rPr>
              <w:t>Swiss School of Management</w:t>
            </w:r>
          </w:p>
          <w:p w14:paraId="42A5B873" w14:textId="622B2C4D" w:rsidR="007601A6" w:rsidRDefault="007601A6" w:rsidP="007601A6">
            <w:pPr>
              <w:ind w:left="0"/>
              <w:rPr>
                <w:bCs/>
              </w:rPr>
            </w:pPr>
            <w:r>
              <w:rPr>
                <w:bCs/>
              </w:rPr>
              <w:t xml:space="preserve">Moved and seconded to take no further action and allow the accreditation to expire on Dec 31, 2019 </w:t>
            </w:r>
            <w:r w:rsidR="00B064A0">
              <w:rPr>
                <w:bCs/>
              </w:rPr>
              <w:t>–</w:t>
            </w:r>
            <w:r>
              <w:rPr>
                <w:bCs/>
              </w:rPr>
              <w:t xml:space="preserve"> unanimous</w:t>
            </w:r>
          </w:p>
          <w:p w14:paraId="045C7F1A" w14:textId="74100D63" w:rsidR="00B064A0" w:rsidRDefault="00B064A0" w:rsidP="007601A6">
            <w:pPr>
              <w:ind w:left="0"/>
              <w:rPr>
                <w:bCs/>
              </w:rPr>
            </w:pPr>
            <w:r>
              <w:rPr>
                <w:bCs/>
              </w:rPr>
              <w:t xml:space="preserve">This action was subsequently </w:t>
            </w:r>
            <w:proofErr w:type="gramStart"/>
            <w:r>
              <w:rPr>
                <w:bCs/>
              </w:rPr>
              <w:t>reviewed</w:t>
            </w:r>
            <w:proofErr w:type="gramEnd"/>
            <w:r>
              <w:rPr>
                <w:bCs/>
              </w:rPr>
              <w:t xml:space="preserve"> and a motion was made via email to extend the accreditation to March 3</w:t>
            </w:r>
            <w:r w:rsidR="009003FC">
              <w:rPr>
                <w:bCs/>
              </w:rPr>
              <w:t>1</w:t>
            </w:r>
            <w:r>
              <w:rPr>
                <w:bCs/>
              </w:rPr>
              <w:t xml:space="preserve">, 2020 </w:t>
            </w:r>
            <w:r w:rsidR="002758BD">
              <w:rPr>
                <w:bCs/>
              </w:rPr>
              <w:t>and to continue the deferral based on a lack of compliance with Principle 1.1. The BOC will r</w:t>
            </w:r>
            <w:r>
              <w:rPr>
                <w:bCs/>
              </w:rPr>
              <w:t>eview at the March 2020 meeting.</w:t>
            </w:r>
          </w:p>
          <w:p w14:paraId="45E98F4C" w14:textId="60B72D9A" w:rsidR="00B064A0" w:rsidRDefault="0061050E" w:rsidP="007601A6">
            <w:pPr>
              <w:ind w:left="0"/>
              <w:rPr>
                <w:bCs/>
              </w:rPr>
            </w:pPr>
            <w:r>
              <w:rPr>
                <w:bCs/>
              </w:rPr>
              <w:t xml:space="preserve">The email vote was completed on January 7, 2020 and passed with a unanimous vote - </w:t>
            </w:r>
            <w:r w:rsidR="00B064A0">
              <w:rPr>
                <w:bCs/>
              </w:rPr>
              <w:t>Motion passed.</w:t>
            </w:r>
          </w:p>
        </w:tc>
        <w:tc>
          <w:tcPr>
            <w:tcW w:w="2533" w:type="dxa"/>
            <w:vAlign w:val="center"/>
          </w:tcPr>
          <w:p w14:paraId="2E03173D" w14:textId="77777777" w:rsidR="009003FC" w:rsidRDefault="009003FC" w:rsidP="007601A6">
            <w:pPr>
              <w:ind w:left="0"/>
            </w:pPr>
            <w:r>
              <w:t>Due Date for Response:</w:t>
            </w:r>
          </w:p>
          <w:p w14:paraId="06CFD9DE" w14:textId="77777777" w:rsidR="009003FC" w:rsidRDefault="009003FC" w:rsidP="007601A6">
            <w:pPr>
              <w:ind w:left="0"/>
            </w:pPr>
            <w:r>
              <w:t>February 15, 2020</w:t>
            </w:r>
          </w:p>
          <w:p w14:paraId="281D48FE" w14:textId="0E8E5E99" w:rsidR="009003FC" w:rsidRDefault="009003FC" w:rsidP="007601A6">
            <w:pPr>
              <w:ind w:left="0"/>
            </w:pPr>
            <w:r>
              <w:t>Accreditation Expires:</w:t>
            </w:r>
          </w:p>
          <w:p w14:paraId="2C2B1FBE" w14:textId="0D05871E" w:rsidR="007601A6" w:rsidRDefault="00B064A0" w:rsidP="007601A6">
            <w:pPr>
              <w:ind w:left="0"/>
            </w:pPr>
            <w:r>
              <w:t>March 30, 2020</w:t>
            </w:r>
          </w:p>
        </w:tc>
      </w:tr>
      <w:tr w:rsidR="007601A6" w:rsidRPr="00EF4879" w14:paraId="20EF4413" w14:textId="77777777" w:rsidTr="604C6CA9">
        <w:trPr>
          <w:cantSplit/>
          <w:trHeight w:val="288"/>
          <w:jc w:val="center"/>
        </w:trPr>
        <w:tc>
          <w:tcPr>
            <w:tcW w:w="447" w:type="dxa"/>
            <w:tcMar>
              <w:left w:w="0" w:type="dxa"/>
              <w:right w:w="0" w:type="dxa"/>
            </w:tcMar>
            <w:vAlign w:val="center"/>
          </w:tcPr>
          <w:p w14:paraId="64C34D4F" w14:textId="544752A0" w:rsidR="007601A6" w:rsidRDefault="007601A6" w:rsidP="007601A6">
            <w:pPr>
              <w:ind w:left="0"/>
              <w:jc w:val="center"/>
            </w:pPr>
            <w:r>
              <w:t>17</w:t>
            </w:r>
          </w:p>
        </w:tc>
        <w:tc>
          <w:tcPr>
            <w:tcW w:w="6390" w:type="dxa"/>
            <w:vAlign w:val="center"/>
          </w:tcPr>
          <w:p w14:paraId="0A7910B7" w14:textId="77777777" w:rsidR="007601A6" w:rsidRDefault="007601A6" w:rsidP="007601A6">
            <w:pPr>
              <w:ind w:left="0"/>
            </w:pPr>
            <w:r>
              <w:t>Greenville College</w:t>
            </w:r>
          </w:p>
          <w:p w14:paraId="7586302A" w14:textId="77777777" w:rsidR="007601A6" w:rsidRDefault="009003FC" w:rsidP="007601A6">
            <w:pPr>
              <w:ind w:left="0"/>
            </w:pPr>
            <w:r>
              <w:t xml:space="preserve">Moved and seconded to </w:t>
            </w:r>
            <w:r w:rsidR="007601A6">
              <w:t>defer accreditation</w:t>
            </w:r>
            <w:r>
              <w:t xml:space="preserve"> based on lack of compliance with principles 1.1 and 7.6. Require</w:t>
            </w:r>
            <w:r w:rsidR="007601A6">
              <w:t xml:space="preserve"> a virtual mentor visit</w:t>
            </w:r>
            <w:r>
              <w:t>. S</w:t>
            </w:r>
            <w:r w:rsidR="007601A6">
              <w:t>ubmit revised OAP by Feb 28</w:t>
            </w:r>
            <w:r>
              <w:t xml:space="preserve">, 2020 </w:t>
            </w:r>
            <w:r w:rsidR="007601A6">
              <w:t>to be considered by the BOC at the March 30-31.</w:t>
            </w:r>
            <w:r>
              <w:t xml:space="preserve"> </w:t>
            </w:r>
            <w:r w:rsidR="007601A6">
              <w:t>Post Student Achievement Results</w:t>
            </w:r>
            <w:r>
              <w:t xml:space="preserve"> on the website. </w:t>
            </w:r>
          </w:p>
          <w:p w14:paraId="3379AC63" w14:textId="4993CB56" w:rsidR="004F2293" w:rsidRDefault="004F2293" w:rsidP="007601A6">
            <w:pPr>
              <w:ind w:left="0"/>
            </w:pPr>
            <w:r>
              <w:t>Motion passed.</w:t>
            </w:r>
          </w:p>
        </w:tc>
        <w:tc>
          <w:tcPr>
            <w:tcW w:w="2533" w:type="dxa"/>
            <w:vAlign w:val="center"/>
          </w:tcPr>
          <w:p w14:paraId="309A0C15" w14:textId="77777777" w:rsidR="007601A6" w:rsidRDefault="004F2293" w:rsidP="007601A6">
            <w:pPr>
              <w:ind w:left="0"/>
            </w:pPr>
            <w:r>
              <w:t>Due date for Response:</w:t>
            </w:r>
          </w:p>
          <w:p w14:paraId="5DD71FE4" w14:textId="02CECBA9" w:rsidR="004F2293" w:rsidRDefault="004F2293" w:rsidP="007601A6">
            <w:pPr>
              <w:ind w:left="0"/>
            </w:pPr>
            <w:r>
              <w:t>February 28, 2020</w:t>
            </w:r>
          </w:p>
        </w:tc>
      </w:tr>
      <w:tr w:rsidR="007601A6" w:rsidRPr="00EF4879" w14:paraId="5065171D" w14:textId="77777777" w:rsidTr="604C6CA9">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054D3192" w14:textId="6C2E54D6" w:rsidR="007601A6" w:rsidRPr="00EF4879" w:rsidRDefault="007601A6" w:rsidP="007601A6">
            <w:pPr>
              <w:ind w:left="0"/>
              <w:jc w:val="center"/>
              <w:rPr>
                <w:b/>
                <w:bCs/>
              </w:rPr>
            </w:pPr>
            <w:r>
              <w:rPr>
                <w:b/>
                <w:bCs/>
              </w:rPr>
              <w:t>I</w:t>
            </w:r>
          </w:p>
        </w:tc>
        <w:tc>
          <w:tcPr>
            <w:tcW w:w="8923" w:type="dxa"/>
            <w:gridSpan w:val="2"/>
            <w:shd w:val="clear" w:color="auto" w:fill="DBE5F1" w:themeFill="accent1" w:themeFillTint="33"/>
            <w:tcMar>
              <w:top w:w="0" w:type="dxa"/>
              <w:bottom w:w="0" w:type="dxa"/>
            </w:tcMar>
            <w:vAlign w:val="center"/>
          </w:tcPr>
          <w:p w14:paraId="7D736E8D" w14:textId="1A622F28" w:rsidR="007601A6" w:rsidRPr="00EF4879" w:rsidRDefault="007601A6" w:rsidP="007601A6">
            <w:pPr>
              <w:ind w:left="0"/>
              <w:jc w:val="center"/>
              <w:rPr>
                <w:b/>
                <w:bCs/>
              </w:rPr>
            </w:pPr>
            <w:r w:rsidRPr="3F2FABD2">
              <w:rPr>
                <w:b/>
                <w:bCs/>
              </w:rPr>
              <w:t>OTHER ACCREDITATION ACTIONS</w:t>
            </w:r>
          </w:p>
        </w:tc>
      </w:tr>
      <w:tr w:rsidR="007601A6" w:rsidRPr="00EF4879" w14:paraId="6221837D" w14:textId="77777777" w:rsidTr="604C6CA9">
        <w:trPr>
          <w:cantSplit/>
          <w:trHeight w:val="288"/>
          <w:jc w:val="center"/>
        </w:trPr>
        <w:tc>
          <w:tcPr>
            <w:tcW w:w="447" w:type="dxa"/>
            <w:tcMar>
              <w:left w:w="0" w:type="dxa"/>
              <w:right w:w="0" w:type="dxa"/>
            </w:tcMar>
            <w:vAlign w:val="center"/>
          </w:tcPr>
          <w:p w14:paraId="5134A6D9" w14:textId="48EC30B9" w:rsidR="007601A6" w:rsidRDefault="007601A6" w:rsidP="007601A6">
            <w:pPr>
              <w:ind w:left="0"/>
              <w:jc w:val="center"/>
            </w:pPr>
            <w:r>
              <w:t>18</w:t>
            </w:r>
          </w:p>
        </w:tc>
        <w:tc>
          <w:tcPr>
            <w:tcW w:w="6390" w:type="dxa"/>
            <w:vAlign w:val="center"/>
          </w:tcPr>
          <w:p w14:paraId="6BF1C193" w14:textId="3FEF9BB2" w:rsidR="007601A6" w:rsidRPr="001D6665" w:rsidRDefault="007601A6" w:rsidP="007601A6">
            <w:pPr>
              <w:ind w:left="0"/>
              <w:rPr>
                <w:bCs/>
              </w:rPr>
            </w:pPr>
            <w:r>
              <w:rPr>
                <w:bCs/>
              </w:rPr>
              <w:t>None</w:t>
            </w:r>
          </w:p>
        </w:tc>
        <w:tc>
          <w:tcPr>
            <w:tcW w:w="2533" w:type="dxa"/>
            <w:vAlign w:val="center"/>
          </w:tcPr>
          <w:p w14:paraId="349C1013" w14:textId="50F2C811" w:rsidR="007601A6" w:rsidRDefault="007601A6" w:rsidP="007601A6">
            <w:pPr>
              <w:ind w:left="0"/>
            </w:pPr>
          </w:p>
        </w:tc>
      </w:tr>
      <w:tr w:rsidR="007601A6" w:rsidRPr="00EF4879" w14:paraId="3A8E5B57" w14:textId="77777777" w:rsidTr="604C6CA9">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3ABE4367" w14:textId="7BFB90C3" w:rsidR="007601A6" w:rsidRPr="001A26EF" w:rsidRDefault="007601A6" w:rsidP="007601A6">
            <w:pPr>
              <w:ind w:left="0"/>
              <w:jc w:val="center"/>
              <w:rPr>
                <w:b/>
                <w:bCs/>
              </w:rPr>
            </w:pPr>
            <w:r>
              <w:rPr>
                <w:b/>
                <w:bCs/>
              </w:rPr>
              <w:t>J</w:t>
            </w:r>
          </w:p>
        </w:tc>
        <w:tc>
          <w:tcPr>
            <w:tcW w:w="8923" w:type="dxa"/>
            <w:gridSpan w:val="2"/>
            <w:shd w:val="clear" w:color="auto" w:fill="DBE5F1" w:themeFill="accent1" w:themeFillTint="33"/>
            <w:tcMar>
              <w:top w:w="0" w:type="dxa"/>
              <w:bottom w:w="0" w:type="dxa"/>
            </w:tcMar>
            <w:vAlign w:val="center"/>
          </w:tcPr>
          <w:p w14:paraId="302C9CF6" w14:textId="77777777" w:rsidR="007601A6" w:rsidRPr="00EF4879" w:rsidRDefault="007601A6" w:rsidP="007601A6">
            <w:pPr>
              <w:ind w:left="0"/>
              <w:jc w:val="center"/>
              <w:rPr>
                <w:b/>
                <w:bCs/>
                <w:highlight w:val="cyan"/>
              </w:rPr>
            </w:pPr>
            <w:r w:rsidRPr="00D90D2A">
              <w:rPr>
                <w:b/>
                <w:bCs/>
              </w:rPr>
              <w:t>EXTENSION REQUESTS</w:t>
            </w:r>
          </w:p>
        </w:tc>
      </w:tr>
      <w:tr w:rsidR="007601A6" w:rsidRPr="00EF4879" w14:paraId="79A56139" w14:textId="77777777" w:rsidTr="604C6CA9">
        <w:trPr>
          <w:cantSplit/>
          <w:trHeight w:val="288"/>
          <w:jc w:val="center"/>
        </w:trPr>
        <w:tc>
          <w:tcPr>
            <w:tcW w:w="447" w:type="dxa"/>
            <w:tcMar>
              <w:left w:w="0" w:type="dxa"/>
              <w:right w:w="0" w:type="dxa"/>
            </w:tcMar>
            <w:vAlign w:val="center"/>
          </w:tcPr>
          <w:p w14:paraId="0252E782" w14:textId="02969393" w:rsidR="007601A6" w:rsidRDefault="007601A6" w:rsidP="007601A6">
            <w:pPr>
              <w:ind w:left="0"/>
              <w:jc w:val="center"/>
              <w:rPr>
                <w:highlight w:val="cyan"/>
              </w:rPr>
            </w:pPr>
          </w:p>
        </w:tc>
        <w:tc>
          <w:tcPr>
            <w:tcW w:w="6390" w:type="dxa"/>
            <w:vAlign w:val="center"/>
          </w:tcPr>
          <w:p w14:paraId="418823F8" w14:textId="724FF712" w:rsidR="007601A6" w:rsidRPr="00B05C5E" w:rsidRDefault="007601A6" w:rsidP="007601A6">
            <w:pPr>
              <w:ind w:left="0"/>
              <w:jc w:val="center"/>
              <w:rPr>
                <w:bCs/>
                <w:i/>
              </w:rPr>
            </w:pPr>
            <w:r w:rsidRPr="00B05C5E">
              <w:rPr>
                <w:i/>
              </w:rPr>
              <w:t>Extension of Accreditation</w:t>
            </w:r>
            <w:r>
              <w:rPr>
                <w:i/>
              </w:rPr>
              <w:t xml:space="preserve"> - None</w:t>
            </w:r>
          </w:p>
        </w:tc>
        <w:tc>
          <w:tcPr>
            <w:tcW w:w="2533" w:type="dxa"/>
            <w:vAlign w:val="center"/>
          </w:tcPr>
          <w:p w14:paraId="1ED8AE59" w14:textId="75CA1323" w:rsidR="007601A6" w:rsidRDefault="007601A6" w:rsidP="007601A6">
            <w:pPr>
              <w:ind w:left="0"/>
            </w:pPr>
          </w:p>
        </w:tc>
      </w:tr>
      <w:tr w:rsidR="007601A6" w:rsidRPr="00EF4879" w14:paraId="5221E6C5" w14:textId="77777777" w:rsidTr="604C6CA9">
        <w:trPr>
          <w:cantSplit/>
          <w:trHeight w:val="288"/>
          <w:jc w:val="center"/>
        </w:trPr>
        <w:tc>
          <w:tcPr>
            <w:tcW w:w="447" w:type="dxa"/>
            <w:tcMar>
              <w:left w:w="0" w:type="dxa"/>
              <w:right w:w="0" w:type="dxa"/>
            </w:tcMar>
            <w:vAlign w:val="center"/>
          </w:tcPr>
          <w:p w14:paraId="13478FEB" w14:textId="77777777" w:rsidR="007601A6" w:rsidRPr="00871B7B" w:rsidRDefault="007601A6" w:rsidP="007601A6">
            <w:pPr>
              <w:ind w:left="0"/>
              <w:jc w:val="center"/>
            </w:pPr>
          </w:p>
        </w:tc>
        <w:tc>
          <w:tcPr>
            <w:tcW w:w="6390" w:type="dxa"/>
            <w:vAlign w:val="center"/>
          </w:tcPr>
          <w:p w14:paraId="3B68E0EB" w14:textId="2DF1CD90" w:rsidR="007601A6" w:rsidRPr="00B05C5E" w:rsidRDefault="007601A6" w:rsidP="007601A6">
            <w:pPr>
              <w:ind w:left="0"/>
              <w:jc w:val="center"/>
              <w:rPr>
                <w:i/>
              </w:rPr>
            </w:pPr>
            <w:r w:rsidRPr="00B05C5E">
              <w:rPr>
                <w:i/>
              </w:rPr>
              <w:t>Extension of Deadline for BOC Notes</w:t>
            </w:r>
            <w:r>
              <w:rPr>
                <w:i/>
              </w:rPr>
              <w:t>-None</w:t>
            </w:r>
          </w:p>
        </w:tc>
        <w:tc>
          <w:tcPr>
            <w:tcW w:w="2533" w:type="dxa"/>
            <w:vAlign w:val="center"/>
          </w:tcPr>
          <w:p w14:paraId="41897A34" w14:textId="77777777" w:rsidR="007601A6" w:rsidRDefault="007601A6" w:rsidP="007601A6">
            <w:pPr>
              <w:ind w:left="0"/>
            </w:pPr>
          </w:p>
        </w:tc>
      </w:tr>
      <w:tr w:rsidR="007601A6" w:rsidRPr="00EF4879" w14:paraId="66FA721F" w14:textId="77777777" w:rsidTr="604C6CA9">
        <w:trPr>
          <w:cantSplit/>
          <w:trHeight w:val="432"/>
          <w:jc w:val="center"/>
        </w:trPr>
        <w:tc>
          <w:tcPr>
            <w:tcW w:w="447" w:type="dxa"/>
            <w:shd w:val="clear" w:color="auto" w:fill="DBE5F1" w:themeFill="accent1" w:themeFillTint="33"/>
            <w:tcMar>
              <w:top w:w="0" w:type="dxa"/>
              <w:left w:w="0" w:type="dxa"/>
              <w:bottom w:w="0" w:type="dxa"/>
              <w:right w:w="0" w:type="dxa"/>
            </w:tcMar>
            <w:vAlign w:val="center"/>
          </w:tcPr>
          <w:p w14:paraId="139560BF" w14:textId="4092529A" w:rsidR="007601A6" w:rsidRPr="00FC06F7" w:rsidRDefault="007601A6" w:rsidP="007601A6">
            <w:pPr>
              <w:ind w:left="0"/>
              <w:jc w:val="center"/>
              <w:rPr>
                <w:b/>
                <w:bCs/>
              </w:rPr>
            </w:pPr>
            <w:r>
              <w:rPr>
                <w:b/>
                <w:bCs/>
              </w:rPr>
              <w:t>K</w:t>
            </w:r>
          </w:p>
        </w:tc>
        <w:tc>
          <w:tcPr>
            <w:tcW w:w="8923" w:type="dxa"/>
            <w:gridSpan w:val="2"/>
            <w:shd w:val="clear" w:color="auto" w:fill="DBE5F1" w:themeFill="accent1" w:themeFillTint="33"/>
            <w:tcMar>
              <w:top w:w="0" w:type="dxa"/>
              <w:bottom w:w="0" w:type="dxa"/>
            </w:tcMar>
            <w:vAlign w:val="center"/>
          </w:tcPr>
          <w:p w14:paraId="64AD49F0" w14:textId="7A67BB45" w:rsidR="007601A6" w:rsidRPr="00EF4879" w:rsidRDefault="007601A6" w:rsidP="007601A6">
            <w:pPr>
              <w:ind w:left="0"/>
              <w:jc w:val="center"/>
            </w:pPr>
            <w:r w:rsidRPr="3F2FABD2">
              <w:rPr>
                <w:b/>
                <w:bCs/>
              </w:rPr>
              <w:t>OTHER BUSINESS</w:t>
            </w:r>
          </w:p>
        </w:tc>
      </w:tr>
      <w:tr w:rsidR="007601A6" w:rsidRPr="00EF4879" w14:paraId="0D4CD6CA" w14:textId="77777777" w:rsidTr="604C6CA9">
        <w:trPr>
          <w:cantSplit/>
          <w:trHeight w:val="288"/>
          <w:jc w:val="center"/>
        </w:trPr>
        <w:tc>
          <w:tcPr>
            <w:tcW w:w="447" w:type="dxa"/>
            <w:tcMar>
              <w:left w:w="0" w:type="dxa"/>
              <w:right w:w="0" w:type="dxa"/>
            </w:tcMar>
            <w:vAlign w:val="center"/>
          </w:tcPr>
          <w:p w14:paraId="30F90BB8" w14:textId="40B0BEE0" w:rsidR="007601A6" w:rsidRPr="003C13D0" w:rsidRDefault="007601A6" w:rsidP="007601A6">
            <w:pPr>
              <w:spacing w:line="259" w:lineRule="auto"/>
              <w:ind w:left="0"/>
              <w:jc w:val="center"/>
            </w:pPr>
            <w:r>
              <w:t>19</w:t>
            </w:r>
          </w:p>
        </w:tc>
        <w:tc>
          <w:tcPr>
            <w:tcW w:w="6390" w:type="dxa"/>
            <w:vAlign w:val="center"/>
          </w:tcPr>
          <w:p w14:paraId="0884AA24" w14:textId="1B76E300" w:rsidR="007601A6" w:rsidRPr="00040171" w:rsidRDefault="007601A6" w:rsidP="007601A6">
            <w:pPr>
              <w:ind w:left="0"/>
              <w:rPr>
                <w:b/>
                <w:bCs/>
              </w:rPr>
            </w:pPr>
            <w:r w:rsidRPr="00040171">
              <w:rPr>
                <w:b/>
                <w:bCs/>
              </w:rPr>
              <w:t>Decision Review</w:t>
            </w:r>
          </w:p>
          <w:p w14:paraId="647FCC17" w14:textId="77777777" w:rsidR="00040171" w:rsidRPr="00772D87" w:rsidRDefault="00040171" w:rsidP="00040171">
            <w:pPr>
              <w:tabs>
                <w:tab w:val="left" w:pos="6528"/>
              </w:tabs>
              <w:ind w:left="0"/>
              <w:contextualSpacing/>
              <w:rPr>
                <w:rFonts w:cs="Times New Roman"/>
              </w:rPr>
            </w:pPr>
            <w:r w:rsidRPr="00772D87">
              <w:rPr>
                <w:rFonts w:cs="Times New Roman"/>
              </w:rPr>
              <w:t>The commissioners reviewed their accreditation decisions using a grid showing the distribution of notes and observations both vertically (across principles) and horizontally (across institutions) to help ensure consistency of their decisions.</w:t>
            </w:r>
            <w:r>
              <w:rPr>
                <w:rFonts w:cs="Times New Roman"/>
              </w:rPr>
              <w:t xml:space="preserve"> (attached)</w:t>
            </w:r>
          </w:p>
          <w:p w14:paraId="15C58438" w14:textId="77777777" w:rsidR="00040171" w:rsidRPr="00772D87" w:rsidRDefault="00040171" w:rsidP="00040171">
            <w:pPr>
              <w:ind w:left="0"/>
              <w:contextualSpacing/>
              <w:rPr>
                <w:rFonts w:cs="Times New Roman"/>
              </w:rPr>
            </w:pPr>
            <w:r w:rsidRPr="00772D87">
              <w:rPr>
                <w:rFonts w:cs="Times New Roman"/>
              </w:rPr>
              <w:t>After review, the commissioners found their decisions to be fair, balanced, and consistent.</w:t>
            </w:r>
          </w:p>
          <w:p w14:paraId="556E2778" w14:textId="77777777" w:rsidR="00040171" w:rsidRDefault="00040171" w:rsidP="00040171">
            <w:pPr>
              <w:ind w:left="0"/>
              <w:contextualSpacing/>
            </w:pPr>
            <w:r w:rsidRPr="00772D87">
              <w:t xml:space="preserve">It was moved and seconded to accept their decisions as </w:t>
            </w:r>
            <w:r>
              <w:t>originally determined</w:t>
            </w:r>
            <w:r w:rsidRPr="00772D87">
              <w:t xml:space="preserve">. </w:t>
            </w:r>
          </w:p>
          <w:p w14:paraId="5D43605E" w14:textId="7DECF93C" w:rsidR="00040171" w:rsidRPr="00D90D2A" w:rsidRDefault="00040171" w:rsidP="00040171">
            <w:pPr>
              <w:ind w:left="0"/>
            </w:pPr>
            <w:r>
              <w:t>M</w:t>
            </w:r>
            <w:r w:rsidRPr="00772D87">
              <w:t>otion passed</w:t>
            </w:r>
            <w:r>
              <w:t xml:space="preserve"> following discussion</w:t>
            </w:r>
            <w:r w:rsidRPr="00772D87">
              <w:t>.</w:t>
            </w:r>
          </w:p>
        </w:tc>
        <w:tc>
          <w:tcPr>
            <w:tcW w:w="2533" w:type="dxa"/>
          </w:tcPr>
          <w:p w14:paraId="7CD4DDC5" w14:textId="3AEF24B5" w:rsidR="007601A6" w:rsidRPr="00EF4879" w:rsidRDefault="007601A6" w:rsidP="007601A6">
            <w:pPr>
              <w:ind w:left="0"/>
            </w:pPr>
          </w:p>
        </w:tc>
      </w:tr>
      <w:tr w:rsidR="007601A6" w:rsidRPr="00EF4879" w14:paraId="622D056B" w14:textId="77777777" w:rsidTr="604C6CA9">
        <w:trPr>
          <w:cantSplit/>
          <w:trHeight w:val="288"/>
          <w:jc w:val="center"/>
        </w:trPr>
        <w:tc>
          <w:tcPr>
            <w:tcW w:w="447" w:type="dxa"/>
            <w:tcMar>
              <w:left w:w="0" w:type="dxa"/>
              <w:right w:w="0" w:type="dxa"/>
            </w:tcMar>
            <w:vAlign w:val="center"/>
          </w:tcPr>
          <w:p w14:paraId="57D8BF8D" w14:textId="79C72DB0" w:rsidR="007601A6" w:rsidRPr="00F117F9" w:rsidRDefault="007601A6" w:rsidP="007601A6">
            <w:pPr>
              <w:ind w:left="0"/>
              <w:jc w:val="center"/>
            </w:pPr>
            <w:r w:rsidRPr="00F117F9">
              <w:t>20</w:t>
            </w:r>
          </w:p>
        </w:tc>
        <w:tc>
          <w:tcPr>
            <w:tcW w:w="6390" w:type="dxa"/>
            <w:vAlign w:val="center"/>
          </w:tcPr>
          <w:p w14:paraId="15D11F16" w14:textId="77777777" w:rsidR="007601A6" w:rsidRPr="00F117F9" w:rsidRDefault="007601A6" w:rsidP="007601A6">
            <w:pPr>
              <w:ind w:left="0"/>
              <w:rPr>
                <w:b/>
                <w:bCs/>
              </w:rPr>
            </w:pPr>
            <w:r w:rsidRPr="00F117F9">
              <w:rPr>
                <w:b/>
                <w:bCs/>
              </w:rPr>
              <w:t>Post-Review Evaluation of BOC Policies and Procedures</w:t>
            </w:r>
          </w:p>
          <w:p w14:paraId="31395898" w14:textId="3DC7DFE0" w:rsidR="00040171" w:rsidRPr="00F117F9" w:rsidRDefault="00040171" w:rsidP="007601A6">
            <w:pPr>
              <w:ind w:left="0"/>
            </w:pPr>
            <w:r w:rsidRPr="00F117F9">
              <w:t>Tabled to March 202</w:t>
            </w:r>
            <w:r w:rsidR="00F117F9" w:rsidRPr="00F117F9">
              <w:t>0</w:t>
            </w:r>
            <w:r w:rsidRPr="00F117F9">
              <w:t xml:space="preserve"> meeting.</w:t>
            </w:r>
          </w:p>
        </w:tc>
        <w:tc>
          <w:tcPr>
            <w:tcW w:w="2533" w:type="dxa"/>
          </w:tcPr>
          <w:p w14:paraId="000886EE" w14:textId="60FD653A" w:rsidR="007601A6" w:rsidRPr="00EF4879" w:rsidRDefault="007601A6" w:rsidP="007601A6">
            <w:pPr>
              <w:ind w:left="0"/>
              <w:rPr>
                <w:highlight w:val="yellow"/>
              </w:rPr>
            </w:pPr>
          </w:p>
        </w:tc>
      </w:tr>
      <w:tr w:rsidR="007601A6" w:rsidRPr="00EF4879" w14:paraId="269D32ED" w14:textId="77777777" w:rsidTr="604C6CA9">
        <w:trPr>
          <w:cantSplit/>
          <w:trHeight w:val="288"/>
          <w:jc w:val="center"/>
        </w:trPr>
        <w:tc>
          <w:tcPr>
            <w:tcW w:w="447" w:type="dxa"/>
            <w:tcMar>
              <w:left w:w="0" w:type="dxa"/>
              <w:right w:w="0" w:type="dxa"/>
            </w:tcMar>
            <w:vAlign w:val="center"/>
          </w:tcPr>
          <w:p w14:paraId="27DB3BCB" w14:textId="279FA26C" w:rsidR="007601A6" w:rsidRPr="003C13D0" w:rsidRDefault="007601A6" w:rsidP="007601A6">
            <w:pPr>
              <w:ind w:left="0"/>
              <w:jc w:val="center"/>
            </w:pPr>
            <w:r>
              <w:t>21</w:t>
            </w:r>
          </w:p>
        </w:tc>
        <w:tc>
          <w:tcPr>
            <w:tcW w:w="6390" w:type="dxa"/>
            <w:vAlign w:val="center"/>
          </w:tcPr>
          <w:p w14:paraId="46941C26" w14:textId="77777777" w:rsidR="007601A6" w:rsidRPr="00040171" w:rsidRDefault="007601A6" w:rsidP="007601A6">
            <w:pPr>
              <w:ind w:left="0"/>
              <w:rPr>
                <w:b/>
                <w:bCs/>
              </w:rPr>
            </w:pPr>
            <w:r w:rsidRPr="00040171">
              <w:rPr>
                <w:b/>
                <w:bCs/>
              </w:rPr>
              <w:t>New board member plans (current opening and upcoming in 2020)</w:t>
            </w:r>
          </w:p>
          <w:p w14:paraId="0CD937C3" w14:textId="043CF57B" w:rsidR="00040171" w:rsidRDefault="00040171" w:rsidP="007601A6">
            <w:pPr>
              <w:ind w:left="0"/>
            </w:pPr>
            <w:r>
              <w:t>Nominating Committee presented the following for membership on BOC – vote to be conducted at 2020 annual conference:</w:t>
            </w:r>
          </w:p>
          <w:p w14:paraId="68F6EF43" w14:textId="78F35014" w:rsidR="007601A6" w:rsidRDefault="00F117F9" w:rsidP="007601A6">
            <w:pPr>
              <w:ind w:left="0"/>
            </w:pPr>
            <w:r>
              <w:t xml:space="preserve">Dr. </w:t>
            </w:r>
            <w:proofErr w:type="spellStart"/>
            <w:r>
              <w:t>VJ</w:t>
            </w:r>
            <w:proofErr w:type="spellEnd"/>
            <w:r>
              <w:t xml:space="preserve"> Byra </w:t>
            </w:r>
            <w:r w:rsidR="007601A6">
              <w:t>Reddy</w:t>
            </w:r>
          </w:p>
          <w:p w14:paraId="0DB6F055" w14:textId="6B768B38" w:rsidR="007601A6" w:rsidRDefault="00F117F9" w:rsidP="007601A6">
            <w:pPr>
              <w:ind w:left="0"/>
            </w:pPr>
            <w:r>
              <w:t xml:space="preserve">Ms. Sharon </w:t>
            </w:r>
            <w:r w:rsidR="007601A6">
              <w:t>Beaudry</w:t>
            </w:r>
            <w:r>
              <w:t>, JD</w:t>
            </w:r>
          </w:p>
          <w:p w14:paraId="309A50F5" w14:textId="6A5BCCB5" w:rsidR="007601A6" w:rsidRDefault="00F117F9" w:rsidP="007601A6">
            <w:pPr>
              <w:ind w:left="0"/>
            </w:pPr>
            <w:r>
              <w:t xml:space="preserve">Dr. Craig </w:t>
            </w:r>
            <w:r w:rsidR="007601A6">
              <w:t>Crow</w:t>
            </w:r>
          </w:p>
          <w:p w14:paraId="2091AD8B" w14:textId="2F5175B4" w:rsidR="007601A6" w:rsidRPr="00D90D2A" w:rsidRDefault="00F117F9" w:rsidP="007601A6">
            <w:pPr>
              <w:ind w:left="0"/>
            </w:pPr>
            <w:r>
              <w:t xml:space="preserve">Dr. Nipoli </w:t>
            </w:r>
            <w:r w:rsidR="007601A6">
              <w:t>Kamdar</w:t>
            </w:r>
          </w:p>
        </w:tc>
        <w:tc>
          <w:tcPr>
            <w:tcW w:w="2533" w:type="dxa"/>
          </w:tcPr>
          <w:p w14:paraId="0FBB7C53" w14:textId="74214041" w:rsidR="007601A6" w:rsidRDefault="007601A6" w:rsidP="007601A6">
            <w:pPr>
              <w:ind w:left="0"/>
            </w:pPr>
          </w:p>
        </w:tc>
      </w:tr>
      <w:tr w:rsidR="007601A6" w:rsidRPr="00EF4879" w14:paraId="5A21C039" w14:textId="77777777" w:rsidTr="604C6CA9">
        <w:trPr>
          <w:cantSplit/>
          <w:trHeight w:val="288"/>
          <w:jc w:val="center"/>
        </w:trPr>
        <w:tc>
          <w:tcPr>
            <w:tcW w:w="447" w:type="dxa"/>
            <w:tcMar>
              <w:left w:w="0" w:type="dxa"/>
              <w:right w:w="0" w:type="dxa"/>
            </w:tcMar>
          </w:tcPr>
          <w:p w14:paraId="431D664D" w14:textId="7C943FAB" w:rsidR="007601A6" w:rsidRPr="002E1FAA" w:rsidRDefault="007601A6" w:rsidP="007601A6">
            <w:pPr>
              <w:ind w:left="0"/>
              <w:jc w:val="center"/>
            </w:pPr>
            <w:r w:rsidRPr="002E1FAA">
              <w:t>22</w:t>
            </w:r>
          </w:p>
        </w:tc>
        <w:tc>
          <w:tcPr>
            <w:tcW w:w="6390" w:type="dxa"/>
            <w:vAlign w:val="center"/>
          </w:tcPr>
          <w:p w14:paraId="56670BBC" w14:textId="4DBC7705" w:rsidR="007601A6" w:rsidRPr="002E1FAA" w:rsidRDefault="007601A6" w:rsidP="007601A6">
            <w:pPr>
              <w:ind w:left="0"/>
              <w:rPr>
                <w:b/>
                <w:bCs/>
              </w:rPr>
            </w:pPr>
            <w:r w:rsidRPr="002E1FAA">
              <w:rPr>
                <w:b/>
                <w:bCs/>
              </w:rPr>
              <w:t>Public Disclosure Compliance Report</w:t>
            </w:r>
            <w:r w:rsidR="00040171" w:rsidRPr="002E1FAA">
              <w:rPr>
                <w:b/>
                <w:bCs/>
              </w:rPr>
              <w:t>s:</w:t>
            </w:r>
          </w:p>
          <w:p w14:paraId="618119AB" w14:textId="407B1261" w:rsidR="00040171" w:rsidRPr="002E1FAA" w:rsidRDefault="00040171" w:rsidP="007601A6">
            <w:pPr>
              <w:ind w:left="0"/>
              <w:rPr>
                <w:b/>
                <w:bCs/>
              </w:rPr>
            </w:pPr>
            <w:r w:rsidRPr="002E1FAA">
              <w:rPr>
                <w:b/>
                <w:bCs/>
              </w:rPr>
              <w:t>Annual Reporting Compliance</w:t>
            </w:r>
          </w:p>
          <w:p w14:paraId="0D1F6EC0" w14:textId="77777777" w:rsidR="00040171" w:rsidRPr="002E1FAA" w:rsidRDefault="007601A6" w:rsidP="007601A6">
            <w:pPr>
              <w:ind w:left="0"/>
            </w:pPr>
            <w:r w:rsidRPr="002E1FAA">
              <w:t xml:space="preserve">Moved and seconded to give schools out of compliance (annual reporting) until January 31, 2020 to comply. Those schools that do not meet this deadline will be placed on probationary status by the staff at the direction of the BOC. </w:t>
            </w:r>
          </w:p>
          <w:p w14:paraId="0210BF07" w14:textId="2B937E40" w:rsidR="007601A6" w:rsidRPr="002E1FAA" w:rsidRDefault="007601A6" w:rsidP="007601A6">
            <w:pPr>
              <w:ind w:left="0"/>
            </w:pPr>
            <w:r w:rsidRPr="002E1FAA">
              <w:t xml:space="preserve">Motion </w:t>
            </w:r>
            <w:r w:rsidR="00040171" w:rsidRPr="002E1FAA">
              <w:t>passed.</w:t>
            </w:r>
          </w:p>
          <w:p w14:paraId="182AAA3F" w14:textId="091D697C" w:rsidR="007601A6" w:rsidRPr="002E1FAA" w:rsidRDefault="00040171" w:rsidP="007601A6">
            <w:pPr>
              <w:ind w:left="0"/>
              <w:rPr>
                <w:b/>
                <w:bCs/>
              </w:rPr>
            </w:pPr>
            <w:proofErr w:type="spellStart"/>
            <w:r w:rsidRPr="002E1FAA">
              <w:rPr>
                <w:b/>
                <w:bCs/>
              </w:rPr>
              <w:t>IQAR</w:t>
            </w:r>
            <w:proofErr w:type="spellEnd"/>
            <w:r w:rsidRPr="002E1FAA">
              <w:rPr>
                <w:b/>
                <w:bCs/>
              </w:rPr>
              <w:t xml:space="preserve"> Compliance</w:t>
            </w:r>
          </w:p>
          <w:p w14:paraId="06E5A0FC" w14:textId="77777777" w:rsidR="00040171" w:rsidRPr="002E1FAA" w:rsidRDefault="007601A6" w:rsidP="007601A6">
            <w:pPr>
              <w:ind w:left="0"/>
            </w:pPr>
            <w:r w:rsidRPr="002E1FAA">
              <w:t xml:space="preserve">Moved and seconded to give schools out of compliance </w:t>
            </w:r>
            <w:r w:rsidR="00040171" w:rsidRPr="002E1FAA">
              <w:t xml:space="preserve">with </w:t>
            </w:r>
            <w:proofErr w:type="spellStart"/>
            <w:r w:rsidRPr="002E1FAA">
              <w:t>IQAR</w:t>
            </w:r>
            <w:proofErr w:type="spellEnd"/>
            <w:r w:rsidRPr="002E1FAA">
              <w:t xml:space="preserve"> until January 31, 2020 to comply. Those schools that do not meet this deadline will be placed on probationary status by the staff at the direction of the BOC. </w:t>
            </w:r>
          </w:p>
          <w:p w14:paraId="59EA60A7" w14:textId="6C57C4D1" w:rsidR="007601A6" w:rsidRPr="002E1FAA" w:rsidRDefault="007601A6" w:rsidP="007601A6">
            <w:pPr>
              <w:ind w:left="0"/>
            </w:pPr>
            <w:r w:rsidRPr="002E1FAA">
              <w:t xml:space="preserve">Motion </w:t>
            </w:r>
            <w:r w:rsidR="00040171" w:rsidRPr="002E1FAA">
              <w:t>passed.</w:t>
            </w:r>
          </w:p>
        </w:tc>
        <w:tc>
          <w:tcPr>
            <w:tcW w:w="2533" w:type="dxa"/>
          </w:tcPr>
          <w:p w14:paraId="0F8AC7DA" w14:textId="7E267AA9" w:rsidR="007601A6" w:rsidRDefault="007601A6" w:rsidP="007601A6">
            <w:pPr>
              <w:ind w:left="0"/>
              <w:rPr>
                <w:highlight w:val="yellow"/>
              </w:rPr>
            </w:pPr>
          </w:p>
        </w:tc>
      </w:tr>
      <w:tr w:rsidR="007601A6" w:rsidRPr="00EF4879" w14:paraId="37B14230" w14:textId="77777777" w:rsidTr="604C6CA9">
        <w:trPr>
          <w:cantSplit/>
          <w:trHeight w:val="288"/>
          <w:jc w:val="center"/>
        </w:trPr>
        <w:tc>
          <w:tcPr>
            <w:tcW w:w="447" w:type="dxa"/>
            <w:tcMar>
              <w:left w:w="0" w:type="dxa"/>
              <w:right w:w="0" w:type="dxa"/>
            </w:tcMar>
          </w:tcPr>
          <w:p w14:paraId="5BD8363A" w14:textId="39C2995A" w:rsidR="007601A6" w:rsidRPr="002E1FAA" w:rsidRDefault="007601A6" w:rsidP="007601A6">
            <w:pPr>
              <w:spacing w:line="259" w:lineRule="auto"/>
              <w:ind w:left="0"/>
              <w:jc w:val="center"/>
            </w:pPr>
            <w:r w:rsidRPr="002E1FAA">
              <w:t>23</w:t>
            </w:r>
          </w:p>
        </w:tc>
        <w:tc>
          <w:tcPr>
            <w:tcW w:w="6390" w:type="dxa"/>
            <w:vAlign w:val="center"/>
          </w:tcPr>
          <w:p w14:paraId="497D58C1" w14:textId="77777777" w:rsidR="007601A6" w:rsidRPr="002E1FAA" w:rsidRDefault="007601A6" w:rsidP="007601A6">
            <w:pPr>
              <w:ind w:left="0"/>
              <w:rPr>
                <w:b/>
                <w:bCs/>
              </w:rPr>
            </w:pPr>
            <w:r w:rsidRPr="002E1FAA">
              <w:rPr>
                <w:b/>
                <w:bCs/>
              </w:rPr>
              <w:t xml:space="preserve">Note Compliance Report </w:t>
            </w:r>
          </w:p>
          <w:p w14:paraId="10A54203" w14:textId="56D9CE4D" w:rsidR="002758BD" w:rsidRPr="002E1FAA" w:rsidRDefault="002758BD" w:rsidP="007601A6">
            <w:pPr>
              <w:ind w:left="0"/>
            </w:pPr>
            <w:r w:rsidRPr="002E1FAA">
              <w:t>Staff reported that they have reviewed note compliance and found that only one school, Palm Beach Atlantic has outstanding notes. The BOC will review the note compliance at their March 2020 meeting.</w:t>
            </w:r>
          </w:p>
        </w:tc>
        <w:tc>
          <w:tcPr>
            <w:tcW w:w="2533" w:type="dxa"/>
          </w:tcPr>
          <w:p w14:paraId="2EE238FE" w14:textId="5EAC86CD" w:rsidR="007601A6" w:rsidRDefault="007601A6" w:rsidP="007601A6">
            <w:pPr>
              <w:ind w:left="0"/>
              <w:rPr>
                <w:highlight w:val="yellow"/>
              </w:rPr>
            </w:pPr>
          </w:p>
        </w:tc>
      </w:tr>
      <w:tr w:rsidR="007601A6" w:rsidRPr="00EF4879" w14:paraId="7A65CABD" w14:textId="77777777" w:rsidTr="604C6CA9">
        <w:trPr>
          <w:cantSplit/>
          <w:trHeight w:val="288"/>
          <w:jc w:val="center"/>
        </w:trPr>
        <w:tc>
          <w:tcPr>
            <w:tcW w:w="447" w:type="dxa"/>
            <w:tcMar>
              <w:left w:w="0" w:type="dxa"/>
              <w:right w:w="0" w:type="dxa"/>
            </w:tcMar>
            <w:vAlign w:val="center"/>
          </w:tcPr>
          <w:p w14:paraId="26450414" w14:textId="656E4FBE" w:rsidR="007601A6" w:rsidRPr="002E1FAA" w:rsidRDefault="007601A6" w:rsidP="007601A6">
            <w:pPr>
              <w:ind w:left="0"/>
              <w:jc w:val="center"/>
            </w:pPr>
            <w:r w:rsidRPr="002E1FAA">
              <w:t>24</w:t>
            </w:r>
          </w:p>
        </w:tc>
        <w:tc>
          <w:tcPr>
            <w:tcW w:w="6390" w:type="dxa"/>
            <w:vAlign w:val="center"/>
          </w:tcPr>
          <w:p w14:paraId="40BA4889" w14:textId="54CD2FB8" w:rsidR="007601A6" w:rsidRPr="002E1FAA" w:rsidRDefault="007601A6" w:rsidP="007601A6">
            <w:pPr>
              <w:ind w:left="0"/>
            </w:pPr>
            <w:r w:rsidRPr="002E1FAA">
              <w:t xml:space="preserve">March 2019 Board of Commissioners Meetings (March 30-31, 2019 in Dallas).  </w:t>
            </w:r>
            <w:proofErr w:type="spellStart"/>
            <w:r w:rsidRPr="002E1FAA">
              <w:t>CHEA</w:t>
            </w:r>
            <w:proofErr w:type="spellEnd"/>
            <w:r w:rsidRPr="002E1FAA">
              <w:t xml:space="preserve"> representative to observe.</w:t>
            </w:r>
          </w:p>
        </w:tc>
        <w:tc>
          <w:tcPr>
            <w:tcW w:w="2533" w:type="dxa"/>
          </w:tcPr>
          <w:p w14:paraId="457D7E5F" w14:textId="1BBC41F6" w:rsidR="007601A6" w:rsidRDefault="007601A6" w:rsidP="007601A6">
            <w:pPr>
              <w:ind w:left="0"/>
              <w:rPr>
                <w:highlight w:val="green"/>
              </w:rPr>
            </w:pPr>
          </w:p>
        </w:tc>
      </w:tr>
      <w:tr w:rsidR="007601A6" w:rsidRPr="00EF4879" w14:paraId="0A06205B" w14:textId="77777777" w:rsidTr="002E1FAA">
        <w:trPr>
          <w:trHeight w:val="288"/>
          <w:jc w:val="center"/>
        </w:trPr>
        <w:tc>
          <w:tcPr>
            <w:tcW w:w="447" w:type="dxa"/>
            <w:tcMar>
              <w:left w:w="0" w:type="dxa"/>
              <w:right w:w="0" w:type="dxa"/>
            </w:tcMar>
            <w:vAlign w:val="center"/>
          </w:tcPr>
          <w:p w14:paraId="2E1FB8C3" w14:textId="634D17B3" w:rsidR="007601A6" w:rsidRPr="002E1FAA" w:rsidRDefault="007601A6" w:rsidP="007601A6">
            <w:pPr>
              <w:ind w:left="0"/>
              <w:jc w:val="center"/>
            </w:pPr>
            <w:r w:rsidRPr="002E1FAA">
              <w:t>25</w:t>
            </w:r>
          </w:p>
        </w:tc>
        <w:tc>
          <w:tcPr>
            <w:tcW w:w="6390" w:type="dxa"/>
            <w:vAlign w:val="center"/>
          </w:tcPr>
          <w:p w14:paraId="11FFCD4F" w14:textId="6032881E" w:rsidR="007601A6" w:rsidRPr="002E1FAA" w:rsidRDefault="007601A6" w:rsidP="007601A6">
            <w:pPr>
              <w:ind w:left="0"/>
            </w:pPr>
            <w:r w:rsidRPr="002E1FAA">
              <w:t xml:space="preserve">2020 </w:t>
            </w:r>
            <w:proofErr w:type="spellStart"/>
            <w:r w:rsidRPr="002E1FAA">
              <w:t>ACAM</w:t>
            </w:r>
            <w:proofErr w:type="spellEnd"/>
            <w:r w:rsidRPr="002E1FAA">
              <w:t xml:space="preserve"> (Dallas Galleria) March 31-April 2 “Experiential Learning: From Lecture to Real World”</w:t>
            </w:r>
          </w:p>
        </w:tc>
        <w:tc>
          <w:tcPr>
            <w:tcW w:w="2533" w:type="dxa"/>
          </w:tcPr>
          <w:p w14:paraId="1D741995" w14:textId="203B4BE4" w:rsidR="007601A6" w:rsidRDefault="007601A6" w:rsidP="007601A6">
            <w:pPr>
              <w:ind w:left="0"/>
              <w:rPr>
                <w:highlight w:val="green"/>
              </w:rPr>
            </w:pPr>
          </w:p>
        </w:tc>
      </w:tr>
      <w:tr w:rsidR="007601A6" w:rsidRPr="00EF4879" w14:paraId="77B9AB37" w14:textId="77777777" w:rsidTr="002E1FAA">
        <w:trPr>
          <w:trHeight w:val="288"/>
          <w:jc w:val="center"/>
        </w:trPr>
        <w:tc>
          <w:tcPr>
            <w:tcW w:w="447" w:type="dxa"/>
            <w:tcMar>
              <w:left w:w="0" w:type="dxa"/>
              <w:right w:w="0" w:type="dxa"/>
            </w:tcMar>
            <w:vAlign w:val="center"/>
          </w:tcPr>
          <w:p w14:paraId="3422F592" w14:textId="7AA2F69F" w:rsidR="007601A6" w:rsidRDefault="007601A6" w:rsidP="007601A6">
            <w:pPr>
              <w:spacing w:line="259" w:lineRule="auto"/>
              <w:ind w:left="0"/>
              <w:jc w:val="center"/>
            </w:pPr>
            <w:r>
              <w:t>26</w:t>
            </w:r>
          </w:p>
        </w:tc>
        <w:tc>
          <w:tcPr>
            <w:tcW w:w="6390" w:type="dxa"/>
            <w:vAlign w:val="center"/>
          </w:tcPr>
          <w:p w14:paraId="3E2B0CA6" w14:textId="77777777" w:rsidR="007601A6" w:rsidRDefault="007601A6" w:rsidP="007601A6">
            <w:pPr>
              <w:ind w:left="0"/>
            </w:pPr>
            <w:r>
              <w:t>Other business</w:t>
            </w:r>
          </w:p>
          <w:p w14:paraId="764CB01E" w14:textId="64007EEB" w:rsidR="007601A6" w:rsidRDefault="007601A6" w:rsidP="002758BD">
            <w:pPr>
              <w:pStyle w:val="ListParagraph"/>
              <w:numPr>
                <w:ilvl w:val="0"/>
                <w:numId w:val="7"/>
              </w:numPr>
              <w:ind w:left="330"/>
            </w:pPr>
            <w:r w:rsidRPr="00811E23">
              <w:rPr>
                <w:b/>
                <w:bCs/>
              </w:rPr>
              <w:t>Site team “grading” rubric for BOC form</w:t>
            </w:r>
            <w:r w:rsidR="002758BD">
              <w:br/>
              <w:t>Staff to create form and make available for use at March 2020 meeting</w:t>
            </w:r>
          </w:p>
          <w:p w14:paraId="588419EE" w14:textId="782D8578" w:rsidR="007601A6" w:rsidRDefault="007601A6" w:rsidP="002758BD">
            <w:pPr>
              <w:pStyle w:val="ListParagraph"/>
              <w:numPr>
                <w:ilvl w:val="0"/>
                <w:numId w:val="7"/>
              </w:numPr>
              <w:ind w:left="330"/>
            </w:pPr>
            <w:r w:rsidRPr="00811E23">
              <w:rPr>
                <w:b/>
                <w:bCs/>
              </w:rPr>
              <w:t>Should schools submit syllabi for business courses</w:t>
            </w:r>
            <w:r w:rsidR="002758BD">
              <w:br/>
              <w:t>Tabled to March 2020 meeting.</w:t>
            </w:r>
          </w:p>
          <w:p w14:paraId="0365AED6" w14:textId="35E6BC4D" w:rsidR="007601A6" w:rsidRDefault="007601A6" w:rsidP="002758BD">
            <w:pPr>
              <w:pStyle w:val="ListParagraph"/>
              <w:numPr>
                <w:ilvl w:val="0"/>
                <w:numId w:val="7"/>
              </w:numPr>
              <w:ind w:left="330"/>
            </w:pPr>
            <w:r w:rsidRPr="00811E23">
              <w:rPr>
                <w:b/>
                <w:bCs/>
              </w:rPr>
              <w:t>Revisions to BOC Policy and Procedure manual</w:t>
            </w:r>
            <w:r w:rsidR="002758BD">
              <w:br/>
              <w:t>Tabled to March 2020 meeting.</w:t>
            </w:r>
          </w:p>
          <w:p w14:paraId="3643AD3D" w14:textId="28F52DCC" w:rsidR="007601A6" w:rsidRDefault="007601A6" w:rsidP="002758BD">
            <w:pPr>
              <w:pStyle w:val="ListParagraph"/>
              <w:numPr>
                <w:ilvl w:val="0"/>
                <w:numId w:val="7"/>
              </w:numPr>
              <w:ind w:left="330"/>
            </w:pPr>
            <w:r w:rsidRPr="00811E23">
              <w:rPr>
                <w:b/>
                <w:bCs/>
              </w:rPr>
              <w:t>Definition of “program”</w:t>
            </w:r>
            <w:r w:rsidR="002758BD">
              <w:br/>
              <w:t>Discussed definition of “program” determined that programs would be determined by how the institution prepares its OAP</w:t>
            </w:r>
            <w:r w:rsidR="00811E23">
              <w:t xml:space="preserve">. If the school has a common core and one set of learning outcomes for each degree, then the degree is the program. If the majors </w:t>
            </w:r>
            <w:proofErr w:type="spellStart"/>
            <w:r w:rsidR="00811E23">
              <w:t>etc</w:t>
            </w:r>
            <w:proofErr w:type="spellEnd"/>
            <w:r w:rsidR="00811E23">
              <w:t xml:space="preserve"> are listed separately in the OAP (may still have a common core), then each degree with Major, </w:t>
            </w:r>
            <w:proofErr w:type="spellStart"/>
            <w:r w:rsidR="00811E23">
              <w:t>etc</w:t>
            </w:r>
            <w:proofErr w:type="spellEnd"/>
            <w:r w:rsidR="00811E23">
              <w:t xml:space="preserve"> will be considered separate programs.</w:t>
            </w:r>
          </w:p>
          <w:p w14:paraId="4947138A" w14:textId="015960AF" w:rsidR="007601A6" w:rsidRDefault="00F117F9" w:rsidP="002758BD">
            <w:pPr>
              <w:pStyle w:val="ListParagraph"/>
              <w:numPr>
                <w:ilvl w:val="0"/>
                <w:numId w:val="7"/>
              </w:numPr>
              <w:ind w:left="330"/>
            </w:pPr>
            <w:r w:rsidRPr="00F117F9">
              <w:rPr>
                <w:b/>
                <w:bCs/>
              </w:rPr>
              <w:t>BOC member in meeting during discussion of his/her school</w:t>
            </w:r>
            <w:r>
              <w:br/>
              <w:t xml:space="preserve">Moved and seconded to ask </w:t>
            </w:r>
            <w:r w:rsidR="007601A6">
              <w:t>BOC members</w:t>
            </w:r>
            <w:r>
              <w:t xml:space="preserve"> to leave the meeting room prior </w:t>
            </w:r>
            <w:r w:rsidR="007601A6">
              <w:t xml:space="preserve">to discussion of </w:t>
            </w:r>
            <w:r>
              <w:t xml:space="preserve">issues related to </w:t>
            </w:r>
            <w:r w:rsidR="007601A6">
              <w:t>their school</w:t>
            </w:r>
            <w:r>
              <w:t>.</w:t>
            </w:r>
            <w:r>
              <w:br/>
              <w:t>Motion passed.</w:t>
            </w:r>
          </w:p>
          <w:p w14:paraId="764A48DD" w14:textId="2C06C0A2" w:rsidR="007601A6" w:rsidRDefault="007601A6" w:rsidP="002758BD">
            <w:pPr>
              <w:pStyle w:val="ListParagraph"/>
              <w:numPr>
                <w:ilvl w:val="0"/>
                <w:numId w:val="7"/>
              </w:numPr>
              <w:ind w:left="330"/>
            </w:pPr>
            <w:r w:rsidRPr="00F117F9">
              <w:rPr>
                <w:b/>
                <w:bCs/>
              </w:rPr>
              <w:t>February prep meeting</w:t>
            </w:r>
            <w:r w:rsidR="00811E23">
              <w:br/>
              <w:t>Discussed value of holding a pre-meeting before each regular meeting to ensure appropriate review of items on the agenda and to ensure the agenda covers all needed items. No accreditation action will be taken and not BOC decisions requiring a vote will be made.</w:t>
            </w:r>
          </w:p>
          <w:p w14:paraId="3C33B7FB" w14:textId="5CDED717" w:rsidR="007601A6" w:rsidRPr="00D90D2A" w:rsidRDefault="007601A6" w:rsidP="002758BD">
            <w:pPr>
              <w:pStyle w:val="ListParagraph"/>
              <w:numPr>
                <w:ilvl w:val="0"/>
                <w:numId w:val="7"/>
              </w:numPr>
              <w:ind w:left="330"/>
            </w:pPr>
            <w:r w:rsidRPr="00F117F9">
              <w:rPr>
                <w:b/>
                <w:bCs/>
              </w:rPr>
              <w:t xml:space="preserve">Other – Katie </w:t>
            </w:r>
            <w:r w:rsidR="00811E23" w:rsidRPr="00F117F9">
              <w:rPr>
                <w:b/>
                <w:bCs/>
              </w:rPr>
              <w:t>Kovac</w:t>
            </w:r>
            <w:r w:rsidRPr="00F117F9">
              <w:rPr>
                <w:b/>
                <w:bCs/>
              </w:rPr>
              <w:t>s</w:t>
            </w:r>
            <w:r w:rsidR="00811E23" w:rsidRPr="00F117F9">
              <w:rPr>
                <w:b/>
                <w:bCs/>
              </w:rPr>
              <w:t xml:space="preserve"> is s</w:t>
            </w:r>
            <w:r w:rsidRPr="00F117F9">
              <w:rPr>
                <w:b/>
                <w:bCs/>
              </w:rPr>
              <w:t>erving on the ACBSP board and the IACBE board at the same time</w:t>
            </w:r>
            <w:r w:rsidR="00811E23">
              <w:br/>
              <w:t>The BOC discussed this an</w:t>
            </w:r>
            <w:r w:rsidR="00F117F9">
              <w:t>d</w:t>
            </w:r>
            <w:r w:rsidR="00811E23">
              <w:t xml:space="preserve"> found it to be a conflict of interest. The BOC Chair will speak with Katie to ask for her resignation from the IACBE BOC.</w:t>
            </w:r>
          </w:p>
        </w:tc>
        <w:tc>
          <w:tcPr>
            <w:tcW w:w="2533" w:type="dxa"/>
            <w:vAlign w:val="center"/>
          </w:tcPr>
          <w:p w14:paraId="6CC59ABE" w14:textId="77777777" w:rsidR="007601A6" w:rsidRDefault="007601A6" w:rsidP="007601A6">
            <w:pPr>
              <w:ind w:left="0"/>
            </w:pPr>
          </w:p>
          <w:p w14:paraId="2725FF23" w14:textId="77E94F66" w:rsidR="007601A6" w:rsidRDefault="007601A6" w:rsidP="00811E23">
            <w:pPr>
              <w:ind w:left="0"/>
            </w:pPr>
          </w:p>
        </w:tc>
      </w:tr>
      <w:tr w:rsidR="007601A6" w:rsidRPr="00EF4879" w14:paraId="791E16B0" w14:textId="77777777" w:rsidTr="604C6CA9">
        <w:trPr>
          <w:cantSplit/>
          <w:trHeight w:val="288"/>
          <w:jc w:val="center"/>
        </w:trPr>
        <w:tc>
          <w:tcPr>
            <w:tcW w:w="447" w:type="dxa"/>
            <w:tcMar>
              <w:left w:w="0" w:type="dxa"/>
              <w:right w:w="0" w:type="dxa"/>
            </w:tcMar>
            <w:vAlign w:val="center"/>
          </w:tcPr>
          <w:p w14:paraId="2813F184" w14:textId="1DDA5A59" w:rsidR="007601A6" w:rsidRPr="00D90D2A" w:rsidRDefault="007601A6" w:rsidP="007601A6">
            <w:pPr>
              <w:ind w:left="0"/>
              <w:jc w:val="center"/>
            </w:pPr>
            <w:r>
              <w:t>27</w:t>
            </w:r>
          </w:p>
        </w:tc>
        <w:tc>
          <w:tcPr>
            <w:tcW w:w="6390" w:type="dxa"/>
            <w:vAlign w:val="center"/>
          </w:tcPr>
          <w:p w14:paraId="2025201C" w14:textId="536BF598" w:rsidR="007601A6" w:rsidRPr="00D90D2A" w:rsidRDefault="007601A6" w:rsidP="007601A6">
            <w:pPr>
              <w:ind w:left="0"/>
            </w:pPr>
            <w:r w:rsidRPr="00D90D2A">
              <w:t>Adjournment</w:t>
            </w:r>
            <w:r w:rsidR="00F117F9">
              <w:t xml:space="preserve"> – 1:09 pm CST</w:t>
            </w:r>
          </w:p>
        </w:tc>
        <w:tc>
          <w:tcPr>
            <w:tcW w:w="2533" w:type="dxa"/>
            <w:vAlign w:val="center"/>
          </w:tcPr>
          <w:p w14:paraId="4B4D8CC4" w14:textId="1A18DEE5" w:rsidR="007601A6" w:rsidRPr="00EF4879" w:rsidRDefault="007601A6" w:rsidP="007601A6">
            <w:pPr>
              <w:ind w:left="0"/>
            </w:pPr>
          </w:p>
        </w:tc>
      </w:tr>
    </w:tbl>
    <w:p w14:paraId="125955D3" w14:textId="472BBB14" w:rsidR="00FF6E67" w:rsidRDefault="00FF6E67" w:rsidP="00643B50">
      <w:pPr>
        <w:ind w:left="0"/>
      </w:pPr>
    </w:p>
    <w:p w14:paraId="73B4B778" w14:textId="76EF6230" w:rsidR="00811E23" w:rsidRDefault="00811E23" w:rsidP="00643B50">
      <w:pPr>
        <w:ind w:left="0"/>
      </w:pPr>
    </w:p>
    <w:p w14:paraId="5896C558" w14:textId="2B1DAF31" w:rsidR="00811E23" w:rsidRDefault="00811E23" w:rsidP="00643B50">
      <w:pPr>
        <w:ind w:left="0"/>
      </w:pPr>
    </w:p>
    <w:p w14:paraId="2CD6A5B2" w14:textId="419F6EA9" w:rsidR="00811E23" w:rsidRDefault="00811E23" w:rsidP="00643B50">
      <w:pPr>
        <w:ind w:left="0"/>
      </w:pPr>
    </w:p>
    <w:p w14:paraId="1C6530CC" w14:textId="710DCF0F" w:rsidR="00811E23" w:rsidRDefault="00811E23" w:rsidP="00643B50">
      <w:pPr>
        <w:ind w:left="0"/>
      </w:pPr>
    </w:p>
    <w:p w14:paraId="3D728726" w14:textId="77777777" w:rsidR="00811E23" w:rsidRDefault="00811E23" w:rsidP="00643B50">
      <w:pPr>
        <w:ind w:left="0"/>
        <w:sectPr w:rsidR="00811E23" w:rsidSect="00812EEE">
          <w:headerReference w:type="default" r:id="rId9"/>
          <w:footerReference w:type="default" r:id="rId10"/>
          <w:pgSz w:w="12240" w:h="15840" w:code="1"/>
          <w:pgMar w:top="1152" w:right="1440" w:bottom="864" w:left="1440" w:header="720" w:footer="576" w:gutter="0"/>
          <w:pgBorders w:offsetFrom="page">
            <w:top w:val="single" w:sz="18" w:space="24" w:color="002060"/>
            <w:left w:val="single" w:sz="18" w:space="24" w:color="002060"/>
            <w:bottom w:val="single" w:sz="18" w:space="24" w:color="002060"/>
            <w:right w:val="single" w:sz="18" w:space="24" w:color="002060"/>
          </w:pgBorders>
          <w:cols w:space="720"/>
          <w:docGrid w:linePitch="360"/>
        </w:sectPr>
      </w:pPr>
    </w:p>
    <w:p w14:paraId="1ED1FE03" w14:textId="77777777" w:rsidR="008C11CD" w:rsidRPr="00075028" w:rsidRDefault="008C11CD" w:rsidP="008C11CD">
      <w:pPr>
        <w:jc w:val="center"/>
        <w:rPr>
          <w:b/>
          <w:sz w:val="28"/>
          <w:szCs w:val="28"/>
        </w:rPr>
      </w:pPr>
      <w:r>
        <w:rPr>
          <w:b/>
          <w:sz w:val="28"/>
          <w:szCs w:val="28"/>
        </w:rPr>
        <w:t>R</w:t>
      </w:r>
      <w:r w:rsidRPr="00075028">
        <w:rPr>
          <w:b/>
          <w:sz w:val="28"/>
          <w:szCs w:val="28"/>
        </w:rPr>
        <w:t>EVIEW OF COMMISSIONERS’ ACCREDITATION DECISIONS</w:t>
      </w:r>
      <w:r>
        <w:rPr>
          <w:b/>
          <w:sz w:val="28"/>
          <w:szCs w:val="28"/>
        </w:rPr>
        <w:t xml:space="preserve"> – BUSINESS ACCREDITATION</w:t>
      </w:r>
    </w:p>
    <w:p w14:paraId="790A8164" w14:textId="77777777" w:rsidR="008C11CD" w:rsidRPr="00A96422" w:rsidRDefault="008C11CD" w:rsidP="008C11CD">
      <w:pPr>
        <w:jc w:val="center"/>
        <w:rPr>
          <w:b/>
        </w:rPr>
      </w:pPr>
      <w:r>
        <w:rPr>
          <w:b/>
          <w:sz w:val="24"/>
          <w:szCs w:val="24"/>
        </w:rPr>
        <w:t>December 14, 2019-Virtual</w:t>
      </w:r>
      <w:r w:rsidRPr="00852529">
        <w:rPr>
          <w:b/>
          <w:sz w:val="24"/>
          <w:szCs w:val="24"/>
        </w:rPr>
        <w:br/>
      </w:r>
    </w:p>
    <w:tbl>
      <w:tblPr>
        <w:tblStyle w:val="TableGrid"/>
        <w:tblW w:w="131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left w:w="0" w:type="dxa"/>
          <w:right w:w="0" w:type="dxa"/>
        </w:tblCellMar>
        <w:tblLook w:val="04A0" w:firstRow="1" w:lastRow="0" w:firstColumn="1" w:lastColumn="0" w:noHBand="0" w:noVBand="1"/>
      </w:tblPr>
      <w:tblGrid>
        <w:gridCol w:w="4403"/>
        <w:gridCol w:w="654"/>
        <w:gridCol w:w="654"/>
        <w:gridCol w:w="654"/>
        <w:gridCol w:w="654"/>
        <w:gridCol w:w="654"/>
        <w:gridCol w:w="654"/>
        <w:gridCol w:w="654"/>
        <w:gridCol w:w="654"/>
        <w:gridCol w:w="654"/>
        <w:gridCol w:w="654"/>
        <w:gridCol w:w="654"/>
        <w:gridCol w:w="654"/>
        <w:gridCol w:w="918"/>
      </w:tblGrid>
      <w:tr w:rsidR="008C11CD" w:rsidRPr="00F37658" w14:paraId="64AE9FE0" w14:textId="77777777" w:rsidTr="006F211C">
        <w:trPr>
          <w:trHeight w:val="432"/>
          <w:tblHeader/>
          <w:jc w:val="center"/>
        </w:trPr>
        <w:tc>
          <w:tcPr>
            <w:tcW w:w="4403" w:type="dxa"/>
            <w:tcBorders>
              <w:top w:val="single" w:sz="12" w:space="0" w:color="000000" w:themeColor="text1"/>
              <w:bottom w:val="single" w:sz="12" w:space="0" w:color="000000" w:themeColor="text1"/>
              <w:right w:val="single" w:sz="12" w:space="0" w:color="000000" w:themeColor="text1"/>
            </w:tcBorders>
            <w:shd w:val="clear" w:color="auto" w:fill="DBE5F1" w:themeFill="accent1" w:themeFillTint="33"/>
            <w:tcMar>
              <w:top w:w="0" w:type="dxa"/>
              <w:left w:w="0" w:type="dxa"/>
              <w:bottom w:w="0" w:type="dxa"/>
              <w:right w:w="0" w:type="dxa"/>
            </w:tcMar>
            <w:vAlign w:val="center"/>
          </w:tcPr>
          <w:p w14:paraId="2312E466" w14:textId="77777777" w:rsidR="008C11CD" w:rsidRPr="0086761B" w:rsidRDefault="008C11CD" w:rsidP="00641D0C">
            <w:pPr>
              <w:jc w:val="center"/>
              <w:rPr>
                <w:rFonts w:cs="Times New Roman"/>
                <w:b/>
              </w:rPr>
            </w:pPr>
            <w:r w:rsidRPr="0086761B">
              <w:rPr>
                <w:rFonts w:cs="Times New Roman"/>
                <w:b/>
              </w:rPr>
              <w:t>Accreditation Principle</w:t>
            </w:r>
          </w:p>
        </w:tc>
        <w:tc>
          <w:tcPr>
            <w:tcW w:w="654" w:type="dxa"/>
            <w:tcBorders>
              <w:top w:val="single" w:sz="12" w:space="0" w:color="000000" w:themeColor="text1"/>
              <w:left w:val="single" w:sz="12" w:space="0" w:color="000000" w:themeColor="text1"/>
              <w:bottom w:val="single" w:sz="12" w:space="0" w:color="000000" w:themeColor="text1"/>
              <w:right w:val="single" w:sz="4" w:space="0" w:color="000000" w:themeColor="text1"/>
            </w:tcBorders>
            <w:shd w:val="clear" w:color="auto" w:fill="DBE5F1" w:themeFill="accent1" w:themeFillTint="33"/>
            <w:tcMar>
              <w:top w:w="0" w:type="dxa"/>
              <w:left w:w="0" w:type="dxa"/>
              <w:bottom w:w="0" w:type="dxa"/>
              <w:right w:w="0" w:type="dxa"/>
            </w:tcMar>
            <w:vAlign w:val="center"/>
          </w:tcPr>
          <w:p w14:paraId="26D0D554" w14:textId="77777777" w:rsidR="008C11CD" w:rsidRPr="0086761B" w:rsidRDefault="008C11CD" w:rsidP="006F211C">
            <w:pPr>
              <w:ind w:left="0"/>
              <w:jc w:val="center"/>
              <w:rPr>
                <w:b/>
                <w:bCs/>
              </w:rPr>
            </w:pPr>
            <w:r>
              <w:rPr>
                <w:b/>
                <w:bCs/>
              </w:rPr>
              <w:t>South</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DBE5F1" w:themeFill="accent1" w:themeFillTint="33"/>
            <w:vAlign w:val="center"/>
          </w:tcPr>
          <w:p w14:paraId="3494BACD" w14:textId="77777777" w:rsidR="008C11CD" w:rsidRPr="0086761B" w:rsidRDefault="008C11CD" w:rsidP="006F211C">
            <w:pPr>
              <w:ind w:left="0"/>
              <w:jc w:val="center"/>
              <w:rPr>
                <w:b/>
                <w:bCs/>
              </w:rPr>
            </w:pPr>
            <w:r>
              <w:rPr>
                <w:b/>
                <w:bCs/>
              </w:rPr>
              <w:t>SUNY-Alfred</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DBE5F1" w:themeFill="accent1" w:themeFillTint="33"/>
            <w:vAlign w:val="center"/>
          </w:tcPr>
          <w:p w14:paraId="48CF28A8" w14:textId="77777777" w:rsidR="008C11CD" w:rsidRPr="0086761B" w:rsidRDefault="008C11CD" w:rsidP="006F211C">
            <w:pPr>
              <w:ind w:left="0"/>
              <w:jc w:val="center"/>
              <w:rPr>
                <w:b/>
                <w:bCs/>
              </w:rPr>
            </w:pPr>
            <w:r>
              <w:rPr>
                <w:b/>
                <w:bCs/>
              </w:rPr>
              <w:t>Albertus</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DBE5F1" w:themeFill="accent1" w:themeFillTint="33"/>
            <w:vAlign w:val="center"/>
          </w:tcPr>
          <w:p w14:paraId="4E579B3C" w14:textId="77777777" w:rsidR="008C11CD" w:rsidRPr="0086761B" w:rsidRDefault="008C11CD" w:rsidP="006F211C">
            <w:pPr>
              <w:ind w:left="0"/>
              <w:jc w:val="center"/>
              <w:rPr>
                <w:b/>
                <w:bCs/>
              </w:rPr>
            </w:pPr>
            <w:r>
              <w:rPr>
                <w:b/>
                <w:bCs/>
              </w:rPr>
              <w:t>ABS</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DBE5F1" w:themeFill="accent1" w:themeFillTint="33"/>
            <w:vAlign w:val="center"/>
          </w:tcPr>
          <w:p w14:paraId="11EB1D59" w14:textId="77777777" w:rsidR="008C11CD" w:rsidRPr="0086761B" w:rsidRDefault="008C11CD" w:rsidP="006F211C">
            <w:pPr>
              <w:ind w:left="0"/>
              <w:jc w:val="center"/>
              <w:rPr>
                <w:b/>
                <w:bCs/>
              </w:rPr>
            </w:pPr>
            <w:r>
              <w:rPr>
                <w:b/>
                <w:bCs/>
              </w:rPr>
              <w:t>Elms</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DBE5F1" w:themeFill="accent1" w:themeFillTint="33"/>
            <w:vAlign w:val="center"/>
          </w:tcPr>
          <w:p w14:paraId="03D19CED" w14:textId="77777777" w:rsidR="008C11CD" w:rsidRPr="0086761B" w:rsidRDefault="008C11CD" w:rsidP="006F211C">
            <w:pPr>
              <w:ind w:left="0"/>
              <w:jc w:val="center"/>
              <w:rPr>
                <w:b/>
                <w:bCs/>
              </w:rPr>
            </w:pPr>
            <w:r>
              <w:rPr>
                <w:b/>
                <w:bCs/>
              </w:rPr>
              <w:t>Elms A</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DBE5F1" w:themeFill="accent1" w:themeFillTint="33"/>
            <w:vAlign w:val="center"/>
          </w:tcPr>
          <w:p w14:paraId="1B7DEF6A" w14:textId="77777777" w:rsidR="008C11CD" w:rsidRPr="0086761B" w:rsidRDefault="008C11CD" w:rsidP="006F211C">
            <w:pPr>
              <w:ind w:left="0"/>
              <w:jc w:val="center"/>
              <w:rPr>
                <w:b/>
                <w:bCs/>
              </w:rPr>
            </w:pPr>
            <w:proofErr w:type="spellStart"/>
            <w:r>
              <w:rPr>
                <w:b/>
                <w:bCs/>
              </w:rPr>
              <w:t>IMT</w:t>
            </w:r>
            <w:proofErr w:type="spellEnd"/>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DBE5F1" w:themeFill="accent1" w:themeFillTint="33"/>
            <w:vAlign w:val="center"/>
          </w:tcPr>
          <w:p w14:paraId="49567BA4" w14:textId="77777777" w:rsidR="008C11CD" w:rsidRPr="0086761B" w:rsidRDefault="008C11CD" w:rsidP="006F211C">
            <w:pPr>
              <w:ind w:left="0"/>
              <w:jc w:val="center"/>
              <w:rPr>
                <w:b/>
                <w:bCs/>
              </w:rPr>
            </w:pPr>
            <w:proofErr w:type="spellStart"/>
            <w:r>
              <w:rPr>
                <w:b/>
                <w:bCs/>
              </w:rPr>
              <w:t>SSM</w:t>
            </w:r>
            <w:proofErr w:type="spellEnd"/>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DBE5F1" w:themeFill="accent1" w:themeFillTint="33"/>
            <w:vAlign w:val="center"/>
          </w:tcPr>
          <w:p w14:paraId="15D21D05" w14:textId="77777777" w:rsidR="008C11CD" w:rsidRPr="0086761B" w:rsidRDefault="008C11CD" w:rsidP="006F211C">
            <w:pPr>
              <w:ind w:left="0"/>
              <w:jc w:val="center"/>
              <w:rPr>
                <w:b/>
                <w:bCs/>
              </w:rPr>
            </w:pPr>
            <w:r>
              <w:rPr>
                <w:b/>
                <w:bCs/>
              </w:rPr>
              <w:t>Green</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DBE5F1" w:themeFill="accent1" w:themeFillTint="33"/>
            <w:vAlign w:val="center"/>
          </w:tcPr>
          <w:p w14:paraId="38B00582" w14:textId="77777777" w:rsidR="008C11CD" w:rsidRPr="0086761B" w:rsidRDefault="008C11CD" w:rsidP="006F211C">
            <w:pPr>
              <w:ind w:left="0"/>
              <w:jc w:val="center"/>
              <w:rPr>
                <w:b/>
                <w:bCs/>
              </w:rPr>
            </w:pPr>
            <w:proofErr w:type="spellStart"/>
            <w:r>
              <w:rPr>
                <w:b/>
                <w:bCs/>
              </w:rPr>
              <w:t>Fram</w:t>
            </w:r>
            <w:proofErr w:type="spellEnd"/>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DBE5F1" w:themeFill="accent1" w:themeFillTint="33"/>
            <w:vAlign w:val="center"/>
          </w:tcPr>
          <w:p w14:paraId="53D02B03" w14:textId="77777777" w:rsidR="008C11CD" w:rsidRPr="0086761B" w:rsidRDefault="008C11CD" w:rsidP="006F211C">
            <w:pPr>
              <w:jc w:val="center"/>
              <w:rPr>
                <w:b/>
                <w:bCs/>
              </w:rPr>
            </w:pP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DBE5F1" w:themeFill="accent1" w:themeFillTint="33"/>
            <w:vAlign w:val="center"/>
          </w:tcPr>
          <w:p w14:paraId="740EE34F" w14:textId="77777777" w:rsidR="008C11CD" w:rsidRPr="0086761B" w:rsidRDefault="008C11CD" w:rsidP="006F211C">
            <w:pPr>
              <w:jc w:val="center"/>
              <w:rPr>
                <w:b/>
                <w:bCs/>
              </w:rPr>
            </w:pPr>
          </w:p>
        </w:tc>
        <w:tc>
          <w:tcPr>
            <w:tcW w:w="918" w:type="dxa"/>
            <w:tcBorders>
              <w:top w:val="single" w:sz="12" w:space="0" w:color="000000" w:themeColor="text1"/>
              <w:left w:val="single" w:sz="12" w:space="0" w:color="000000" w:themeColor="text1"/>
              <w:bottom w:val="single" w:sz="12" w:space="0" w:color="000000" w:themeColor="text1"/>
            </w:tcBorders>
            <w:shd w:val="clear" w:color="auto" w:fill="DBE5F1" w:themeFill="accent1" w:themeFillTint="33"/>
            <w:tcMar>
              <w:left w:w="0" w:type="dxa"/>
              <w:right w:w="0" w:type="dxa"/>
            </w:tcMar>
            <w:vAlign w:val="center"/>
          </w:tcPr>
          <w:p w14:paraId="7A334A01" w14:textId="77777777" w:rsidR="008C11CD" w:rsidRPr="0086761B" w:rsidRDefault="008C11CD" w:rsidP="006F211C">
            <w:pPr>
              <w:ind w:left="0"/>
              <w:jc w:val="center"/>
              <w:rPr>
                <w:b/>
                <w:bCs/>
              </w:rPr>
            </w:pPr>
            <w:r w:rsidRPr="0086761B">
              <w:rPr>
                <w:b/>
                <w:bCs/>
              </w:rPr>
              <w:t>Totals</w:t>
            </w:r>
          </w:p>
          <w:p w14:paraId="1CAAEF64" w14:textId="77777777" w:rsidR="008C11CD" w:rsidRPr="0086761B" w:rsidRDefault="008C11CD" w:rsidP="006F211C">
            <w:pPr>
              <w:ind w:left="0"/>
              <w:jc w:val="center"/>
              <w:rPr>
                <w:b/>
                <w:bCs/>
              </w:rPr>
            </w:pPr>
            <w:r w:rsidRPr="0086761B">
              <w:rPr>
                <w:b/>
                <w:bCs/>
              </w:rPr>
              <w:t>(N/O)</w:t>
            </w:r>
          </w:p>
        </w:tc>
      </w:tr>
      <w:tr w:rsidR="008C11CD" w:rsidRPr="00F37658" w14:paraId="1BE62054" w14:textId="77777777" w:rsidTr="00641D0C">
        <w:trPr>
          <w:jc w:val="center"/>
        </w:trPr>
        <w:tc>
          <w:tcPr>
            <w:tcW w:w="4403" w:type="dxa"/>
            <w:tcBorders>
              <w:top w:val="single" w:sz="12"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1A383855" w14:textId="77777777" w:rsidR="008C11CD" w:rsidRPr="00C60A12" w:rsidRDefault="008C11CD" w:rsidP="00641D0C">
            <w:pPr>
              <w:jc w:val="center"/>
              <w:rPr>
                <w:sz w:val="18"/>
                <w:szCs w:val="18"/>
              </w:rPr>
            </w:pPr>
            <w:r w:rsidRPr="00C60A12">
              <w:rPr>
                <w:sz w:val="18"/>
                <w:szCs w:val="18"/>
              </w:rPr>
              <w:t>Background Information</w:t>
            </w:r>
          </w:p>
        </w:tc>
        <w:tc>
          <w:tcPr>
            <w:tcW w:w="654"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79D5D431" w14:textId="77777777" w:rsidR="008C11CD"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3A484D" w14:textId="77777777" w:rsidR="008C11CD"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F4660D" w14:textId="77777777" w:rsidR="008C11CD"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2BFBBD6B" w14:textId="77777777" w:rsidR="008C11CD"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9E6A4A" w14:textId="77777777" w:rsidR="008C11CD"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609078" w14:textId="77777777" w:rsidR="008C11CD"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932189" w14:textId="77777777" w:rsidR="008C11CD"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7A6BB8" w14:textId="77777777" w:rsidR="008C11CD"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right w:val="single" w:sz="4" w:space="0" w:color="000000" w:themeColor="text1"/>
            </w:tcBorders>
            <w:shd w:val="clear" w:color="auto" w:fill="auto"/>
            <w:vAlign w:val="center"/>
          </w:tcPr>
          <w:p w14:paraId="248361B7" w14:textId="77777777" w:rsidR="008C11CD"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right w:val="single" w:sz="4" w:space="0" w:color="000000" w:themeColor="text1"/>
            </w:tcBorders>
            <w:shd w:val="clear" w:color="auto" w:fill="auto"/>
            <w:vAlign w:val="center"/>
          </w:tcPr>
          <w:p w14:paraId="5F486439" w14:textId="77777777" w:rsidR="008C11CD"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right w:val="single" w:sz="4" w:space="0" w:color="000000" w:themeColor="text1"/>
            </w:tcBorders>
            <w:shd w:val="clear" w:color="auto" w:fill="auto"/>
            <w:vAlign w:val="center"/>
          </w:tcPr>
          <w:p w14:paraId="7739C821" w14:textId="77777777" w:rsidR="008C11CD"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right w:val="single" w:sz="4" w:space="0" w:color="000000" w:themeColor="text1"/>
            </w:tcBorders>
            <w:shd w:val="clear" w:color="auto" w:fill="auto"/>
            <w:vAlign w:val="center"/>
          </w:tcPr>
          <w:p w14:paraId="7EBF89A1" w14:textId="77777777" w:rsidR="008C11CD" w:rsidRDefault="008C11CD" w:rsidP="00641D0C">
            <w:pPr>
              <w:spacing w:before="60" w:after="60"/>
              <w:jc w:val="center"/>
              <w:rPr>
                <w:sz w:val="20"/>
                <w:szCs w:val="20"/>
              </w:rPr>
            </w:pPr>
          </w:p>
        </w:tc>
        <w:tc>
          <w:tcPr>
            <w:tcW w:w="918" w:type="dxa"/>
            <w:tcBorders>
              <w:top w:val="single" w:sz="12" w:space="0" w:color="000000" w:themeColor="text1"/>
              <w:left w:val="single" w:sz="12" w:space="0" w:color="000000" w:themeColor="text1"/>
              <w:bottom w:val="single" w:sz="4" w:space="0" w:color="000000" w:themeColor="text1"/>
            </w:tcBorders>
            <w:vAlign w:val="center"/>
          </w:tcPr>
          <w:p w14:paraId="150FD835" w14:textId="77777777" w:rsidR="008C11CD" w:rsidRPr="00F37658" w:rsidRDefault="008C11CD" w:rsidP="00641D0C">
            <w:pPr>
              <w:spacing w:before="60" w:after="60"/>
              <w:jc w:val="center"/>
              <w:rPr>
                <w:sz w:val="20"/>
                <w:szCs w:val="20"/>
              </w:rPr>
            </w:pPr>
          </w:p>
        </w:tc>
      </w:tr>
      <w:tr w:rsidR="008C11CD" w:rsidRPr="00F37658" w14:paraId="69899347" w14:textId="77777777" w:rsidTr="00641D0C">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6672FD65" w14:textId="77777777" w:rsidR="008C11CD" w:rsidRPr="00C60A12" w:rsidRDefault="008C11CD" w:rsidP="00641D0C">
            <w:pPr>
              <w:jc w:val="center"/>
              <w:rPr>
                <w:sz w:val="18"/>
                <w:szCs w:val="18"/>
              </w:rPr>
            </w:pPr>
            <w:r w:rsidRPr="00C60A12">
              <w:rPr>
                <w:sz w:val="18"/>
                <w:szCs w:val="18"/>
              </w:rPr>
              <w:t>1.1</w:t>
            </w:r>
          </w:p>
          <w:p w14:paraId="64700573" w14:textId="77777777" w:rsidR="008C11CD" w:rsidRPr="00C60A12" w:rsidRDefault="008C11CD" w:rsidP="00641D0C">
            <w:pPr>
              <w:jc w:val="center"/>
              <w:rPr>
                <w:sz w:val="18"/>
                <w:szCs w:val="18"/>
              </w:rPr>
            </w:pPr>
            <w:r w:rsidRPr="00C60A12">
              <w:rPr>
                <w:sz w:val="18"/>
                <w:szCs w:val="18"/>
              </w:rPr>
              <w:t>Outcomes Assessment</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388DECFC"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C96214" w14:textId="77777777" w:rsidR="008C11CD" w:rsidRPr="00F37658" w:rsidRDefault="008C11CD" w:rsidP="00641D0C">
            <w:pPr>
              <w:spacing w:before="60" w:after="60"/>
              <w:rPr>
                <w:sz w:val="20"/>
                <w:szCs w:val="20"/>
              </w:rPr>
            </w:pPr>
            <w:r>
              <w:rPr>
                <w:sz w:val="20"/>
                <w:szCs w:val="20"/>
              </w:rPr>
              <w:t>N</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C46DA3"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AECDEB" w14:textId="77777777" w:rsidR="008C11CD" w:rsidRPr="00F37658" w:rsidRDefault="008C11CD" w:rsidP="00641D0C">
            <w:pPr>
              <w:spacing w:before="60" w:after="60"/>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1EAA0F" w14:textId="77777777" w:rsidR="008C11CD" w:rsidRPr="00F37658" w:rsidRDefault="008C11CD" w:rsidP="00641D0C">
            <w:pPr>
              <w:spacing w:before="60" w:after="60"/>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6EB453"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08BACF" w14:textId="77777777" w:rsidR="008C11CD" w:rsidRPr="00F37658" w:rsidRDefault="008C11CD" w:rsidP="00641D0C">
            <w:pPr>
              <w:spacing w:before="60" w:after="60"/>
              <w:jc w:val="center"/>
              <w:rPr>
                <w:sz w:val="20"/>
                <w:szCs w:val="20"/>
              </w:rPr>
            </w:pPr>
            <w:r>
              <w:rPr>
                <w:sz w:val="20"/>
                <w:szCs w:val="20"/>
              </w:rPr>
              <w:t>N</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F344D4"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FA46A9C" w14:textId="77777777" w:rsidR="008C11CD" w:rsidRPr="00F37658" w:rsidRDefault="008C11CD" w:rsidP="00641D0C">
            <w:pPr>
              <w:spacing w:before="60" w:after="60"/>
              <w:jc w:val="center"/>
              <w:rPr>
                <w:sz w:val="20"/>
                <w:szCs w:val="20"/>
              </w:rPr>
            </w:pPr>
            <w:r>
              <w:rPr>
                <w:sz w:val="20"/>
                <w:szCs w:val="20"/>
              </w:rPr>
              <w:t>N</w:t>
            </w:r>
          </w:p>
        </w:tc>
        <w:tc>
          <w:tcPr>
            <w:tcW w:w="654" w:type="dxa"/>
            <w:tcBorders>
              <w:left w:val="single" w:sz="4" w:space="0" w:color="000000" w:themeColor="text1"/>
              <w:right w:val="single" w:sz="4" w:space="0" w:color="000000" w:themeColor="text1"/>
            </w:tcBorders>
            <w:shd w:val="clear" w:color="auto" w:fill="auto"/>
            <w:vAlign w:val="center"/>
          </w:tcPr>
          <w:p w14:paraId="019AA43D"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49B692A"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91E4227" w14:textId="77777777" w:rsidR="008C11CD" w:rsidRPr="00F37658" w:rsidRDefault="008C11CD" w:rsidP="00641D0C">
            <w:pPr>
              <w:spacing w:before="60" w:after="60"/>
              <w:jc w:val="center"/>
              <w:rPr>
                <w:sz w:val="20"/>
                <w:szCs w:val="20"/>
              </w:rPr>
            </w:pPr>
          </w:p>
        </w:tc>
        <w:tc>
          <w:tcPr>
            <w:tcW w:w="918" w:type="dxa"/>
            <w:tcBorders>
              <w:top w:val="single" w:sz="4" w:space="0" w:color="000000" w:themeColor="text1"/>
              <w:left w:val="single" w:sz="12" w:space="0" w:color="000000" w:themeColor="text1"/>
            </w:tcBorders>
            <w:vAlign w:val="center"/>
          </w:tcPr>
          <w:p w14:paraId="18DCCBF7" w14:textId="77777777" w:rsidR="008C11CD" w:rsidRPr="00F37658" w:rsidRDefault="008C11CD" w:rsidP="00641D0C">
            <w:pPr>
              <w:spacing w:before="60" w:after="60"/>
              <w:jc w:val="center"/>
              <w:rPr>
                <w:sz w:val="20"/>
                <w:szCs w:val="20"/>
              </w:rPr>
            </w:pPr>
            <w:r>
              <w:rPr>
                <w:sz w:val="20"/>
                <w:szCs w:val="20"/>
              </w:rPr>
              <w:t>3N</w:t>
            </w:r>
          </w:p>
        </w:tc>
      </w:tr>
      <w:tr w:rsidR="008C11CD" w:rsidRPr="00F37658" w14:paraId="00B39A81" w14:textId="77777777" w:rsidTr="00641D0C">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5DE3EEBF" w14:textId="77777777" w:rsidR="008C11CD" w:rsidRPr="00C60A12" w:rsidRDefault="008C11CD" w:rsidP="00641D0C">
            <w:pPr>
              <w:jc w:val="center"/>
              <w:rPr>
                <w:sz w:val="18"/>
                <w:szCs w:val="18"/>
              </w:rPr>
            </w:pPr>
            <w:r w:rsidRPr="00C60A12">
              <w:rPr>
                <w:sz w:val="18"/>
                <w:szCs w:val="18"/>
              </w:rPr>
              <w:t>1.2</w:t>
            </w:r>
          </w:p>
          <w:p w14:paraId="0C4AFB11" w14:textId="77777777" w:rsidR="008C11CD" w:rsidRPr="00C60A12" w:rsidRDefault="008C11CD" w:rsidP="00641D0C">
            <w:pPr>
              <w:jc w:val="center"/>
              <w:rPr>
                <w:sz w:val="18"/>
                <w:szCs w:val="18"/>
              </w:rPr>
            </w:pPr>
            <w:r w:rsidRPr="00C60A12">
              <w:rPr>
                <w:sz w:val="18"/>
                <w:szCs w:val="18"/>
              </w:rPr>
              <w:t>Summary E</w:t>
            </w:r>
            <w:r>
              <w:rPr>
                <w:sz w:val="18"/>
                <w:szCs w:val="18"/>
              </w:rPr>
              <w:t>valuation of OA</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338E814F"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38E22"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70B7C6"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6DF80"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F910A9"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00F119"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2E0D6C"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C5AAB3"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C324CEC"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0BDE6E8"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0501ECA"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CB9C9F5" w14:textId="77777777" w:rsidR="008C11CD" w:rsidRPr="00F37658"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1E8573AE" w14:textId="77777777" w:rsidR="008C11CD" w:rsidRPr="00F37658" w:rsidRDefault="008C11CD" w:rsidP="00641D0C">
            <w:pPr>
              <w:spacing w:before="60" w:after="60"/>
              <w:jc w:val="center"/>
              <w:rPr>
                <w:sz w:val="20"/>
                <w:szCs w:val="20"/>
              </w:rPr>
            </w:pPr>
          </w:p>
        </w:tc>
      </w:tr>
      <w:tr w:rsidR="008C11CD" w:rsidRPr="00F37658" w14:paraId="183F9ACE" w14:textId="77777777" w:rsidTr="00641D0C">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053AF480" w14:textId="77777777" w:rsidR="008C11CD" w:rsidRPr="00C60A12" w:rsidRDefault="008C11CD" w:rsidP="00641D0C">
            <w:pPr>
              <w:jc w:val="center"/>
              <w:rPr>
                <w:sz w:val="18"/>
                <w:szCs w:val="18"/>
              </w:rPr>
            </w:pPr>
            <w:r w:rsidRPr="00C60A12">
              <w:rPr>
                <w:sz w:val="18"/>
                <w:szCs w:val="18"/>
              </w:rPr>
              <w:t>2.1</w:t>
            </w:r>
            <w:r>
              <w:rPr>
                <w:sz w:val="18"/>
                <w:szCs w:val="18"/>
              </w:rPr>
              <w:t>/3.1</w:t>
            </w:r>
          </w:p>
          <w:p w14:paraId="41C2775E" w14:textId="77777777" w:rsidR="008C11CD" w:rsidRPr="00C60A12" w:rsidRDefault="008C11CD" w:rsidP="00641D0C">
            <w:pPr>
              <w:jc w:val="center"/>
              <w:rPr>
                <w:sz w:val="18"/>
                <w:szCs w:val="18"/>
              </w:rPr>
            </w:pPr>
            <w:r w:rsidRPr="00C60A12">
              <w:rPr>
                <w:sz w:val="18"/>
                <w:szCs w:val="18"/>
              </w:rPr>
              <w:t>Strategic Planning</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5C6A1E35" w14:textId="77777777" w:rsidR="008C11CD" w:rsidRPr="00F37658" w:rsidRDefault="008C11CD" w:rsidP="00641D0C">
            <w:pPr>
              <w:spacing w:before="60" w:after="60"/>
              <w:jc w:val="center"/>
              <w:rPr>
                <w:sz w:val="20"/>
                <w:szCs w:val="20"/>
              </w:rPr>
            </w:pPr>
            <w:r>
              <w:rPr>
                <w:sz w:val="20"/>
                <w:szCs w:val="20"/>
              </w:rPr>
              <w:t>N/O</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15B5A9"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E70F80" w14:textId="77777777" w:rsidR="008C11CD" w:rsidRPr="00F37658" w:rsidRDefault="008C11CD" w:rsidP="00641D0C">
            <w:pPr>
              <w:spacing w:before="60" w:after="60"/>
              <w:rPr>
                <w:sz w:val="20"/>
                <w:szCs w:val="20"/>
              </w:rPr>
            </w:pPr>
            <w:r>
              <w:rPr>
                <w:sz w:val="20"/>
                <w:szCs w:val="20"/>
              </w:rPr>
              <w:t>O</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4A8C20" w14:textId="77777777" w:rsidR="008C11CD" w:rsidRPr="00F37658" w:rsidRDefault="008C11CD" w:rsidP="00641D0C">
            <w:pPr>
              <w:spacing w:before="60" w:after="60"/>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EE6D4F"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E446B1"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78C9B7"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DF7462"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28093AB"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9ADC636"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A99DD35"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BC8210E" w14:textId="77777777" w:rsidR="008C11CD" w:rsidRPr="00F37658"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27A8F805" w14:textId="77777777" w:rsidR="008C11CD" w:rsidRPr="00F37658" w:rsidRDefault="008C11CD" w:rsidP="00641D0C">
            <w:pPr>
              <w:spacing w:before="60" w:after="60"/>
              <w:jc w:val="center"/>
              <w:rPr>
                <w:sz w:val="20"/>
                <w:szCs w:val="20"/>
              </w:rPr>
            </w:pPr>
            <w:r>
              <w:rPr>
                <w:sz w:val="20"/>
                <w:szCs w:val="20"/>
              </w:rPr>
              <w:t>1N/2O</w:t>
            </w:r>
          </w:p>
        </w:tc>
      </w:tr>
      <w:tr w:rsidR="008C11CD" w:rsidRPr="00F37658" w14:paraId="26B4D116" w14:textId="77777777" w:rsidTr="00641D0C">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5B229325" w14:textId="77777777" w:rsidR="008C11CD" w:rsidRPr="00C60A12" w:rsidRDefault="008C11CD" w:rsidP="00641D0C">
            <w:pPr>
              <w:jc w:val="center"/>
              <w:rPr>
                <w:sz w:val="18"/>
                <w:szCs w:val="18"/>
              </w:rPr>
            </w:pPr>
            <w:r w:rsidRPr="00C60A12">
              <w:rPr>
                <w:sz w:val="18"/>
                <w:szCs w:val="18"/>
              </w:rPr>
              <w:t>2.2</w:t>
            </w:r>
          </w:p>
          <w:p w14:paraId="5873E920" w14:textId="77777777" w:rsidR="008C11CD" w:rsidRPr="00C60A12" w:rsidRDefault="008C11CD" w:rsidP="00641D0C">
            <w:pPr>
              <w:jc w:val="center"/>
              <w:rPr>
                <w:sz w:val="18"/>
                <w:szCs w:val="18"/>
              </w:rPr>
            </w:pPr>
            <w:r w:rsidRPr="00C60A12">
              <w:rPr>
                <w:sz w:val="18"/>
                <w:szCs w:val="18"/>
              </w:rPr>
              <w:t>Summary Evaluation of Strategic Planning</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71C36609"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2E594F"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251739"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F8B25C"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DF464B"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988109"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9B35A5"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65F30D"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12A1A28"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73A419A"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0F39F50"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D33AF41" w14:textId="77777777" w:rsidR="008C11CD" w:rsidRPr="00F37658"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52D73FBB" w14:textId="77777777" w:rsidR="008C11CD" w:rsidRPr="00F37658" w:rsidRDefault="008C11CD" w:rsidP="00641D0C">
            <w:pPr>
              <w:spacing w:before="60" w:after="60"/>
              <w:jc w:val="center"/>
              <w:rPr>
                <w:sz w:val="20"/>
                <w:szCs w:val="20"/>
              </w:rPr>
            </w:pPr>
          </w:p>
        </w:tc>
      </w:tr>
      <w:tr w:rsidR="008C11CD" w:rsidRPr="00F37658" w14:paraId="30260EDD" w14:textId="77777777" w:rsidTr="00641D0C">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01C5FEE8" w14:textId="77777777" w:rsidR="008C11CD" w:rsidRPr="00C60A12" w:rsidRDefault="008C11CD" w:rsidP="00641D0C">
            <w:pPr>
              <w:jc w:val="center"/>
              <w:rPr>
                <w:sz w:val="18"/>
                <w:szCs w:val="18"/>
              </w:rPr>
            </w:pPr>
            <w:r w:rsidRPr="00C60A12">
              <w:rPr>
                <w:sz w:val="18"/>
                <w:szCs w:val="18"/>
              </w:rPr>
              <w:t>3.1</w:t>
            </w:r>
          </w:p>
          <w:p w14:paraId="23D0A974" w14:textId="77777777" w:rsidR="008C11CD" w:rsidRPr="00C60A12" w:rsidRDefault="008C11CD" w:rsidP="00641D0C">
            <w:pPr>
              <w:jc w:val="center"/>
              <w:rPr>
                <w:sz w:val="18"/>
                <w:szCs w:val="18"/>
              </w:rPr>
            </w:pPr>
            <w:r w:rsidRPr="00C60A12">
              <w:rPr>
                <w:sz w:val="18"/>
                <w:szCs w:val="18"/>
              </w:rPr>
              <w:t>Program Design</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17019033"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05C2D4"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1011BD"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854784" w14:textId="77777777" w:rsidR="008C11CD" w:rsidRPr="00F37658" w:rsidRDefault="008C11CD" w:rsidP="00641D0C">
            <w:pPr>
              <w:spacing w:before="60" w:after="60"/>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157435"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180C9E"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A8CA71"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6AF7A3"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4AB16F5"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29CA0AD"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DCCE75D"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8D49E73" w14:textId="77777777" w:rsidR="008C11CD" w:rsidRPr="00F37658"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5FCF5613" w14:textId="77777777" w:rsidR="008C11CD" w:rsidRPr="00F37658" w:rsidRDefault="008C11CD" w:rsidP="00641D0C">
            <w:pPr>
              <w:spacing w:before="60" w:after="60"/>
              <w:jc w:val="center"/>
              <w:rPr>
                <w:sz w:val="20"/>
                <w:szCs w:val="20"/>
              </w:rPr>
            </w:pPr>
          </w:p>
        </w:tc>
      </w:tr>
      <w:tr w:rsidR="008C11CD" w:rsidRPr="00F37658" w14:paraId="44CE7C63" w14:textId="77777777" w:rsidTr="00641D0C">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3F1506B5" w14:textId="77777777" w:rsidR="008C11CD" w:rsidRPr="00C60A12" w:rsidRDefault="008C11CD" w:rsidP="00641D0C">
            <w:pPr>
              <w:jc w:val="center"/>
              <w:rPr>
                <w:sz w:val="18"/>
                <w:szCs w:val="18"/>
              </w:rPr>
            </w:pPr>
            <w:r w:rsidRPr="00C60A12">
              <w:rPr>
                <w:sz w:val="18"/>
                <w:szCs w:val="18"/>
              </w:rPr>
              <w:t>3.2</w:t>
            </w:r>
          </w:p>
          <w:p w14:paraId="24AF201A" w14:textId="77777777" w:rsidR="008C11CD" w:rsidRPr="00C60A12" w:rsidRDefault="008C11CD" w:rsidP="00641D0C">
            <w:pPr>
              <w:jc w:val="center"/>
              <w:rPr>
                <w:sz w:val="18"/>
                <w:szCs w:val="18"/>
              </w:rPr>
            </w:pPr>
            <w:r w:rsidRPr="00C60A12">
              <w:rPr>
                <w:sz w:val="18"/>
                <w:szCs w:val="18"/>
              </w:rPr>
              <w:t>Common Professional Component</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6D6F50D2"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7C7E26"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006D5E"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7088C3"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3B83F9"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42A6EC"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0A7FCE"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D5D409"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1341AB6"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6F18FDB"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C28B94D"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159724D" w14:textId="77777777" w:rsidR="008C11CD" w:rsidRPr="00F37658"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2F82B7B6" w14:textId="77777777" w:rsidR="008C11CD" w:rsidRPr="00F37658" w:rsidRDefault="008C11CD" w:rsidP="00641D0C">
            <w:pPr>
              <w:spacing w:before="60" w:after="60"/>
              <w:jc w:val="center"/>
              <w:rPr>
                <w:sz w:val="20"/>
                <w:szCs w:val="20"/>
              </w:rPr>
            </w:pPr>
          </w:p>
        </w:tc>
      </w:tr>
      <w:tr w:rsidR="008C11CD" w:rsidRPr="00F37658" w14:paraId="160483EC" w14:textId="77777777" w:rsidTr="00641D0C">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4086AF71" w14:textId="77777777" w:rsidR="008C11CD" w:rsidRPr="00C60A12" w:rsidRDefault="008C11CD" w:rsidP="00641D0C">
            <w:pPr>
              <w:jc w:val="center"/>
              <w:rPr>
                <w:sz w:val="18"/>
                <w:szCs w:val="18"/>
              </w:rPr>
            </w:pPr>
            <w:r w:rsidRPr="00C60A12">
              <w:rPr>
                <w:sz w:val="18"/>
                <w:szCs w:val="18"/>
              </w:rPr>
              <w:t>3.3</w:t>
            </w:r>
          </w:p>
          <w:p w14:paraId="0A0554DA" w14:textId="77777777" w:rsidR="008C11CD" w:rsidRPr="00C60A12" w:rsidRDefault="008C11CD" w:rsidP="00641D0C">
            <w:pPr>
              <w:jc w:val="center"/>
              <w:rPr>
                <w:sz w:val="18"/>
                <w:szCs w:val="18"/>
              </w:rPr>
            </w:pPr>
            <w:r w:rsidRPr="00C60A12">
              <w:rPr>
                <w:sz w:val="18"/>
                <w:szCs w:val="18"/>
              </w:rPr>
              <w:t>General Knowledge and Skills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0994D7A9" w14:textId="77777777" w:rsidR="008C11CD" w:rsidRPr="00F37658" w:rsidRDefault="008C11CD" w:rsidP="00641D0C">
            <w:pPr>
              <w:spacing w:before="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22252B" w14:textId="77777777" w:rsidR="008C11CD" w:rsidRPr="00F37658" w:rsidRDefault="008C11CD" w:rsidP="00641D0C">
            <w:pPr>
              <w:spacing w:before="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F8B3FE" w14:textId="77777777" w:rsidR="008C11CD" w:rsidRPr="00F37658" w:rsidRDefault="008C11CD" w:rsidP="00641D0C">
            <w:pPr>
              <w:spacing w:before="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1DFB27" w14:textId="77777777" w:rsidR="008C11CD" w:rsidRPr="00F37658" w:rsidRDefault="008C11CD" w:rsidP="00641D0C">
            <w:pPr>
              <w:spacing w:before="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38E5F3" w14:textId="77777777" w:rsidR="008C11CD" w:rsidRPr="00F37658" w:rsidRDefault="008C11CD" w:rsidP="00641D0C">
            <w:pPr>
              <w:spacing w:before="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DA92DD" w14:textId="77777777" w:rsidR="008C11CD" w:rsidRPr="00F37658" w:rsidRDefault="008C11CD" w:rsidP="00641D0C">
            <w:pPr>
              <w:spacing w:before="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40FE3B" w14:textId="77777777" w:rsidR="008C11CD" w:rsidRPr="00F37658" w:rsidRDefault="008C11CD" w:rsidP="00641D0C">
            <w:pPr>
              <w:spacing w:before="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65DE05" w14:textId="77777777" w:rsidR="008C11CD" w:rsidRPr="00F37658" w:rsidRDefault="008C11CD" w:rsidP="00641D0C">
            <w:pPr>
              <w:spacing w:before="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F0355AF" w14:textId="77777777" w:rsidR="008C11CD" w:rsidRPr="00F37658" w:rsidRDefault="008C11CD" w:rsidP="00641D0C">
            <w:pPr>
              <w:spacing w:before="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DFAFBAE" w14:textId="77777777" w:rsidR="008C11CD" w:rsidRPr="00F37658" w:rsidRDefault="008C11CD" w:rsidP="00641D0C">
            <w:pPr>
              <w:spacing w:before="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0962BA3" w14:textId="77777777" w:rsidR="008C11CD" w:rsidRPr="00F37658" w:rsidRDefault="008C11CD" w:rsidP="00641D0C">
            <w:pPr>
              <w:spacing w:before="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C14D592" w14:textId="77777777" w:rsidR="008C11CD" w:rsidRPr="00F37658" w:rsidRDefault="008C11CD" w:rsidP="00641D0C">
            <w:pPr>
              <w:spacing w:before="60"/>
              <w:jc w:val="center"/>
              <w:rPr>
                <w:sz w:val="20"/>
                <w:szCs w:val="20"/>
              </w:rPr>
            </w:pPr>
          </w:p>
        </w:tc>
        <w:tc>
          <w:tcPr>
            <w:tcW w:w="918" w:type="dxa"/>
            <w:tcBorders>
              <w:left w:val="single" w:sz="12" w:space="0" w:color="000000" w:themeColor="text1"/>
            </w:tcBorders>
            <w:vAlign w:val="center"/>
          </w:tcPr>
          <w:p w14:paraId="06521537" w14:textId="77777777" w:rsidR="008C11CD" w:rsidRPr="00F37658" w:rsidRDefault="008C11CD" w:rsidP="00641D0C">
            <w:pPr>
              <w:spacing w:before="60" w:after="60"/>
              <w:jc w:val="center"/>
              <w:rPr>
                <w:sz w:val="20"/>
                <w:szCs w:val="20"/>
              </w:rPr>
            </w:pPr>
          </w:p>
        </w:tc>
      </w:tr>
      <w:tr w:rsidR="008C11CD" w:rsidRPr="00F37658" w14:paraId="691B70AD" w14:textId="77777777" w:rsidTr="00641D0C">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4645BD44" w14:textId="77777777" w:rsidR="008C11CD" w:rsidRPr="00C60A12" w:rsidRDefault="008C11CD" w:rsidP="00641D0C">
            <w:pPr>
              <w:jc w:val="center"/>
              <w:rPr>
                <w:sz w:val="18"/>
                <w:szCs w:val="18"/>
              </w:rPr>
            </w:pPr>
            <w:r w:rsidRPr="00C60A12">
              <w:rPr>
                <w:sz w:val="18"/>
                <w:szCs w:val="18"/>
              </w:rPr>
              <w:t>3.4</w:t>
            </w:r>
          </w:p>
          <w:p w14:paraId="7C7AACF2" w14:textId="77777777" w:rsidR="008C11CD" w:rsidRPr="00C60A12" w:rsidRDefault="008C11CD" w:rsidP="00641D0C">
            <w:pPr>
              <w:jc w:val="center"/>
              <w:rPr>
                <w:sz w:val="18"/>
                <w:szCs w:val="18"/>
              </w:rPr>
            </w:pPr>
            <w:r w:rsidRPr="00C60A12">
              <w:rPr>
                <w:sz w:val="18"/>
                <w:szCs w:val="18"/>
              </w:rPr>
              <w:t>Breadth and Depth of Curriculum</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0949B88D"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39BDC8"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328336"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E09BA3"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BFA125"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95D5B2"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33CB8E"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14E1C7"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02644F2"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72FAD7D"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B1F6961"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F1A95B6" w14:textId="77777777" w:rsidR="008C11CD" w:rsidRPr="00F37658"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19EE6167" w14:textId="77777777" w:rsidR="008C11CD" w:rsidRPr="00F37658" w:rsidRDefault="008C11CD" w:rsidP="00641D0C">
            <w:pPr>
              <w:spacing w:before="60" w:after="60"/>
              <w:jc w:val="center"/>
              <w:rPr>
                <w:sz w:val="20"/>
                <w:szCs w:val="20"/>
              </w:rPr>
            </w:pPr>
          </w:p>
        </w:tc>
      </w:tr>
      <w:tr w:rsidR="008C11CD" w:rsidRPr="00F37658" w14:paraId="4510398C" w14:textId="77777777" w:rsidTr="00641D0C">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5CBE88E5" w14:textId="77777777" w:rsidR="008C11CD" w:rsidRPr="00C60A12" w:rsidRDefault="008C11CD" w:rsidP="00641D0C">
            <w:pPr>
              <w:jc w:val="center"/>
              <w:rPr>
                <w:sz w:val="18"/>
                <w:szCs w:val="18"/>
              </w:rPr>
            </w:pPr>
            <w:r w:rsidRPr="00C60A12">
              <w:rPr>
                <w:sz w:val="18"/>
                <w:szCs w:val="18"/>
              </w:rPr>
              <w:t>3.5</w:t>
            </w:r>
          </w:p>
          <w:p w14:paraId="14969030" w14:textId="77777777" w:rsidR="008C11CD" w:rsidRPr="00C60A12" w:rsidRDefault="008C11CD" w:rsidP="00641D0C">
            <w:pPr>
              <w:jc w:val="center"/>
              <w:rPr>
                <w:sz w:val="18"/>
                <w:szCs w:val="18"/>
              </w:rPr>
            </w:pPr>
            <w:r w:rsidRPr="00C60A12">
              <w:rPr>
                <w:sz w:val="18"/>
                <w:szCs w:val="18"/>
              </w:rPr>
              <w:t>Curriculum Review and Improvement</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6F26307D"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1F2E50"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407320"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8D7814"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446F02"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636E1B"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83B523"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C8C373"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7FEF469"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AF32D9F"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E29FF8E"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C3DDFC6" w14:textId="77777777" w:rsidR="008C11CD" w:rsidRPr="00F37658"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4CBE8C11" w14:textId="77777777" w:rsidR="008C11CD" w:rsidRPr="00F37658" w:rsidRDefault="008C11CD" w:rsidP="00641D0C">
            <w:pPr>
              <w:spacing w:before="60" w:after="60"/>
              <w:jc w:val="center"/>
              <w:rPr>
                <w:sz w:val="20"/>
                <w:szCs w:val="20"/>
              </w:rPr>
            </w:pPr>
          </w:p>
        </w:tc>
      </w:tr>
      <w:tr w:rsidR="008C11CD" w:rsidRPr="00F37658" w14:paraId="573D1323" w14:textId="77777777" w:rsidTr="00641D0C">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1A7C93BE" w14:textId="77777777" w:rsidR="008C11CD" w:rsidRPr="00C60A12" w:rsidRDefault="008C11CD" w:rsidP="00641D0C">
            <w:pPr>
              <w:jc w:val="center"/>
              <w:rPr>
                <w:sz w:val="18"/>
                <w:szCs w:val="18"/>
              </w:rPr>
            </w:pPr>
            <w:r w:rsidRPr="00C60A12">
              <w:rPr>
                <w:sz w:val="18"/>
                <w:szCs w:val="18"/>
              </w:rPr>
              <w:t>3.6</w:t>
            </w:r>
          </w:p>
          <w:p w14:paraId="383C985F" w14:textId="77777777" w:rsidR="008C11CD" w:rsidRPr="00C60A12" w:rsidRDefault="008C11CD" w:rsidP="00641D0C">
            <w:pPr>
              <w:jc w:val="center"/>
              <w:rPr>
                <w:sz w:val="18"/>
                <w:szCs w:val="18"/>
              </w:rPr>
            </w:pPr>
            <w:r w:rsidRPr="00C60A12">
              <w:rPr>
                <w:sz w:val="18"/>
                <w:szCs w:val="18"/>
              </w:rPr>
              <w:t>Master’s Degree Curriculum</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07AE3EC5"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AABF44"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787A48"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7E92F"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B97F6D"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5A39C9"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67AEE8"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ADE0C8"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C954514"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587E3BC"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9388A78"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9252272" w14:textId="77777777" w:rsidR="008C11CD" w:rsidRPr="00F37658"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70A724D6" w14:textId="77777777" w:rsidR="008C11CD" w:rsidRPr="00F37658" w:rsidRDefault="008C11CD" w:rsidP="00641D0C">
            <w:pPr>
              <w:spacing w:before="60" w:after="60"/>
              <w:jc w:val="center"/>
              <w:rPr>
                <w:sz w:val="20"/>
                <w:szCs w:val="20"/>
              </w:rPr>
            </w:pPr>
          </w:p>
        </w:tc>
      </w:tr>
      <w:tr w:rsidR="008C11CD" w:rsidRPr="00F37658" w14:paraId="05E44B82" w14:textId="77777777" w:rsidTr="00641D0C">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5D14070C" w14:textId="77777777" w:rsidR="008C11CD" w:rsidRPr="00C60A12" w:rsidRDefault="008C11CD" w:rsidP="00641D0C">
            <w:pPr>
              <w:jc w:val="center"/>
              <w:rPr>
                <w:sz w:val="18"/>
                <w:szCs w:val="18"/>
              </w:rPr>
            </w:pPr>
            <w:r w:rsidRPr="00C60A12">
              <w:rPr>
                <w:sz w:val="18"/>
                <w:szCs w:val="18"/>
              </w:rPr>
              <w:t>3.7</w:t>
            </w:r>
          </w:p>
          <w:p w14:paraId="645F2F53" w14:textId="77777777" w:rsidR="008C11CD" w:rsidRPr="00C60A12" w:rsidRDefault="008C11CD" w:rsidP="00641D0C">
            <w:pPr>
              <w:jc w:val="center"/>
              <w:rPr>
                <w:sz w:val="18"/>
                <w:szCs w:val="18"/>
              </w:rPr>
            </w:pPr>
            <w:r w:rsidRPr="00C60A12">
              <w:rPr>
                <w:sz w:val="18"/>
                <w:szCs w:val="18"/>
              </w:rPr>
              <w:t>Doctoral Curriculum</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32A7666F"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117DA6"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0E3487"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1F61C"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4B6C90"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90825C"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E61083"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14638E"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73C22FE"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9172D08"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927860B"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C4E0A78" w14:textId="77777777" w:rsidR="008C11CD" w:rsidRPr="00F37658"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68F47974" w14:textId="77777777" w:rsidR="008C11CD" w:rsidRPr="00F37658" w:rsidRDefault="008C11CD" w:rsidP="00641D0C">
            <w:pPr>
              <w:spacing w:before="60" w:after="60"/>
              <w:jc w:val="center"/>
              <w:rPr>
                <w:sz w:val="20"/>
                <w:szCs w:val="20"/>
              </w:rPr>
            </w:pPr>
          </w:p>
        </w:tc>
      </w:tr>
      <w:tr w:rsidR="008C11CD" w:rsidRPr="00F37658" w14:paraId="5993A69C" w14:textId="77777777" w:rsidTr="00641D0C">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22317114" w14:textId="77777777" w:rsidR="008C11CD" w:rsidRPr="00C60A12" w:rsidRDefault="008C11CD" w:rsidP="00641D0C">
            <w:pPr>
              <w:jc w:val="center"/>
              <w:rPr>
                <w:sz w:val="18"/>
                <w:szCs w:val="18"/>
              </w:rPr>
            </w:pPr>
            <w:r w:rsidRPr="00C60A12">
              <w:rPr>
                <w:sz w:val="18"/>
                <w:szCs w:val="18"/>
              </w:rPr>
              <w:t>3.8</w:t>
            </w:r>
          </w:p>
          <w:p w14:paraId="5DCBBE3E" w14:textId="77777777" w:rsidR="008C11CD" w:rsidRPr="00C60A12" w:rsidRDefault="008C11CD" w:rsidP="00641D0C">
            <w:pPr>
              <w:jc w:val="center"/>
              <w:rPr>
                <w:sz w:val="18"/>
                <w:szCs w:val="18"/>
              </w:rPr>
            </w:pPr>
            <w:r w:rsidRPr="00C60A12">
              <w:rPr>
                <w:sz w:val="18"/>
                <w:szCs w:val="18"/>
              </w:rPr>
              <w:t>Summary Evaluation of Curriculum</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6C4E3048"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9F193E"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982656"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03574E"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392FAB"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E66EEA"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39DEE6"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28F9DD"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C068B18"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2130292"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E564F6A"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0316E12" w14:textId="77777777" w:rsidR="008C11CD" w:rsidRPr="00F37658"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63589D33" w14:textId="77777777" w:rsidR="008C11CD" w:rsidRPr="00F37658" w:rsidRDefault="008C11CD" w:rsidP="00641D0C">
            <w:pPr>
              <w:spacing w:before="60" w:after="60"/>
              <w:jc w:val="center"/>
              <w:rPr>
                <w:sz w:val="20"/>
                <w:szCs w:val="20"/>
              </w:rPr>
            </w:pPr>
          </w:p>
        </w:tc>
      </w:tr>
      <w:tr w:rsidR="008C11CD" w:rsidRPr="00F37658" w14:paraId="4DE392A9" w14:textId="77777777" w:rsidTr="00641D0C">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106B9CE5" w14:textId="77777777" w:rsidR="008C11CD" w:rsidRPr="00C60A12" w:rsidRDefault="008C11CD" w:rsidP="00641D0C">
            <w:pPr>
              <w:jc w:val="center"/>
              <w:rPr>
                <w:sz w:val="18"/>
                <w:szCs w:val="18"/>
              </w:rPr>
            </w:pPr>
            <w:r w:rsidRPr="00C60A12">
              <w:rPr>
                <w:sz w:val="18"/>
                <w:szCs w:val="18"/>
              </w:rPr>
              <w:t>4.1</w:t>
            </w:r>
            <w:r>
              <w:rPr>
                <w:sz w:val="18"/>
                <w:szCs w:val="18"/>
              </w:rPr>
              <w:t>/5.1</w:t>
            </w:r>
          </w:p>
          <w:p w14:paraId="0B6EB817" w14:textId="77777777" w:rsidR="008C11CD" w:rsidRPr="00C60A12" w:rsidRDefault="008C11CD" w:rsidP="00641D0C">
            <w:pPr>
              <w:jc w:val="center"/>
              <w:rPr>
                <w:sz w:val="18"/>
                <w:szCs w:val="18"/>
              </w:rPr>
            </w:pPr>
            <w:r w:rsidRPr="00C60A12">
              <w:rPr>
                <w:sz w:val="18"/>
                <w:szCs w:val="18"/>
              </w:rPr>
              <w:t>Faculty Qualifications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3198F4FE"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FB754F"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D04B03"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DAA0D7" w14:textId="77777777" w:rsidR="008C11CD" w:rsidRPr="00F37658" w:rsidRDefault="008C11CD" w:rsidP="00641D0C">
            <w:pPr>
              <w:spacing w:before="60" w:after="60"/>
              <w:jc w:val="center"/>
              <w:rPr>
                <w:sz w:val="20"/>
                <w:szCs w:val="20"/>
              </w:rPr>
            </w:pPr>
            <w:r>
              <w:rPr>
                <w:sz w:val="20"/>
                <w:szCs w:val="20"/>
              </w:rPr>
              <w:t>N</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58F734"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1047FA"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A63A9C"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231EA8"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05BDE69"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F7031A4"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E2D5611"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C4B9CD2" w14:textId="77777777" w:rsidR="008C11CD" w:rsidRPr="00F37658"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2BCC0B8B" w14:textId="77777777" w:rsidR="008C11CD" w:rsidRPr="00F37658" w:rsidRDefault="008C11CD" w:rsidP="00641D0C">
            <w:pPr>
              <w:spacing w:before="60" w:after="60"/>
              <w:jc w:val="center"/>
              <w:rPr>
                <w:sz w:val="20"/>
                <w:szCs w:val="20"/>
              </w:rPr>
            </w:pPr>
            <w:r>
              <w:rPr>
                <w:sz w:val="20"/>
                <w:szCs w:val="20"/>
              </w:rPr>
              <w:t>1N</w:t>
            </w:r>
          </w:p>
        </w:tc>
      </w:tr>
      <w:tr w:rsidR="008C11CD" w:rsidRPr="00F37658" w14:paraId="53577F51" w14:textId="77777777" w:rsidTr="00641D0C">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2E7E3BF5" w14:textId="77777777" w:rsidR="008C11CD" w:rsidRPr="00C60A12" w:rsidRDefault="008C11CD" w:rsidP="00641D0C">
            <w:pPr>
              <w:jc w:val="center"/>
              <w:rPr>
                <w:sz w:val="18"/>
                <w:szCs w:val="18"/>
              </w:rPr>
            </w:pPr>
            <w:r w:rsidRPr="00C60A12">
              <w:rPr>
                <w:sz w:val="18"/>
                <w:szCs w:val="18"/>
              </w:rPr>
              <w:t>4.2</w:t>
            </w:r>
          </w:p>
          <w:p w14:paraId="3BCEE252" w14:textId="77777777" w:rsidR="008C11CD" w:rsidRPr="00C60A12" w:rsidRDefault="008C11CD" w:rsidP="00641D0C">
            <w:pPr>
              <w:jc w:val="center"/>
              <w:rPr>
                <w:sz w:val="18"/>
                <w:szCs w:val="18"/>
              </w:rPr>
            </w:pPr>
            <w:r w:rsidRPr="00C60A12">
              <w:rPr>
                <w:sz w:val="18"/>
                <w:szCs w:val="18"/>
              </w:rPr>
              <w:t>Faculty Load</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0ACD4619"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06EC8D"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AD8AEE"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B79EA9"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4E847A"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3CEFF2"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CDF687"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7743D4"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871EAFD"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550D6FB"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9544AAE"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1C1B37A" w14:textId="77777777" w:rsidR="008C11CD" w:rsidRPr="00F37658"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0F0F26FD" w14:textId="77777777" w:rsidR="008C11CD" w:rsidRPr="00F37658" w:rsidRDefault="008C11CD" w:rsidP="00641D0C">
            <w:pPr>
              <w:spacing w:before="60" w:after="60"/>
              <w:jc w:val="center"/>
              <w:rPr>
                <w:sz w:val="20"/>
                <w:szCs w:val="20"/>
              </w:rPr>
            </w:pPr>
          </w:p>
        </w:tc>
      </w:tr>
      <w:tr w:rsidR="008C11CD" w:rsidRPr="00F37658" w14:paraId="6CB266D1" w14:textId="77777777" w:rsidTr="00641D0C">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5EBC243C" w14:textId="77777777" w:rsidR="008C11CD" w:rsidRPr="00C60A12" w:rsidRDefault="008C11CD" w:rsidP="00641D0C">
            <w:pPr>
              <w:jc w:val="center"/>
              <w:rPr>
                <w:sz w:val="18"/>
                <w:szCs w:val="18"/>
              </w:rPr>
            </w:pPr>
            <w:r w:rsidRPr="00C60A12">
              <w:rPr>
                <w:sz w:val="18"/>
                <w:szCs w:val="18"/>
              </w:rPr>
              <w:t>4.3</w:t>
            </w:r>
          </w:p>
          <w:p w14:paraId="72C6FB85" w14:textId="77777777" w:rsidR="008C11CD" w:rsidRPr="00C60A12" w:rsidRDefault="008C11CD" w:rsidP="00641D0C">
            <w:pPr>
              <w:jc w:val="center"/>
              <w:rPr>
                <w:sz w:val="18"/>
                <w:szCs w:val="18"/>
              </w:rPr>
            </w:pPr>
            <w:r w:rsidRPr="00C60A12">
              <w:rPr>
                <w:sz w:val="18"/>
                <w:szCs w:val="18"/>
              </w:rPr>
              <w:t>Program Coverage</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56AC0278"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E797D4"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B85884"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871C8"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A1D77B"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D44AA5"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40884A" w14:textId="77777777" w:rsidR="008C11CD" w:rsidRPr="00F37658"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B94B63"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28DD9E6"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6ED2A97"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387BB1F" w14:textId="77777777" w:rsidR="008C11CD" w:rsidRPr="00F37658"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9226D0D" w14:textId="77777777" w:rsidR="008C11CD" w:rsidRPr="00F37658"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68BE6EED" w14:textId="77777777" w:rsidR="008C11CD" w:rsidRPr="00F37658" w:rsidRDefault="008C11CD" w:rsidP="00641D0C">
            <w:pPr>
              <w:spacing w:before="60" w:after="60"/>
              <w:jc w:val="center"/>
              <w:rPr>
                <w:sz w:val="20"/>
                <w:szCs w:val="20"/>
              </w:rPr>
            </w:pPr>
          </w:p>
        </w:tc>
      </w:tr>
      <w:tr w:rsidR="008C11CD" w:rsidRPr="00D753FF" w14:paraId="6412D306" w14:textId="77777777" w:rsidTr="00641D0C">
        <w:trPr>
          <w:jc w:val="center"/>
        </w:trPr>
        <w:tc>
          <w:tcPr>
            <w:tcW w:w="4403" w:type="dxa"/>
            <w:tcBorders>
              <w:top w:val="single" w:sz="4" w:space="0" w:color="000000" w:themeColor="text1"/>
              <w:bottom w:val="single" w:sz="12" w:space="0" w:color="000000" w:themeColor="text1"/>
              <w:right w:val="single" w:sz="12" w:space="0" w:color="000000" w:themeColor="text1"/>
            </w:tcBorders>
            <w:tcMar>
              <w:top w:w="14" w:type="dxa"/>
              <w:left w:w="0" w:type="dxa"/>
              <w:bottom w:w="14" w:type="dxa"/>
              <w:right w:w="0" w:type="dxa"/>
            </w:tcMar>
            <w:vAlign w:val="center"/>
          </w:tcPr>
          <w:p w14:paraId="131F4F46" w14:textId="77777777" w:rsidR="008C11CD" w:rsidRPr="00C60A12" w:rsidRDefault="008C11CD" w:rsidP="00641D0C">
            <w:pPr>
              <w:jc w:val="center"/>
              <w:rPr>
                <w:sz w:val="18"/>
                <w:szCs w:val="18"/>
              </w:rPr>
            </w:pPr>
            <w:r w:rsidRPr="00C60A12">
              <w:rPr>
                <w:sz w:val="18"/>
                <w:szCs w:val="18"/>
              </w:rPr>
              <w:t>4.4</w:t>
            </w:r>
          </w:p>
          <w:p w14:paraId="3330E0E9" w14:textId="77777777" w:rsidR="008C11CD" w:rsidRPr="00C60A12" w:rsidRDefault="008C11CD" w:rsidP="00641D0C">
            <w:pPr>
              <w:jc w:val="center"/>
              <w:rPr>
                <w:sz w:val="18"/>
                <w:szCs w:val="18"/>
              </w:rPr>
            </w:pPr>
            <w:r w:rsidRPr="00C60A12">
              <w:rPr>
                <w:sz w:val="18"/>
                <w:szCs w:val="18"/>
              </w:rPr>
              <w:t>Faculty Evaluation</w:t>
            </w:r>
          </w:p>
        </w:tc>
        <w:tc>
          <w:tcPr>
            <w:tcW w:w="654" w:type="dxa"/>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auto"/>
            <w:vAlign w:val="center"/>
          </w:tcPr>
          <w:p w14:paraId="75311220"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76913A67"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3C7A6719"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3ED1F04A"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16FC284B"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62A27DD1"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0EC19A17"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34410BB2"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E6A6D01"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3E481D4"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05559EA"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5672CD1" w14:textId="77777777" w:rsidR="008C11CD" w:rsidRPr="00D753FF"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022F1A5B" w14:textId="77777777" w:rsidR="008C11CD" w:rsidRPr="00D753FF" w:rsidRDefault="008C11CD" w:rsidP="00641D0C">
            <w:pPr>
              <w:spacing w:before="60" w:after="60"/>
              <w:jc w:val="center"/>
              <w:rPr>
                <w:sz w:val="20"/>
                <w:szCs w:val="20"/>
              </w:rPr>
            </w:pPr>
          </w:p>
        </w:tc>
      </w:tr>
      <w:tr w:rsidR="008C11CD" w:rsidRPr="00D753FF" w14:paraId="3A3F6482" w14:textId="77777777" w:rsidTr="00641D0C">
        <w:trPr>
          <w:trHeight w:val="461"/>
          <w:jc w:val="center"/>
        </w:trPr>
        <w:tc>
          <w:tcPr>
            <w:tcW w:w="4403" w:type="dxa"/>
            <w:tcBorders>
              <w:top w:val="single" w:sz="12"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41366F57" w14:textId="77777777" w:rsidR="008C11CD" w:rsidRPr="00C60A12" w:rsidRDefault="008C11CD" w:rsidP="00641D0C">
            <w:pPr>
              <w:jc w:val="center"/>
              <w:rPr>
                <w:sz w:val="18"/>
                <w:szCs w:val="18"/>
              </w:rPr>
            </w:pPr>
            <w:r w:rsidRPr="00C60A12">
              <w:rPr>
                <w:sz w:val="18"/>
                <w:szCs w:val="18"/>
              </w:rPr>
              <w:t>4.5</w:t>
            </w:r>
          </w:p>
          <w:p w14:paraId="605A2522" w14:textId="77777777" w:rsidR="008C11CD" w:rsidRPr="00C60A12" w:rsidRDefault="008C11CD" w:rsidP="00641D0C">
            <w:pPr>
              <w:jc w:val="center"/>
              <w:rPr>
                <w:sz w:val="18"/>
                <w:szCs w:val="18"/>
              </w:rPr>
            </w:pPr>
            <w:r w:rsidRPr="00C60A12">
              <w:rPr>
                <w:sz w:val="18"/>
                <w:szCs w:val="18"/>
              </w:rPr>
              <w:t>Faculty Development</w:t>
            </w:r>
          </w:p>
        </w:tc>
        <w:tc>
          <w:tcPr>
            <w:tcW w:w="654"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7D4F82F5" w14:textId="77777777" w:rsidR="008C11CD" w:rsidRPr="00D753FF"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5FE9A3" w14:textId="77777777" w:rsidR="008C11CD" w:rsidRPr="00D753FF"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92FD23" w14:textId="77777777" w:rsidR="008C11CD" w:rsidRPr="00D753FF"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52060958" w14:textId="77777777" w:rsidR="008C11CD" w:rsidRPr="00D753FF"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A168E2" w14:textId="77777777" w:rsidR="008C11CD" w:rsidRPr="00D753FF"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417FDD" w14:textId="77777777" w:rsidR="008C11CD" w:rsidRPr="00D753FF"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D3325A" w14:textId="77777777" w:rsidR="008C11CD" w:rsidRPr="00D753FF"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3F8434"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2BFB31B"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F46E228"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D5F0014"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0930084" w14:textId="77777777" w:rsidR="008C11CD" w:rsidRPr="00D753FF"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5287AE87" w14:textId="77777777" w:rsidR="008C11CD" w:rsidRPr="00D753FF" w:rsidRDefault="008C11CD" w:rsidP="00641D0C">
            <w:pPr>
              <w:spacing w:before="60" w:after="60"/>
              <w:jc w:val="center"/>
              <w:rPr>
                <w:sz w:val="20"/>
                <w:szCs w:val="20"/>
              </w:rPr>
            </w:pPr>
          </w:p>
        </w:tc>
      </w:tr>
      <w:tr w:rsidR="008C11CD" w:rsidRPr="00D753FF" w14:paraId="383C0353" w14:textId="77777777" w:rsidTr="00641D0C">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2CFFA58C" w14:textId="77777777" w:rsidR="008C11CD" w:rsidRPr="00C60A12" w:rsidRDefault="008C11CD" w:rsidP="00641D0C">
            <w:pPr>
              <w:jc w:val="center"/>
              <w:rPr>
                <w:sz w:val="18"/>
                <w:szCs w:val="18"/>
              </w:rPr>
            </w:pPr>
            <w:r w:rsidRPr="00C60A12">
              <w:rPr>
                <w:sz w:val="18"/>
                <w:szCs w:val="18"/>
              </w:rPr>
              <w:t>4.6</w:t>
            </w:r>
          </w:p>
          <w:p w14:paraId="667EA8ED" w14:textId="77777777" w:rsidR="008C11CD" w:rsidRPr="00C60A12" w:rsidRDefault="008C11CD" w:rsidP="00641D0C">
            <w:pPr>
              <w:jc w:val="center"/>
              <w:rPr>
                <w:sz w:val="18"/>
                <w:szCs w:val="18"/>
              </w:rPr>
            </w:pPr>
            <w:r w:rsidRPr="00C60A12">
              <w:rPr>
                <w:sz w:val="18"/>
                <w:szCs w:val="18"/>
              </w:rPr>
              <w:t>Faculty Policies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2423675D"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411766"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2BA23C"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FBAD24" w14:textId="77777777" w:rsidR="008C11CD" w:rsidRPr="00D753FF" w:rsidRDefault="008C11CD" w:rsidP="00641D0C">
            <w:pPr>
              <w:spacing w:before="60" w:after="60"/>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2E13A6"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B48B6A"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553F9E"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766FA2"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5A56E85"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68DC7E5"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83A8564"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81C2812" w14:textId="77777777" w:rsidR="008C11CD" w:rsidRPr="00D753FF"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3B39ECBE" w14:textId="77777777" w:rsidR="008C11CD" w:rsidRPr="00D753FF" w:rsidRDefault="008C11CD" w:rsidP="00641D0C">
            <w:pPr>
              <w:spacing w:before="60" w:after="60"/>
              <w:jc w:val="center"/>
              <w:rPr>
                <w:sz w:val="20"/>
                <w:szCs w:val="20"/>
              </w:rPr>
            </w:pPr>
          </w:p>
        </w:tc>
      </w:tr>
      <w:tr w:rsidR="008C11CD" w:rsidRPr="00D753FF" w14:paraId="6EFFE2C1" w14:textId="77777777" w:rsidTr="00641D0C">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715859DF" w14:textId="77777777" w:rsidR="008C11CD" w:rsidRPr="00C60A12" w:rsidRDefault="008C11CD" w:rsidP="00641D0C">
            <w:pPr>
              <w:jc w:val="center"/>
              <w:rPr>
                <w:sz w:val="18"/>
                <w:szCs w:val="18"/>
              </w:rPr>
            </w:pPr>
            <w:r w:rsidRPr="00C60A12">
              <w:rPr>
                <w:sz w:val="18"/>
                <w:szCs w:val="18"/>
              </w:rPr>
              <w:t>4.7</w:t>
            </w:r>
          </w:p>
          <w:p w14:paraId="657CAE3B" w14:textId="77777777" w:rsidR="008C11CD" w:rsidRPr="00C60A12" w:rsidRDefault="008C11CD" w:rsidP="00641D0C">
            <w:pPr>
              <w:jc w:val="center"/>
              <w:rPr>
                <w:sz w:val="18"/>
                <w:szCs w:val="18"/>
              </w:rPr>
            </w:pPr>
            <w:r w:rsidRPr="00C60A12">
              <w:rPr>
                <w:sz w:val="18"/>
                <w:szCs w:val="18"/>
              </w:rPr>
              <w:t>Summary Evaluation of Faculty</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7B34EEC3"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B8AD2B"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D82E0E"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6B83FC"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B33D88"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4C3BDD"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A13C44"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91D246"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93C8B8A"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2C20B3E"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93628C1"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DC66F26" w14:textId="77777777" w:rsidR="008C11CD" w:rsidRPr="00D753FF"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30A2C22C" w14:textId="77777777" w:rsidR="008C11CD" w:rsidRPr="00D753FF" w:rsidRDefault="008C11CD" w:rsidP="00641D0C">
            <w:pPr>
              <w:spacing w:before="60" w:after="60"/>
              <w:jc w:val="center"/>
              <w:rPr>
                <w:sz w:val="20"/>
                <w:szCs w:val="20"/>
              </w:rPr>
            </w:pPr>
          </w:p>
        </w:tc>
      </w:tr>
      <w:tr w:rsidR="008C11CD" w:rsidRPr="00D753FF" w14:paraId="16BBC59C" w14:textId="77777777" w:rsidTr="00641D0C">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69AAFEF8" w14:textId="77777777" w:rsidR="008C11CD" w:rsidRPr="00C60A12" w:rsidRDefault="008C11CD" w:rsidP="00641D0C">
            <w:pPr>
              <w:jc w:val="center"/>
              <w:rPr>
                <w:sz w:val="18"/>
                <w:szCs w:val="18"/>
              </w:rPr>
            </w:pPr>
            <w:r w:rsidRPr="00C60A12">
              <w:rPr>
                <w:sz w:val="18"/>
                <w:szCs w:val="18"/>
              </w:rPr>
              <w:t>5.1</w:t>
            </w:r>
          </w:p>
          <w:p w14:paraId="60046FD8" w14:textId="77777777" w:rsidR="008C11CD" w:rsidRPr="00C60A12" w:rsidRDefault="008C11CD" w:rsidP="00641D0C">
            <w:pPr>
              <w:jc w:val="center"/>
              <w:rPr>
                <w:sz w:val="18"/>
                <w:szCs w:val="18"/>
              </w:rPr>
            </w:pPr>
            <w:r w:rsidRPr="00C60A12">
              <w:rPr>
                <w:sz w:val="18"/>
                <w:szCs w:val="18"/>
              </w:rPr>
              <w:t>Scholarly and Professional Activities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2543A60F"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465934"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D8EBDE"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DD8487"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3229EC"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7F3EBE"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96CA2E"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D7014E"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259E8D3"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E45B82D"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3B761CD"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D2FCBF0" w14:textId="77777777" w:rsidR="008C11CD" w:rsidRPr="00D753FF"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3DAFA78E" w14:textId="77777777" w:rsidR="008C11CD" w:rsidRPr="00D753FF" w:rsidRDefault="008C11CD" w:rsidP="00641D0C">
            <w:pPr>
              <w:spacing w:before="60" w:after="60"/>
              <w:jc w:val="center"/>
              <w:rPr>
                <w:sz w:val="20"/>
                <w:szCs w:val="20"/>
              </w:rPr>
            </w:pPr>
          </w:p>
        </w:tc>
      </w:tr>
      <w:tr w:rsidR="008C11CD" w:rsidRPr="00D753FF" w14:paraId="2388521B" w14:textId="77777777" w:rsidTr="00641D0C">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3C98AF0A" w14:textId="77777777" w:rsidR="008C11CD" w:rsidRPr="00C60A12" w:rsidRDefault="008C11CD" w:rsidP="00641D0C">
            <w:pPr>
              <w:jc w:val="center"/>
              <w:rPr>
                <w:sz w:val="18"/>
                <w:szCs w:val="18"/>
              </w:rPr>
            </w:pPr>
            <w:r w:rsidRPr="00C60A12">
              <w:rPr>
                <w:sz w:val="18"/>
                <w:szCs w:val="18"/>
              </w:rPr>
              <w:t>5.2</w:t>
            </w:r>
          </w:p>
          <w:p w14:paraId="487FE368" w14:textId="77777777" w:rsidR="008C11CD" w:rsidRPr="00C60A12" w:rsidRDefault="008C11CD" w:rsidP="00641D0C">
            <w:pPr>
              <w:jc w:val="center"/>
              <w:rPr>
                <w:sz w:val="18"/>
                <w:szCs w:val="18"/>
              </w:rPr>
            </w:pPr>
            <w:r>
              <w:rPr>
                <w:sz w:val="18"/>
                <w:szCs w:val="18"/>
              </w:rPr>
              <w:t>Summary Evaluation of Sch.</w:t>
            </w:r>
            <w:r w:rsidRPr="00C60A12">
              <w:rPr>
                <w:sz w:val="18"/>
                <w:szCs w:val="18"/>
              </w:rPr>
              <w:t xml:space="preserve"> &amp; Prof. Activities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6D43DF46"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D9801B"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14796E"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8340D6"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5B1D59"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819D5F"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7F2EA2"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2CF6FC"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B0BFE3D"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62511B8"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725BC73"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DBB643D" w14:textId="77777777" w:rsidR="008C11CD" w:rsidRPr="00D753FF"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5901578B" w14:textId="77777777" w:rsidR="008C11CD" w:rsidRPr="00D753FF" w:rsidRDefault="008C11CD" w:rsidP="00641D0C">
            <w:pPr>
              <w:spacing w:before="60" w:after="60"/>
              <w:jc w:val="center"/>
              <w:rPr>
                <w:sz w:val="20"/>
                <w:szCs w:val="20"/>
              </w:rPr>
            </w:pPr>
          </w:p>
        </w:tc>
      </w:tr>
      <w:tr w:rsidR="008C11CD" w:rsidRPr="00D753FF" w14:paraId="141BB471" w14:textId="77777777" w:rsidTr="00641D0C">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3FC28AC9" w14:textId="77777777" w:rsidR="008C11CD" w:rsidRPr="00C60A12" w:rsidRDefault="008C11CD" w:rsidP="00641D0C">
            <w:pPr>
              <w:jc w:val="center"/>
              <w:rPr>
                <w:sz w:val="18"/>
                <w:szCs w:val="18"/>
              </w:rPr>
            </w:pPr>
            <w:r w:rsidRPr="00C60A12">
              <w:rPr>
                <w:sz w:val="18"/>
                <w:szCs w:val="18"/>
              </w:rPr>
              <w:t>6.1</w:t>
            </w:r>
          </w:p>
          <w:p w14:paraId="2553049B" w14:textId="77777777" w:rsidR="008C11CD" w:rsidRPr="00C60A12" w:rsidRDefault="008C11CD" w:rsidP="00641D0C">
            <w:pPr>
              <w:jc w:val="center"/>
              <w:rPr>
                <w:sz w:val="18"/>
                <w:szCs w:val="18"/>
              </w:rPr>
            </w:pPr>
            <w:r w:rsidRPr="00C60A12">
              <w:rPr>
                <w:sz w:val="18"/>
                <w:szCs w:val="18"/>
              </w:rPr>
              <w:t>Financial Resources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7CE48200"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5C3614"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9395AE"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E1E3B7"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E9C377"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FC79DB"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DBA74B"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ADAED4"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E18D8E6"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A45E03F"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5B8B1EA"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98E66D4" w14:textId="77777777" w:rsidR="008C11CD" w:rsidRPr="00D753FF"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770BA090" w14:textId="77777777" w:rsidR="008C11CD" w:rsidRPr="00D753FF" w:rsidRDefault="008C11CD" w:rsidP="00641D0C">
            <w:pPr>
              <w:spacing w:before="60" w:after="60"/>
              <w:jc w:val="center"/>
              <w:rPr>
                <w:sz w:val="20"/>
                <w:szCs w:val="20"/>
              </w:rPr>
            </w:pPr>
          </w:p>
        </w:tc>
      </w:tr>
      <w:tr w:rsidR="008C11CD" w:rsidRPr="00D753FF" w14:paraId="5F5EAAA7" w14:textId="77777777" w:rsidTr="00641D0C">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05E61DE8" w14:textId="77777777" w:rsidR="008C11CD" w:rsidRPr="00C60A12" w:rsidRDefault="008C11CD" w:rsidP="00641D0C">
            <w:pPr>
              <w:jc w:val="center"/>
              <w:rPr>
                <w:sz w:val="18"/>
                <w:szCs w:val="18"/>
              </w:rPr>
            </w:pPr>
            <w:r w:rsidRPr="00C60A12">
              <w:rPr>
                <w:sz w:val="18"/>
                <w:szCs w:val="18"/>
              </w:rPr>
              <w:t>6.2</w:t>
            </w:r>
          </w:p>
          <w:p w14:paraId="6816125D" w14:textId="77777777" w:rsidR="008C11CD" w:rsidRPr="00C60A12" w:rsidRDefault="008C11CD" w:rsidP="00641D0C">
            <w:pPr>
              <w:jc w:val="center"/>
              <w:rPr>
                <w:sz w:val="18"/>
                <w:szCs w:val="18"/>
              </w:rPr>
            </w:pPr>
            <w:r w:rsidRPr="00C60A12">
              <w:rPr>
                <w:sz w:val="18"/>
                <w:szCs w:val="18"/>
              </w:rPr>
              <w:t>Facilities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31CB65C2"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0B9380"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266F0A"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7EAECC"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048B9F"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6D1F7D"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5DD841"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3DE0ED"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7EA9720"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DB474DB"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EF39AF2"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28C2841" w14:textId="77777777" w:rsidR="008C11CD" w:rsidRPr="00D753FF"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15F12680" w14:textId="77777777" w:rsidR="008C11CD" w:rsidRPr="00D753FF" w:rsidRDefault="008C11CD" w:rsidP="00641D0C">
            <w:pPr>
              <w:spacing w:before="60" w:after="60"/>
              <w:jc w:val="center"/>
              <w:rPr>
                <w:sz w:val="20"/>
                <w:szCs w:val="20"/>
              </w:rPr>
            </w:pPr>
          </w:p>
        </w:tc>
      </w:tr>
      <w:tr w:rsidR="008C11CD" w:rsidRPr="00D753FF" w14:paraId="7F1A0D43" w14:textId="77777777" w:rsidTr="00641D0C">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4DC5C4AC" w14:textId="77777777" w:rsidR="008C11CD" w:rsidRPr="00C60A12" w:rsidRDefault="008C11CD" w:rsidP="00641D0C">
            <w:pPr>
              <w:jc w:val="center"/>
              <w:rPr>
                <w:sz w:val="18"/>
                <w:szCs w:val="18"/>
              </w:rPr>
            </w:pPr>
            <w:r w:rsidRPr="00C60A12">
              <w:rPr>
                <w:sz w:val="18"/>
                <w:szCs w:val="18"/>
              </w:rPr>
              <w:t>6.3</w:t>
            </w:r>
          </w:p>
          <w:p w14:paraId="3716EBED" w14:textId="77777777" w:rsidR="008C11CD" w:rsidRPr="00C60A12" w:rsidRDefault="008C11CD" w:rsidP="00641D0C">
            <w:pPr>
              <w:jc w:val="center"/>
              <w:rPr>
                <w:sz w:val="18"/>
                <w:szCs w:val="18"/>
              </w:rPr>
            </w:pPr>
            <w:r w:rsidRPr="00C60A12">
              <w:rPr>
                <w:sz w:val="18"/>
                <w:szCs w:val="18"/>
              </w:rPr>
              <w:t>Learning Resources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0565BD17"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13D49A"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CFE918"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2E0CB1"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A9CD60"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38A514"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21DBDD"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FC80D5"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DE7332A"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9A2862F"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B028E31"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C15D4D4" w14:textId="77777777" w:rsidR="008C11CD" w:rsidRPr="00D753FF"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5C929990" w14:textId="77777777" w:rsidR="008C11CD" w:rsidRPr="00D753FF" w:rsidRDefault="008C11CD" w:rsidP="00641D0C">
            <w:pPr>
              <w:spacing w:before="60" w:after="60"/>
              <w:jc w:val="center"/>
              <w:rPr>
                <w:sz w:val="20"/>
                <w:szCs w:val="20"/>
              </w:rPr>
            </w:pPr>
          </w:p>
        </w:tc>
      </w:tr>
      <w:tr w:rsidR="008C11CD" w:rsidRPr="00D753FF" w14:paraId="1B63559A" w14:textId="77777777" w:rsidTr="00641D0C">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257BCF62" w14:textId="77777777" w:rsidR="008C11CD" w:rsidRPr="00C60A12" w:rsidRDefault="008C11CD" w:rsidP="00641D0C">
            <w:pPr>
              <w:jc w:val="center"/>
              <w:rPr>
                <w:sz w:val="18"/>
                <w:szCs w:val="18"/>
              </w:rPr>
            </w:pPr>
            <w:r w:rsidRPr="00C60A12">
              <w:rPr>
                <w:sz w:val="18"/>
                <w:szCs w:val="18"/>
              </w:rPr>
              <w:t>6.4</w:t>
            </w:r>
          </w:p>
          <w:p w14:paraId="19CFA8D0" w14:textId="77777777" w:rsidR="008C11CD" w:rsidRPr="00C60A12" w:rsidRDefault="008C11CD" w:rsidP="00641D0C">
            <w:pPr>
              <w:jc w:val="center"/>
              <w:rPr>
                <w:sz w:val="18"/>
                <w:szCs w:val="18"/>
              </w:rPr>
            </w:pPr>
            <w:r w:rsidRPr="00C60A12">
              <w:rPr>
                <w:sz w:val="18"/>
                <w:szCs w:val="18"/>
              </w:rPr>
              <w:t>Educational Technology and Support</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4E8BEE9B"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4D8F3E"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7D1CAE"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23346"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35EC21"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B096CF"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9687E6"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E85068"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261750D"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FD47AAC"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572D135"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0D0A4FD" w14:textId="77777777" w:rsidR="008C11CD" w:rsidRPr="00D753FF"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2F56435F" w14:textId="77777777" w:rsidR="008C11CD" w:rsidRPr="00D753FF" w:rsidRDefault="008C11CD" w:rsidP="00641D0C">
            <w:pPr>
              <w:spacing w:before="60" w:after="60"/>
              <w:jc w:val="center"/>
              <w:rPr>
                <w:sz w:val="20"/>
                <w:szCs w:val="20"/>
              </w:rPr>
            </w:pPr>
          </w:p>
        </w:tc>
      </w:tr>
      <w:tr w:rsidR="008C11CD" w:rsidRPr="00D753FF" w14:paraId="79F73C2C" w14:textId="77777777" w:rsidTr="00641D0C">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4CD7B05D" w14:textId="77777777" w:rsidR="008C11CD" w:rsidRPr="00C60A12" w:rsidRDefault="008C11CD" w:rsidP="00641D0C">
            <w:pPr>
              <w:jc w:val="center"/>
              <w:rPr>
                <w:sz w:val="18"/>
                <w:szCs w:val="18"/>
              </w:rPr>
            </w:pPr>
            <w:r w:rsidRPr="00C60A12">
              <w:rPr>
                <w:sz w:val="18"/>
                <w:szCs w:val="18"/>
              </w:rPr>
              <w:t>6.5</w:t>
            </w:r>
          </w:p>
          <w:p w14:paraId="0995BB34" w14:textId="77777777" w:rsidR="008C11CD" w:rsidRPr="00C60A12" w:rsidRDefault="008C11CD" w:rsidP="00641D0C">
            <w:pPr>
              <w:jc w:val="center"/>
              <w:rPr>
                <w:sz w:val="18"/>
                <w:szCs w:val="18"/>
              </w:rPr>
            </w:pPr>
            <w:r w:rsidRPr="00C60A12">
              <w:rPr>
                <w:sz w:val="18"/>
                <w:szCs w:val="18"/>
              </w:rPr>
              <w:t>Off-Campus Locations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503B5E15"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951B35"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416FFC"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71E512"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6DCB2A"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17EC1D"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C9F710"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181B8C"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1E591B7"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F13FABD"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C86F5A7"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08B156E" w14:textId="77777777" w:rsidR="008C11CD" w:rsidRPr="00D753FF"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52C21046" w14:textId="77777777" w:rsidR="008C11CD" w:rsidRPr="00D753FF" w:rsidRDefault="008C11CD" w:rsidP="00641D0C">
            <w:pPr>
              <w:spacing w:before="60" w:after="60"/>
              <w:jc w:val="center"/>
              <w:rPr>
                <w:sz w:val="20"/>
                <w:szCs w:val="20"/>
              </w:rPr>
            </w:pPr>
          </w:p>
        </w:tc>
      </w:tr>
      <w:tr w:rsidR="008C11CD" w:rsidRPr="00D753FF" w14:paraId="1770447D" w14:textId="77777777" w:rsidTr="00641D0C">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1CCC4FA9" w14:textId="77777777" w:rsidR="008C11CD" w:rsidRPr="00C60A12" w:rsidRDefault="008C11CD" w:rsidP="00641D0C">
            <w:pPr>
              <w:jc w:val="center"/>
              <w:rPr>
                <w:sz w:val="18"/>
                <w:szCs w:val="18"/>
              </w:rPr>
            </w:pPr>
            <w:r w:rsidRPr="00C60A12">
              <w:rPr>
                <w:sz w:val="18"/>
                <w:szCs w:val="18"/>
              </w:rPr>
              <w:t>6.6</w:t>
            </w:r>
          </w:p>
          <w:p w14:paraId="6518BA9E" w14:textId="77777777" w:rsidR="008C11CD" w:rsidRPr="00C60A12" w:rsidRDefault="008C11CD" w:rsidP="00641D0C">
            <w:pPr>
              <w:jc w:val="center"/>
              <w:rPr>
                <w:sz w:val="18"/>
                <w:szCs w:val="18"/>
              </w:rPr>
            </w:pPr>
            <w:r w:rsidRPr="00C60A12">
              <w:rPr>
                <w:sz w:val="18"/>
                <w:szCs w:val="18"/>
              </w:rPr>
              <w:t>Summary Evaluation of Resources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00BC3065"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9942DF"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A736FB"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F53BE8"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0835BB"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0229EB"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0ECDD3"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FAECFF"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362C834"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FA75D5D"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2B596F8"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B6D8E4C" w14:textId="77777777" w:rsidR="008C11CD" w:rsidRPr="00D753FF"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44F8CA28" w14:textId="77777777" w:rsidR="008C11CD" w:rsidRPr="00D753FF" w:rsidRDefault="008C11CD" w:rsidP="00641D0C">
            <w:pPr>
              <w:spacing w:before="60" w:after="60"/>
              <w:jc w:val="center"/>
              <w:rPr>
                <w:sz w:val="20"/>
                <w:szCs w:val="20"/>
              </w:rPr>
            </w:pPr>
          </w:p>
        </w:tc>
      </w:tr>
      <w:tr w:rsidR="008C11CD" w:rsidRPr="00D753FF" w14:paraId="10C07576" w14:textId="77777777" w:rsidTr="00641D0C">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49002EB9" w14:textId="77777777" w:rsidR="008C11CD" w:rsidRPr="00C60A12" w:rsidRDefault="008C11CD" w:rsidP="00641D0C">
            <w:pPr>
              <w:jc w:val="center"/>
              <w:rPr>
                <w:sz w:val="18"/>
                <w:szCs w:val="18"/>
              </w:rPr>
            </w:pPr>
            <w:r w:rsidRPr="00C60A12">
              <w:rPr>
                <w:sz w:val="18"/>
                <w:szCs w:val="18"/>
              </w:rPr>
              <w:t>7.1</w:t>
            </w:r>
          </w:p>
          <w:p w14:paraId="270D5BB4" w14:textId="77777777" w:rsidR="008C11CD" w:rsidRPr="00C60A12" w:rsidRDefault="008C11CD" w:rsidP="00641D0C">
            <w:pPr>
              <w:jc w:val="center"/>
              <w:rPr>
                <w:sz w:val="18"/>
                <w:szCs w:val="18"/>
              </w:rPr>
            </w:pPr>
            <w:r w:rsidRPr="00C60A12">
              <w:rPr>
                <w:sz w:val="18"/>
                <w:szCs w:val="18"/>
              </w:rPr>
              <w:t>Internal Relationships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4683E2D4"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A1C212"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9F0B52"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824061"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EC78D1"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E3D0E2"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D1113F"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8F58A2"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C4818EB"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4F0AF96"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08CDA84"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6A7EFAA" w14:textId="77777777" w:rsidR="008C11CD" w:rsidRPr="00D753FF"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53A23462" w14:textId="77777777" w:rsidR="008C11CD" w:rsidRPr="00D753FF" w:rsidRDefault="008C11CD" w:rsidP="00641D0C">
            <w:pPr>
              <w:spacing w:before="60" w:after="60"/>
              <w:jc w:val="center"/>
              <w:rPr>
                <w:sz w:val="20"/>
                <w:szCs w:val="20"/>
              </w:rPr>
            </w:pPr>
          </w:p>
        </w:tc>
      </w:tr>
      <w:tr w:rsidR="008C11CD" w:rsidRPr="00D753FF" w14:paraId="05F972BB" w14:textId="77777777" w:rsidTr="00641D0C">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4266EBE3" w14:textId="77777777" w:rsidR="008C11CD" w:rsidRPr="00C60A12" w:rsidRDefault="008C11CD" w:rsidP="00641D0C">
            <w:pPr>
              <w:jc w:val="center"/>
              <w:rPr>
                <w:sz w:val="18"/>
                <w:szCs w:val="18"/>
              </w:rPr>
            </w:pPr>
            <w:r w:rsidRPr="00C60A12">
              <w:rPr>
                <w:sz w:val="18"/>
                <w:szCs w:val="18"/>
              </w:rPr>
              <w:t>7.2</w:t>
            </w:r>
          </w:p>
          <w:p w14:paraId="017429E7" w14:textId="77777777" w:rsidR="008C11CD" w:rsidRPr="00C60A12" w:rsidRDefault="008C11CD" w:rsidP="00641D0C">
            <w:pPr>
              <w:jc w:val="center"/>
              <w:rPr>
                <w:sz w:val="18"/>
                <w:szCs w:val="18"/>
              </w:rPr>
            </w:pPr>
            <w:r w:rsidRPr="00C60A12">
              <w:rPr>
                <w:sz w:val="18"/>
                <w:szCs w:val="18"/>
              </w:rPr>
              <w:t>Admissions Processes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60782C80"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50236F"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6C4513"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A2A52D"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A75676"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ACBFAB"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41C297"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D2C88F"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A650E81"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1EA7509"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A988BA5"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9322DAD" w14:textId="77777777" w:rsidR="008C11CD" w:rsidRPr="00D753FF"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150F45E7" w14:textId="77777777" w:rsidR="008C11CD" w:rsidRPr="00D753FF" w:rsidRDefault="008C11CD" w:rsidP="00641D0C">
            <w:pPr>
              <w:spacing w:before="60" w:after="60"/>
              <w:jc w:val="center"/>
              <w:rPr>
                <w:sz w:val="20"/>
                <w:szCs w:val="20"/>
              </w:rPr>
            </w:pPr>
          </w:p>
        </w:tc>
      </w:tr>
      <w:tr w:rsidR="008C11CD" w:rsidRPr="00D753FF" w14:paraId="62E651C7" w14:textId="77777777" w:rsidTr="00641D0C">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4DB3322B" w14:textId="77777777" w:rsidR="008C11CD" w:rsidRPr="00C60A12" w:rsidRDefault="008C11CD" w:rsidP="00641D0C">
            <w:pPr>
              <w:jc w:val="center"/>
              <w:rPr>
                <w:sz w:val="18"/>
                <w:szCs w:val="18"/>
              </w:rPr>
            </w:pPr>
            <w:r w:rsidRPr="00C60A12">
              <w:rPr>
                <w:sz w:val="18"/>
                <w:szCs w:val="18"/>
              </w:rPr>
              <w:t>7.3</w:t>
            </w:r>
          </w:p>
          <w:p w14:paraId="6E988B56" w14:textId="77777777" w:rsidR="008C11CD" w:rsidRPr="00C60A12" w:rsidRDefault="008C11CD" w:rsidP="00641D0C">
            <w:pPr>
              <w:jc w:val="center"/>
              <w:rPr>
                <w:sz w:val="18"/>
                <w:szCs w:val="18"/>
              </w:rPr>
            </w:pPr>
            <w:r w:rsidRPr="00C60A12">
              <w:rPr>
                <w:sz w:val="18"/>
                <w:szCs w:val="18"/>
              </w:rPr>
              <w:t>Business and Industry Linkages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6D265BC6"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9BACBE"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3EF1EE"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D40982"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7D9619"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F3F6B4"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4C2504"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34EB2F"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F2F5705"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62A38B4"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CCE1BB9"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A0A42E0" w14:textId="77777777" w:rsidR="008C11CD" w:rsidRPr="00D753FF"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56B46DD4" w14:textId="77777777" w:rsidR="008C11CD" w:rsidRPr="00D753FF" w:rsidRDefault="008C11CD" w:rsidP="00641D0C">
            <w:pPr>
              <w:spacing w:before="60" w:after="60"/>
              <w:jc w:val="center"/>
              <w:rPr>
                <w:sz w:val="20"/>
                <w:szCs w:val="20"/>
              </w:rPr>
            </w:pPr>
          </w:p>
        </w:tc>
      </w:tr>
      <w:tr w:rsidR="008C11CD" w:rsidRPr="00D753FF" w14:paraId="58004CFE" w14:textId="77777777" w:rsidTr="00641D0C">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38DC317C" w14:textId="77777777" w:rsidR="008C11CD" w:rsidRPr="00C60A12" w:rsidRDefault="008C11CD" w:rsidP="00641D0C">
            <w:pPr>
              <w:jc w:val="center"/>
              <w:rPr>
                <w:sz w:val="18"/>
                <w:szCs w:val="18"/>
              </w:rPr>
            </w:pPr>
            <w:r w:rsidRPr="00C60A12">
              <w:rPr>
                <w:sz w:val="18"/>
                <w:szCs w:val="18"/>
              </w:rPr>
              <w:t>7.4</w:t>
            </w:r>
          </w:p>
          <w:p w14:paraId="726334FD" w14:textId="77777777" w:rsidR="008C11CD" w:rsidRPr="00C60A12" w:rsidRDefault="008C11CD" w:rsidP="00641D0C">
            <w:pPr>
              <w:jc w:val="center"/>
              <w:rPr>
                <w:sz w:val="18"/>
                <w:szCs w:val="18"/>
              </w:rPr>
            </w:pPr>
            <w:r w:rsidRPr="00C60A12">
              <w:rPr>
                <w:sz w:val="18"/>
                <w:szCs w:val="18"/>
              </w:rPr>
              <w:t>External Cooperative Relationships</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62F4D108"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041B50"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98AC1E"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0FF5DC"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57AF2B"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E7F1F1"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3984FD"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AFC0F8"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D8AA284"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A89732C"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6145B4B"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45FF0CD6" w14:textId="77777777" w:rsidR="008C11CD" w:rsidRPr="00D753FF"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649C373F" w14:textId="77777777" w:rsidR="008C11CD" w:rsidRPr="00D753FF" w:rsidRDefault="008C11CD" w:rsidP="00641D0C">
            <w:pPr>
              <w:spacing w:before="60" w:after="60"/>
              <w:jc w:val="center"/>
              <w:rPr>
                <w:sz w:val="20"/>
                <w:szCs w:val="20"/>
              </w:rPr>
            </w:pPr>
          </w:p>
        </w:tc>
      </w:tr>
      <w:tr w:rsidR="008C11CD" w:rsidRPr="00D753FF" w14:paraId="15E01F3C" w14:textId="77777777" w:rsidTr="00641D0C">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1E9695B3" w14:textId="77777777" w:rsidR="008C11CD" w:rsidRPr="00C60A12" w:rsidRDefault="008C11CD" w:rsidP="00641D0C">
            <w:pPr>
              <w:jc w:val="center"/>
              <w:rPr>
                <w:sz w:val="18"/>
                <w:szCs w:val="18"/>
              </w:rPr>
            </w:pPr>
            <w:r w:rsidRPr="00C60A12">
              <w:rPr>
                <w:sz w:val="18"/>
                <w:szCs w:val="18"/>
              </w:rPr>
              <w:t>7.5</w:t>
            </w:r>
          </w:p>
          <w:p w14:paraId="11F9BD4F" w14:textId="77777777" w:rsidR="008C11CD" w:rsidRPr="00C60A12" w:rsidRDefault="008C11CD" w:rsidP="00641D0C">
            <w:pPr>
              <w:jc w:val="center"/>
              <w:rPr>
                <w:sz w:val="18"/>
                <w:szCs w:val="18"/>
              </w:rPr>
            </w:pPr>
            <w:r w:rsidRPr="00C60A12">
              <w:rPr>
                <w:sz w:val="18"/>
                <w:szCs w:val="18"/>
              </w:rPr>
              <w:t>External Oversight</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34E04BE7"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CCAC58"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FC7421"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FFC665"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6AD134"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E8A0C9"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6D4A9D"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D42BCB"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FA104E0"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F450893"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7666CB56"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0939D93" w14:textId="77777777" w:rsidR="008C11CD" w:rsidRPr="00D753FF"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1A10E9A5" w14:textId="77777777" w:rsidR="008C11CD" w:rsidRPr="00D753FF" w:rsidRDefault="008C11CD" w:rsidP="00641D0C">
            <w:pPr>
              <w:spacing w:before="60" w:after="60"/>
              <w:jc w:val="center"/>
              <w:rPr>
                <w:sz w:val="20"/>
                <w:szCs w:val="20"/>
              </w:rPr>
            </w:pPr>
          </w:p>
        </w:tc>
      </w:tr>
      <w:tr w:rsidR="008C11CD" w:rsidRPr="00D753FF" w14:paraId="7C74F1E6" w14:textId="77777777" w:rsidTr="00641D0C">
        <w:trPr>
          <w:trHeight w:val="461"/>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521AEE6D" w14:textId="77777777" w:rsidR="008C11CD" w:rsidRPr="00C60A12" w:rsidRDefault="008C11CD" w:rsidP="00641D0C">
            <w:pPr>
              <w:jc w:val="center"/>
              <w:rPr>
                <w:sz w:val="18"/>
                <w:szCs w:val="18"/>
              </w:rPr>
            </w:pPr>
            <w:r w:rsidRPr="00C60A12">
              <w:rPr>
                <w:sz w:val="18"/>
                <w:szCs w:val="18"/>
              </w:rPr>
              <w:t>7.6</w:t>
            </w:r>
          </w:p>
          <w:p w14:paraId="6E39BD30" w14:textId="77777777" w:rsidR="008C11CD" w:rsidRPr="00C60A12" w:rsidRDefault="008C11CD" w:rsidP="00641D0C">
            <w:pPr>
              <w:jc w:val="center"/>
              <w:rPr>
                <w:sz w:val="18"/>
                <w:szCs w:val="18"/>
              </w:rPr>
            </w:pPr>
            <w:r w:rsidRPr="00C60A12">
              <w:rPr>
                <w:sz w:val="18"/>
                <w:szCs w:val="18"/>
              </w:rPr>
              <w:t>External Accountability</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381BC25D"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FC413B"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5F26F0"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588FF"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45873C"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61F883"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87B320"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EF9DEE"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C8A7BFF" w14:textId="77777777" w:rsidR="008C11CD" w:rsidRPr="00D753FF" w:rsidRDefault="008C11CD" w:rsidP="00641D0C">
            <w:pPr>
              <w:spacing w:before="60" w:after="60"/>
              <w:jc w:val="center"/>
              <w:rPr>
                <w:sz w:val="20"/>
                <w:szCs w:val="20"/>
              </w:rPr>
            </w:pPr>
            <w:r>
              <w:rPr>
                <w:sz w:val="20"/>
                <w:szCs w:val="20"/>
              </w:rPr>
              <w:t>N</w:t>
            </w:r>
          </w:p>
        </w:tc>
        <w:tc>
          <w:tcPr>
            <w:tcW w:w="654" w:type="dxa"/>
            <w:tcBorders>
              <w:left w:val="single" w:sz="4" w:space="0" w:color="000000" w:themeColor="text1"/>
              <w:right w:val="single" w:sz="4" w:space="0" w:color="000000" w:themeColor="text1"/>
            </w:tcBorders>
            <w:shd w:val="clear" w:color="auto" w:fill="auto"/>
            <w:vAlign w:val="center"/>
          </w:tcPr>
          <w:p w14:paraId="37C39285"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4D8CA96"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BE0C743" w14:textId="77777777" w:rsidR="008C11CD" w:rsidRPr="00D753FF"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29494F53" w14:textId="77777777" w:rsidR="008C11CD" w:rsidRPr="00D753FF" w:rsidRDefault="008C11CD" w:rsidP="00641D0C">
            <w:pPr>
              <w:spacing w:before="60" w:after="60"/>
              <w:jc w:val="center"/>
              <w:rPr>
                <w:sz w:val="20"/>
                <w:szCs w:val="20"/>
              </w:rPr>
            </w:pPr>
            <w:r>
              <w:rPr>
                <w:sz w:val="20"/>
                <w:szCs w:val="20"/>
              </w:rPr>
              <w:t>1N</w:t>
            </w:r>
          </w:p>
        </w:tc>
      </w:tr>
      <w:tr w:rsidR="008C11CD" w:rsidRPr="00D753FF" w14:paraId="6CE61BD1" w14:textId="77777777" w:rsidTr="00641D0C">
        <w:trPr>
          <w:trHeight w:val="461"/>
          <w:jc w:val="center"/>
        </w:trPr>
        <w:tc>
          <w:tcPr>
            <w:tcW w:w="4403" w:type="dxa"/>
            <w:tcBorders>
              <w:top w:val="single" w:sz="4" w:space="0" w:color="000000" w:themeColor="text1"/>
              <w:bottom w:val="single" w:sz="12" w:space="0" w:color="000000" w:themeColor="text1"/>
              <w:right w:val="single" w:sz="12" w:space="0" w:color="000000" w:themeColor="text1"/>
            </w:tcBorders>
            <w:tcMar>
              <w:top w:w="14" w:type="dxa"/>
              <w:left w:w="0" w:type="dxa"/>
              <w:bottom w:w="14" w:type="dxa"/>
              <w:right w:w="0" w:type="dxa"/>
            </w:tcMar>
            <w:vAlign w:val="center"/>
          </w:tcPr>
          <w:p w14:paraId="2D710116" w14:textId="77777777" w:rsidR="008C11CD" w:rsidRPr="00C60A12" w:rsidRDefault="008C11CD" w:rsidP="00641D0C">
            <w:pPr>
              <w:jc w:val="center"/>
              <w:rPr>
                <w:sz w:val="18"/>
                <w:szCs w:val="18"/>
              </w:rPr>
            </w:pPr>
            <w:r w:rsidRPr="00C60A12">
              <w:rPr>
                <w:sz w:val="18"/>
                <w:szCs w:val="18"/>
              </w:rPr>
              <w:t>7.7</w:t>
            </w:r>
          </w:p>
          <w:p w14:paraId="63437EA2" w14:textId="77777777" w:rsidR="008C11CD" w:rsidRPr="00C60A12" w:rsidRDefault="008C11CD" w:rsidP="00641D0C">
            <w:pPr>
              <w:jc w:val="center"/>
              <w:rPr>
                <w:sz w:val="18"/>
                <w:szCs w:val="18"/>
              </w:rPr>
            </w:pPr>
            <w:r w:rsidRPr="00C60A12">
              <w:rPr>
                <w:sz w:val="18"/>
                <w:szCs w:val="18"/>
              </w:rPr>
              <w:t>Summary Evaluation of Int</w:t>
            </w:r>
            <w:r>
              <w:rPr>
                <w:sz w:val="18"/>
                <w:szCs w:val="18"/>
              </w:rPr>
              <w:t xml:space="preserve">. </w:t>
            </w:r>
            <w:r w:rsidRPr="00C60A12">
              <w:rPr>
                <w:sz w:val="18"/>
                <w:szCs w:val="18"/>
              </w:rPr>
              <w:t>&amp; Ext</w:t>
            </w:r>
            <w:r>
              <w:rPr>
                <w:sz w:val="18"/>
                <w:szCs w:val="18"/>
              </w:rPr>
              <w:t>. Rel.</w:t>
            </w:r>
          </w:p>
        </w:tc>
        <w:tc>
          <w:tcPr>
            <w:tcW w:w="654" w:type="dxa"/>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auto"/>
            <w:vAlign w:val="center"/>
          </w:tcPr>
          <w:p w14:paraId="2F5DFE4B"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43F15D3C"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1D92A668"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1E06B4EE"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0257DD70"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7FD6D665"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6FEBD02F"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449E96C8"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30B4C4D"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37AF10D"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E7E59B7"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0447ABA" w14:textId="77777777" w:rsidR="008C11CD" w:rsidRPr="00D753FF"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7E2502B7" w14:textId="77777777" w:rsidR="008C11CD" w:rsidRPr="00D753FF" w:rsidRDefault="008C11CD" w:rsidP="00641D0C">
            <w:pPr>
              <w:spacing w:before="60" w:after="60"/>
              <w:jc w:val="center"/>
              <w:rPr>
                <w:sz w:val="20"/>
                <w:szCs w:val="20"/>
              </w:rPr>
            </w:pPr>
          </w:p>
        </w:tc>
      </w:tr>
      <w:tr w:rsidR="008C11CD" w:rsidRPr="00D753FF" w14:paraId="6F14D512" w14:textId="77777777" w:rsidTr="00641D0C">
        <w:trPr>
          <w:jc w:val="center"/>
        </w:trPr>
        <w:tc>
          <w:tcPr>
            <w:tcW w:w="4403" w:type="dxa"/>
            <w:tcBorders>
              <w:top w:val="single" w:sz="12"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52C60C26" w14:textId="77777777" w:rsidR="008C11CD" w:rsidRPr="00C60A12" w:rsidRDefault="008C11CD" w:rsidP="00641D0C">
            <w:pPr>
              <w:jc w:val="center"/>
              <w:rPr>
                <w:sz w:val="18"/>
                <w:szCs w:val="18"/>
              </w:rPr>
            </w:pPr>
            <w:r w:rsidRPr="00C60A12">
              <w:rPr>
                <w:sz w:val="18"/>
                <w:szCs w:val="18"/>
              </w:rPr>
              <w:t>8.1</w:t>
            </w:r>
          </w:p>
          <w:p w14:paraId="12CCE4F3" w14:textId="77777777" w:rsidR="008C11CD" w:rsidRPr="00C60A12" w:rsidRDefault="008C11CD" w:rsidP="00641D0C">
            <w:pPr>
              <w:jc w:val="center"/>
              <w:rPr>
                <w:sz w:val="18"/>
                <w:szCs w:val="18"/>
              </w:rPr>
            </w:pPr>
            <w:r w:rsidRPr="00C60A12">
              <w:rPr>
                <w:sz w:val="18"/>
                <w:szCs w:val="18"/>
              </w:rPr>
              <w:t>International Business Education</w:t>
            </w:r>
          </w:p>
        </w:tc>
        <w:tc>
          <w:tcPr>
            <w:tcW w:w="654"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5977FB45" w14:textId="77777777" w:rsidR="008C11CD" w:rsidRPr="00D753FF"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EF5A5C" w14:textId="77777777" w:rsidR="008C11CD" w:rsidRPr="00D753FF"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6A6285" w14:textId="77777777" w:rsidR="008C11CD" w:rsidRPr="00D753FF"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3B52861F" w14:textId="77777777" w:rsidR="008C11CD" w:rsidRPr="00D753FF"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F02C33" w14:textId="77777777" w:rsidR="008C11CD" w:rsidRPr="00D753FF"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DC91AC" w14:textId="77777777" w:rsidR="008C11CD" w:rsidRPr="00D753FF"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CD319A" w14:textId="77777777" w:rsidR="008C11CD" w:rsidRPr="00D753FF"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F4AAAD"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6E447E7E"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4B5AB32"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58758E14"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0D88B34" w14:textId="77777777" w:rsidR="008C11CD" w:rsidRPr="00D753FF"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7E611FFB" w14:textId="77777777" w:rsidR="008C11CD" w:rsidRPr="00D753FF" w:rsidRDefault="008C11CD" w:rsidP="00641D0C">
            <w:pPr>
              <w:spacing w:before="60" w:after="60"/>
              <w:jc w:val="center"/>
              <w:rPr>
                <w:sz w:val="20"/>
                <w:szCs w:val="20"/>
              </w:rPr>
            </w:pPr>
          </w:p>
        </w:tc>
      </w:tr>
      <w:tr w:rsidR="008C11CD" w:rsidRPr="00D753FF" w14:paraId="52F1FD63" w14:textId="77777777" w:rsidTr="00641D0C">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0D3EFB2B" w14:textId="77777777" w:rsidR="008C11CD" w:rsidRPr="00C60A12" w:rsidRDefault="008C11CD" w:rsidP="00641D0C">
            <w:pPr>
              <w:jc w:val="center"/>
              <w:rPr>
                <w:sz w:val="18"/>
                <w:szCs w:val="18"/>
              </w:rPr>
            </w:pPr>
            <w:r w:rsidRPr="00C60A12">
              <w:rPr>
                <w:sz w:val="18"/>
                <w:szCs w:val="18"/>
              </w:rPr>
              <w:t>8.2</w:t>
            </w:r>
          </w:p>
          <w:p w14:paraId="44365C30" w14:textId="77777777" w:rsidR="008C11CD" w:rsidRPr="00C60A12" w:rsidRDefault="008C11CD" w:rsidP="00641D0C">
            <w:pPr>
              <w:jc w:val="center"/>
              <w:rPr>
                <w:sz w:val="18"/>
                <w:szCs w:val="18"/>
              </w:rPr>
            </w:pPr>
            <w:r w:rsidRPr="00C60A12">
              <w:rPr>
                <w:sz w:val="18"/>
                <w:szCs w:val="18"/>
              </w:rPr>
              <w:t>Sum</w:t>
            </w:r>
            <w:r>
              <w:rPr>
                <w:sz w:val="18"/>
                <w:szCs w:val="18"/>
              </w:rPr>
              <w:t>mary Evaluation of Intl. Bus.</w:t>
            </w:r>
            <w:r w:rsidRPr="00C60A12">
              <w:rPr>
                <w:sz w:val="18"/>
                <w:szCs w:val="18"/>
              </w:rPr>
              <w:t xml:space="preserve"> Education</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747B86C9"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EEB5B2"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BD3E0F"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2C1D4"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D2CFEF"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7FEF93"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169585"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72F537"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1B364062"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0B50BDC1"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338C59E6"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right w:val="single" w:sz="4" w:space="0" w:color="000000" w:themeColor="text1"/>
            </w:tcBorders>
            <w:shd w:val="clear" w:color="auto" w:fill="auto"/>
            <w:vAlign w:val="center"/>
          </w:tcPr>
          <w:p w14:paraId="2A619CA8" w14:textId="77777777" w:rsidR="008C11CD" w:rsidRPr="00D753FF" w:rsidRDefault="008C11CD" w:rsidP="00641D0C">
            <w:pPr>
              <w:spacing w:before="60" w:after="60"/>
              <w:jc w:val="center"/>
              <w:rPr>
                <w:sz w:val="20"/>
                <w:szCs w:val="20"/>
              </w:rPr>
            </w:pPr>
          </w:p>
        </w:tc>
        <w:tc>
          <w:tcPr>
            <w:tcW w:w="918" w:type="dxa"/>
            <w:tcBorders>
              <w:left w:val="single" w:sz="12" w:space="0" w:color="000000" w:themeColor="text1"/>
            </w:tcBorders>
            <w:vAlign w:val="center"/>
          </w:tcPr>
          <w:p w14:paraId="7DC3932C" w14:textId="77777777" w:rsidR="008C11CD" w:rsidRPr="00D753FF" w:rsidRDefault="008C11CD" w:rsidP="00641D0C">
            <w:pPr>
              <w:spacing w:before="60" w:after="60"/>
              <w:jc w:val="center"/>
              <w:rPr>
                <w:sz w:val="20"/>
                <w:szCs w:val="20"/>
              </w:rPr>
            </w:pPr>
          </w:p>
        </w:tc>
      </w:tr>
      <w:tr w:rsidR="008C11CD" w:rsidRPr="00D753FF" w14:paraId="34770535" w14:textId="77777777" w:rsidTr="00641D0C">
        <w:trPr>
          <w:jc w:val="center"/>
        </w:trPr>
        <w:tc>
          <w:tcPr>
            <w:tcW w:w="4403" w:type="dxa"/>
            <w:tcBorders>
              <w:top w:val="single" w:sz="4" w:space="0" w:color="000000" w:themeColor="text1"/>
              <w:bottom w:val="single" w:sz="4" w:space="0" w:color="000000" w:themeColor="text1"/>
              <w:right w:val="single" w:sz="12" w:space="0" w:color="000000" w:themeColor="text1"/>
            </w:tcBorders>
            <w:tcMar>
              <w:top w:w="14" w:type="dxa"/>
              <w:left w:w="0" w:type="dxa"/>
              <w:bottom w:w="14" w:type="dxa"/>
              <w:right w:w="0" w:type="dxa"/>
            </w:tcMar>
            <w:vAlign w:val="center"/>
          </w:tcPr>
          <w:p w14:paraId="2892A94A" w14:textId="77777777" w:rsidR="008C11CD" w:rsidRPr="00C60A12" w:rsidRDefault="008C11CD" w:rsidP="00641D0C">
            <w:pPr>
              <w:jc w:val="center"/>
              <w:rPr>
                <w:sz w:val="18"/>
                <w:szCs w:val="18"/>
              </w:rPr>
            </w:pPr>
            <w:r w:rsidRPr="00C60A12">
              <w:rPr>
                <w:sz w:val="18"/>
                <w:szCs w:val="18"/>
              </w:rPr>
              <w:t>9.1</w:t>
            </w:r>
          </w:p>
          <w:p w14:paraId="1D754C0F" w14:textId="77777777" w:rsidR="008C11CD" w:rsidRPr="00C60A12" w:rsidRDefault="008C11CD" w:rsidP="00641D0C">
            <w:pPr>
              <w:jc w:val="center"/>
              <w:rPr>
                <w:sz w:val="18"/>
                <w:szCs w:val="18"/>
              </w:rPr>
            </w:pPr>
            <w:r w:rsidRPr="00C60A12">
              <w:rPr>
                <w:sz w:val="18"/>
                <w:szCs w:val="18"/>
              </w:rPr>
              <w:t>Educational Innovation</w:t>
            </w:r>
          </w:p>
        </w:tc>
        <w:tc>
          <w:tcPr>
            <w:tcW w:w="65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37F39C90"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CA143C"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77060F"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303321"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267659"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6E376"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A10960"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F163BE"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578C4EE2"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3CBB0C4B"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6ED36B11" w14:textId="77777777" w:rsidR="008C11CD" w:rsidRPr="00D753FF" w:rsidRDefault="008C11CD" w:rsidP="00641D0C">
            <w:pPr>
              <w:spacing w:before="60" w:after="60"/>
              <w:jc w:val="center"/>
              <w:rPr>
                <w:sz w:val="20"/>
                <w:szCs w:val="20"/>
              </w:rPr>
            </w:pPr>
          </w:p>
        </w:tc>
        <w:tc>
          <w:tcPr>
            <w:tcW w:w="654"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3FBF5281" w14:textId="77777777" w:rsidR="008C11CD" w:rsidRPr="00D753FF" w:rsidRDefault="008C11CD" w:rsidP="00641D0C">
            <w:pPr>
              <w:spacing w:before="60" w:after="60"/>
              <w:jc w:val="center"/>
              <w:rPr>
                <w:sz w:val="20"/>
                <w:szCs w:val="20"/>
              </w:rPr>
            </w:pPr>
          </w:p>
        </w:tc>
        <w:tc>
          <w:tcPr>
            <w:tcW w:w="918" w:type="dxa"/>
            <w:tcBorders>
              <w:left w:val="single" w:sz="12" w:space="0" w:color="000000" w:themeColor="text1"/>
              <w:bottom w:val="single" w:sz="4" w:space="0" w:color="000000" w:themeColor="text1"/>
            </w:tcBorders>
            <w:vAlign w:val="center"/>
          </w:tcPr>
          <w:p w14:paraId="29CCE4EC" w14:textId="77777777" w:rsidR="008C11CD" w:rsidRPr="00D753FF" w:rsidRDefault="008C11CD" w:rsidP="00641D0C">
            <w:pPr>
              <w:spacing w:before="60" w:after="60"/>
              <w:jc w:val="center"/>
              <w:rPr>
                <w:sz w:val="20"/>
                <w:szCs w:val="20"/>
              </w:rPr>
            </w:pPr>
          </w:p>
        </w:tc>
      </w:tr>
      <w:tr w:rsidR="008C11CD" w:rsidRPr="00D753FF" w14:paraId="2333CBB3" w14:textId="77777777" w:rsidTr="00641D0C">
        <w:trPr>
          <w:jc w:val="center"/>
        </w:trPr>
        <w:tc>
          <w:tcPr>
            <w:tcW w:w="4403" w:type="dxa"/>
            <w:tcBorders>
              <w:top w:val="single" w:sz="4" w:space="0" w:color="000000" w:themeColor="text1"/>
              <w:bottom w:val="single" w:sz="12" w:space="0" w:color="000000" w:themeColor="text1"/>
              <w:right w:val="single" w:sz="12" w:space="0" w:color="000000" w:themeColor="text1"/>
            </w:tcBorders>
            <w:tcMar>
              <w:top w:w="14" w:type="dxa"/>
              <w:left w:w="0" w:type="dxa"/>
              <w:bottom w:w="14" w:type="dxa"/>
              <w:right w:w="0" w:type="dxa"/>
            </w:tcMar>
            <w:vAlign w:val="center"/>
          </w:tcPr>
          <w:p w14:paraId="550F8311" w14:textId="77777777" w:rsidR="008C11CD" w:rsidRPr="00C60A12" w:rsidRDefault="008C11CD" w:rsidP="00641D0C">
            <w:pPr>
              <w:jc w:val="center"/>
              <w:rPr>
                <w:sz w:val="18"/>
                <w:szCs w:val="18"/>
              </w:rPr>
            </w:pPr>
            <w:r w:rsidRPr="00C60A12">
              <w:rPr>
                <w:sz w:val="18"/>
                <w:szCs w:val="18"/>
              </w:rPr>
              <w:t>9.2</w:t>
            </w:r>
          </w:p>
          <w:p w14:paraId="4F240196" w14:textId="77777777" w:rsidR="008C11CD" w:rsidRPr="00C60A12" w:rsidRDefault="008C11CD" w:rsidP="00641D0C">
            <w:pPr>
              <w:jc w:val="center"/>
              <w:rPr>
                <w:sz w:val="18"/>
                <w:szCs w:val="18"/>
              </w:rPr>
            </w:pPr>
            <w:r w:rsidRPr="00C60A12">
              <w:rPr>
                <w:sz w:val="18"/>
                <w:szCs w:val="18"/>
              </w:rPr>
              <w:t>S</w:t>
            </w:r>
            <w:r>
              <w:rPr>
                <w:sz w:val="18"/>
                <w:szCs w:val="18"/>
              </w:rPr>
              <w:t>ummary Evaluation of Ed.</w:t>
            </w:r>
            <w:r w:rsidRPr="00C60A12">
              <w:rPr>
                <w:sz w:val="18"/>
                <w:szCs w:val="18"/>
              </w:rPr>
              <w:t xml:space="preserve"> Innovation</w:t>
            </w:r>
          </w:p>
        </w:tc>
        <w:tc>
          <w:tcPr>
            <w:tcW w:w="654" w:type="dxa"/>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auto"/>
            <w:vAlign w:val="center"/>
          </w:tcPr>
          <w:p w14:paraId="335DAC3D"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2BA56459"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0307690D"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4E55CC79"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4C921301"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1AEFDE10"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7F26D756"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1020020B"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36FB26F4"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5C123901"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4221B773" w14:textId="77777777" w:rsidR="008C11CD" w:rsidRPr="00D753FF" w:rsidRDefault="008C11CD" w:rsidP="00641D0C">
            <w:pPr>
              <w:spacing w:before="60" w:after="60"/>
              <w:jc w:val="center"/>
              <w:rPr>
                <w:sz w:val="20"/>
                <w:szCs w:val="20"/>
              </w:rPr>
            </w:pPr>
          </w:p>
        </w:tc>
        <w:tc>
          <w:tcPr>
            <w:tcW w:w="654"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228799AF" w14:textId="77777777" w:rsidR="008C11CD" w:rsidRPr="00D753FF" w:rsidRDefault="008C11CD" w:rsidP="00641D0C">
            <w:pPr>
              <w:spacing w:before="60" w:after="60"/>
              <w:jc w:val="center"/>
              <w:rPr>
                <w:sz w:val="20"/>
                <w:szCs w:val="20"/>
              </w:rPr>
            </w:pPr>
          </w:p>
        </w:tc>
        <w:tc>
          <w:tcPr>
            <w:tcW w:w="918" w:type="dxa"/>
            <w:tcBorders>
              <w:top w:val="single" w:sz="4" w:space="0" w:color="000000" w:themeColor="text1"/>
              <w:left w:val="single" w:sz="12" w:space="0" w:color="000000" w:themeColor="text1"/>
              <w:bottom w:val="single" w:sz="12" w:space="0" w:color="000000" w:themeColor="text1"/>
            </w:tcBorders>
            <w:vAlign w:val="center"/>
          </w:tcPr>
          <w:p w14:paraId="471F9F6C" w14:textId="77777777" w:rsidR="008C11CD" w:rsidRPr="00D753FF" w:rsidRDefault="008C11CD" w:rsidP="00641D0C">
            <w:pPr>
              <w:spacing w:before="60" w:after="60"/>
              <w:jc w:val="center"/>
              <w:rPr>
                <w:sz w:val="20"/>
                <w:szCs w:val="20"/>
              </w:rPr>
            </w:pPr>
          </w:p>
        </w:tc>
      </w:tr>
      <w:tr w:rsidR="008C11CD" w:rsidRPr="00D753FF" w14:paraId="24031AC6" w14:textId="77777777" w:rsidTr="00641D0C">
        <w:trPr>
          <w:trHeight w:val="432"/>
          <w:jc w:val="center"/>
        </w:trPr>
        <w:tc>
          <w:tcPr>
            <w:tcW w:w="4403" w:type="dxa"/>
            <w:tcBorders>
              <w:top w:val="single" w:sz="12" w:space="0" w:color="000000" w:themeColor="text1"/>
              <w:bottom w:val="single" w:sz="12" w:space="0" w:color="000000" w:themeColor="text1"/>
              <w:right w:val="single" w:sz="12" w:space="0" w:color="000000" w:themeColor="text1"/>
            </w:tcBorders>
            <w:tcMar>
              <w:top w:w="14" w:type="dxa"/>
              <w:left w:w="0" w:type="dxa"/>
              <w:bottom w:w="14" w:type="dxa"/>
              <w:right w:w="0" w:type="dxa"/>
            </w:tcMar>
            <w:vAlign w:val="center"/>
          </w:tcPr>
          <w:p w14:paraId="151A6739" w14:textId="77777777" w:rsidR="008C11CD" w:rsidRPr="001355C5" w:rsidRDefault="008C11CD" w:rsidP="00641D0C">
            <w:pPr>
              <w:jc w:val="center"/>
              <w:rPr>
                <w:b/>
                <w:sz w:val="20"/>
                <w:szCs w:val="20"/>
              </w:rPr>
            </w:pPr>
            <w:r w:rsidRPr="001355C5">
              <w:rPr>
                <w:b/>
                <w:sz w:val="20"/>
                <w:szCs w:val="20"/>
              </w:rPr>
              <w:t>Totals (Notes/Observations</w:t>
            </w:r>
            <w:r>
              <w:rPr>
                <w:b/>
                <w:sz w:val="20"/>
                <w:szCs w:val="20"/>
              </w:rPr>
              <w:t>/Commendations</w:t>
            </w:r>
            <w:r w:rsidRPr="001355C5">
              <w:rPr>
                <w:b/>
                <w:sz w:val="20"/>
                <w:szCs w:val="20"/>
              </w:rPr>
              <w:t>)</w:t>
            </w:r>
          </w:p>
        </w:tc>
        <w:tc>
          <w:tcPr>
            <w:tcW w:w="654" w:type="dxa"/>
            <w:tcBorders>
              <w:top w:val="single" w:sz="12" w:space="0" w:color="000000" w:themeColor="text1"/>
              <w:left w:val="single" w:sz="12" w:space="0" w:color="000000" w:themeColor="text1"/>
              <w:bottom w:val="single" w:sz="12" w:space="0" w:color="000000" w:themeColor="text1"/>
              <w:right w:val="single" w:sz="4" w:space="0" w:color="000000" w:themeColor="text1"/>
            </w:tcBorders>
            <w:shd w:val="clear" w:color="auto" w:fill="auto"/>
            <w:vAlign w:val="center"/>
          </w:tcPr>
          <w:p w14:paraId="30F6BD57" w14:textId="77777777" w:rsidR="008C11CD" w:rsidRPr="00D753FF" w:rsidRDefault="008C11CD" w:rsidP="00641D0C">
            <w:pPr>
              <w:spacing w:before="60" w:after="60"/>
              <w:jc w:val="center"/>
              <w:rPr>
                <w:sz w:val="20"/>
                <w:szCs w:val="20"/>
              </w:rPr>
            </w:pPr>
            <w:r>
              <w:rPr>
                <w:sz w:val="20"/>
                <w:szCs w:val="20"/>
              </w:rPr>
              <w:t>1N/1O</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04CA7EF6" w14:textId="77777777" w:rsidR="008C11CD" w:rsidRPr="00D753FF" w:rsidRDefault="008C11CD" w:rsidP="00641D0C">
            <w:pPr>
              <w:spacing w:before="60" w:after="60"/>
              <w:jc w:val="center"/>
              <w:rPr>
                <w:sz w:val="20"/>
                <w:szCs w:val="20"/>
              </w:rPr>
            </w:pPr>
            <w:r>
              <w:rPr>
                <w:sz w:val="20"/>
                <w:szCs w:val="20"/>
              </w:rPr>
              <w:t>1N</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67755A5D" w14:textId="77777777" w:rsidR="008C11CD" w:rsidRPr="00D753FF" w:rsidRDefault="008C11CD" w:rsidP="00641D0C">
            <w:pPr>
              <w:spacing w:before="60" w:after="60"/>
              <w:jc w:val="center"/>
              <w:rPr>
                <w:sz w:val="20"/>
                <w:szCs w:val="20"/>
              </w:rPr>
            </w:pPr>
            <w:r>
              <w:rPr>
                <w:sz w:val="20"/>
                <w:szCs w:val="20"/>
              </w:rPr>
              <w:t>1O</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vAlign w:val="center"/>
          </w:tcPr>
          <w:p w14:paraId="1C188811" w14:textId="77777777" w:rsidR="008C11CD" w:rsidRPr="00D753FF" w:rsidRDefault="008C11CD" w:rsidP="00641D0C">
            <w:pPr>
              <w:spacing w:before="60" w:after="60"/>
              <w:jc w:val="center"/>
              <w:rPr>
                <w:sz w:val="20"/>
                <w:szCs w:val="20"/>
              </w:rPr>
            </w:pPr>
            <w:r>
              <w:rPr>
                <w:sz w:val="20"/>
                <w:szCs w:val="20"/>
              </w:rPr>
              <w:t>1N</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7428A553" w14:textId="77777777" w:rsidR="008C11CD" w:rsidRPr="00D753FF" w:rsidRDefault="008C11CD" w:rsidP="00641D0C">
            <w:pPr>
              <w:spacing w:before="60" w:after="60"/>
              <w:jc w:val="center"/>
              <w:rPr>
                <w:sz w:val="20"/>
                <w:szCs w:val="20"/>
              </w:rPr>
            </w:pPr>
            <w:r>
              <w:rPr>
                <w:sz w:val="20"/>
                <w:szCs w:val="20"/>
              </w:rPr>
              <w:t>-</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565B6759" w14:textId="77777777" w:rsidR="008C11CD" w:rsidRPr="00D753FF" w:rsidRDefault="008C11CD" w:rsidP="00641D0C">
            <w:pPr>
              <w:spacing w:before="60" w:after="60"/>
              <w:jc w:val="center"/>
              <w:rPr>
                <w:sz w:val="20"/>
                <w:szCs w:val="20"/>
              </w:rPr>
            </w:pPr>
            <w:r>
              <w:rPr>
                <w:sz w:val="20"/>
                <w:szCs w:val="20"/>
              </w:rPr>
              <w:t>-</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0B98A776" w14:textId="77777777" w:rsidR="008C11CD" w:rsidRPr="00D753FF" w:rsidRDefault="008C11CD" w:rsidP="00641D0C">
            <w:pPr>
              <w:spacing w:before="60" w:after="60"/>
              <w:jc w:val="center"/>
              <w:rPr>
                <w:sz w:val="20"/>
                <w:szCs w:val="20"/>
              </w:rPr>
            </w:pPr>
            <w:r>
              <w:rPr>
                <w:sz w:val="20"/>
                <w:szCs w:val="20"/>
              </w:rPr>
              <w:t>1N</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7A5D2372" w14:textId="77777777" w:rsidR="008C11CD" w:rsidRPr="00D753FF" w:rsidRDefault="008C11CD" w:rsidP="00641D0C">
            <w:pPr>
              <w:spacing w:before="60" w:after="60"/>
              <w:rPr>
                <w:sz w:val="20"/>
                <w:szCs w:val="20"/>
              </w:rPr>
            </w:pP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6225B47D" w14:textId="77777777" w:rsidR="008C11CD" w:rsidRPr="00D753FF" w:rsidRDefault="008C11CD" w:rsidP="00641D0C">
            <w:pPr>
              <w:spacing w:before="60" w:after="60"/>
              <w:jc w:val="center"/>
              <w:rPr>
                <w:sz w:val="20"/>
                <w:szCs w:val="20"/>
              </w:rPr>
            </w:pPr>
            <w:r>
              <w:rPr>
                <w:sz w:val="20"/>
                <w:szCs w:val="20"/>
              </w:rPr>
              <w:t>2N</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5B8A04C9" w14:textId="77777777" w:rsidR="008C11CD" w:rsidRPr="00D753FF"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58E68A01" w14:textId="77777777" w:rsidR="008C11CD" w:rsidRPr="00D753FF"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1F49334A" w14:textId="77777777" w:rsidR="008C11CD" w:rsidRPr="00D753FF" w:rsidRDefault="008C11CD" w:rsidP="00641D0C">
            <w:pPr>
              <w:spacing w:before="60" w:after="60"/>
              <w:jc w:val="center"/>
              <w:rPr>
                <w:sz w:val="20"/>
                <w:szCs w:val="20"/>
              </w:rPr>
            </w:pPr>
          </w:p>
        </w:tc>
        <w:tc>
          <w:tcPr>
            <w:tcW w:w="918" w:type="dxa"/>
            <w:tcBorders>
              <w:top w:val="single" w:sz="12" w:space="0" w:color="000000" w:themeColor="text1"/>
              <w:left w:val="single" w:sz="12" w:space="0" w:color="000000" w:themeColor="text1"/>
              <w:bottom w:val="single" w:sz="12" w:space="0" w:color="000000" w:themeColor="text1"/>
            </w:tcBorders>
            <w:vAlign w:val="center"/>
          </w:tcPr>
          <w:p w14:paraId="56415913" w14:textId="77777777" w:rsidR="008C11CD" w:rsidRPr="00D753FF" w:rsidRDefault="008C11CD" w:rsidP="00641D0C">
            <w:pPr>
              <w:spacing w:before="60" w:after="60"/>
              <w:jc w:val="center"/>
              <w:rPr>
                <w:sz w:val="20"/>
                <w:szCs w:val="20"/>
              </w:rPr>
            </w:pPr>
            <w:r>
              <w:rPr>
                <w:sz w:val="20"/>
                <w:szCs w:val="20"/>
              </w:rPr>
              <w:t>6N/2O</w:t>
            </w:r>
          </w:p>
        </w:tc>
      </w:tr>
      <w:tr w:rsidR="008C11CD" w:rsidRPr="00D753FF" w14:paraId="7856832D" w14:textId="77777777" w:rsidTr="00641D0C">
        <w:trPr>
          <w:trHeight w:val="432"/>
          <w:jc w:val="center"/>
        </w:trPr>
        <w:tc>
          <w:tcPr>
            <w:tcW w:w="4403" w:type="dxa"/>
            <w:tcBorders>
              <w:top w:val="single" w:sz="12" w:space="0" w:color="000000" w:themeColor="text1"/>
              <w:bottom w:val="single" w:sz="12" w:space="0" w:color="000000" w:themeColor="text1"/>
              <w:right w:val="single" w:sz="12" w:space="0" w:color="000000" w:themeColor="text1"/>
            </w:tcBorders>
            <w:tcMar>
              <w:top w:w="14" w:type="dxa"/>
              <w:left w:w="0" w:type="dxa"/>
              <w:bottom w:w="14" w:type="dxa"/>
              <w:right w:w="0" w:type="dxa"/>
            </w:tcMar>
            <w:vAlign w:val="center"/>
          </w:tcPr>
          <w:p w14:paraId="2626F4D9" w14:textId="77777777" w:rsidR="008C11CD" w:rsidRPr="001355C5" w:rsidRDefault="008C11CD" w:rsidP="00641D0C">
            <w:pPr>
              <w:jc w:val="center"/>
              <w:rPr>
                <w:b/>
                <w:sz w:val="20"/>
                <w:szCs w:val="20"/>
              </w:rPr>
            </w:pPr>
            <w:r w:rsidRPr="001355C5">
              <w:rPr>
                <w:b/>
                <w:sz w:val="20"/>
                <w:szCs w:val="20"/>
              </w:rPr>
              <w:t>Accreditation Decision</w:t>
            </w:r>
          </w:p>
        </w:tc>
        <w:tc>
          <w:tcPr>
            <w:tcW w:w="654" w:type="dxa"/>
            <w:tcBorders>
              <w:top w:val="single" w:sz="12" w:space="0" w:color="000000" w:themeColor="text1"/>
              <w:left w:val="single" w:sz="12" w:space="0" w:color="000000" w:themeColor="text1"/>
              <w:bottom w:val="single" w:sz="12" w:space="0" w:color="000000" w:themeColor="text1"/>
              <w:right w:val="single" w:sz="4" w:space="0" w:color="000000" w:themeColor="text1"/>
            </w:tcBorders>
            <w:shd w:val="clear" w:color="auto" w:fill="auto"/>
            <w:vAlign w:val="center"/>
          </w:tcPr>
          <w:p w14:paraId="3F8BF748" w14:textId="77777777" w:rsidR="008C11CD" w:rsidRPr="00D753FF" w:rsidRDefault="008C11CD" w:rsidP="00641D0C">
            <w:pPr>
              <w:spacing w:before="60" w:after="60"/>
              <w:jc w:val="center"/>
              <w:rPr>
                <w:sz w:val="20"/>
                <w:szCs w:val="20"/>
              </w:rPr>
            </w:pPr>
            <w:r>
              <w:rPr>
                <w:sz w:val="20"/>
                <w:szCs w:val="20"/>
              </w:rPr>
              <w:t>A</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779A65D0" w14:textId="77777777" w:rsidR="008C11CD" w:rsidRPr="00D753FF" w:rsidRDefault="008C11CD" w:rsidP="00641D0C">
            <w:pPr>
              <w:spacing w:before="60" w:after="60"/>
              <w:jc w:val="center"/>
              <w:rPr>
                <w:sz w:val="20"/>
                <w:szCs w:val="20"/>
              </w:rPr>
            </w:pPr>
            <w:r>
              <w:rPr>
                <w:sz w:val="20"/>
                <w:szCs w:val="20"/>
              </w:rPr>
              <w:t>A</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7940C289" w14:textId="77777777" w:rsidR="008C11CD" w:rsidRPr="00D753FF" w:rsidRDefault="008C11CD" w:rsidP="00641D0C">
            <w:pPr>
              <w:spacing w:before="60" w:after="60"/>
              <w:jc w:val="center"/>
              <w:rPr>
                <w:sz w:val="20"/>
                <w:szCs w:val="20"/>
              </w:rPr>
            </w:pPr>
            <w:r>
              <w:rPr>
                <w:sz w:val="20"/>
                <w:szCs w:val="20"/>
              </w:rPr>
              <w:t>A</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vAlign w:val="center"/>
          </w:tcPr>
          <w:p w14:paraId="44740A37" w14:textId="77777777" w:rsidR="008C11CD" w:rsidRPr="00D753FF" w:rsidRDefault="008C11CD" w:rsidP="00641D0C">
            <w:pPr>
              <w:spacing w:before="60" w:after="60"/>
              <w:rPr>
                <w:sz w:val="20"/>
                <w:szCs w:val="20"/>
              </w:rPr>
            </w:pPr>
            <w:r>
              <w:rPr>
                <w:sz w:val="20"/>
                <w:szCs w:val="20"/>
              </w:rPr>
              <w:t xml:space="preserve"> A</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32B8B0FB" w14:textId="77777777" w:rsidR="008C11CD" w:rsidRPr="00D753FF" w:rsidRDefault="008C11CD" w:rsidP="00641D0C">
            <w:pPr>
              <w:spacing w:before="60" w:after="60"/>
              <w:jc w:val="center"/>
              <w:rPr>
                <w:sz w:val="20"/>
                <w:szCs w:val="20"/>
              </w:rPr>
            </w:pPr>
            <w:r>
              <w:rPr>
                <w:sz w:val="20"/>
                <w:szCs w:val="20"/>
              </w:rPr>
              <w:t>A</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726A4E38" w14:textId="77777777" w:rsidR="008C11CD" w:rsidRPr="00D753FF" w:rsidRDefault="008C11CD" w:rsidP="00641D0C">
            <w:pPr>
              <w:spacing w:before="60" w:after="60"/>
              <w:jc w:val="center"/>
              <w:rPr>
                <w:sz w:val="20"/>
                <w:szCs w:val="20"/>
              </w:rPr>
            </w:pPr>
            <w:r>
              <w:rPr>
                <w:sz w:val="20"/>
                <w:szCs w:val="20"/>
              </w:rPr>
              <w:t>A</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7347ADA8" w14:textId="77777777" w:rsidR="008C11CD" w:rsidRPr="00D753FF" w:rsidRDefault="008C11CD" w:rsidP="00641D0C">
            <w:pPr>
              <w:spacing w:before="60" w:after="60"/>
              <w:jc w:val="center"/>
              <w:rPr>
                <w:sz w:val="20"/>
                <w:szCs w:val="20"/>
              </w:rPr>
            </w:pPr>
            <w:r>
              <w:rPr>
                <w:sz w:val="20"/>
                <w:szCs w:val="20"/>
              </w:rPr>
              <w:t>A</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1FDDF4DA" w14:textId="77777777" w:rsidR="008C11CD" w:rsidRPr="00D753FF" w:rsidRDefault="008C11CD" w:rsidP="00641D0C">
            <w:pPr>
              <w:spacing w:before="60" w:after="60"/>
              <w:rPr>
                <w:sz w:val="20"/>
                <w:szCs w:val="20"/>
              </w:rPr>
            </w:pPr>
            <w:r>
              <w:rPr>
                <w:sz w:val="20"/>
                <w:szCs w:val="20"/>
              </w:rPr>
              <w:t>No action</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21071B8D" w14:textId="77777777" w:rsidR="008C11CD" w:rsidRPr="00D753FF" w:rsidRDefault="008C11CD" w:rsidP="00641D0C">
            <w:pPr>
              <w:spacing w:before="60" w:after="60"/>
              <w:rPr>
                <w:sz w:val="20"/>
                <w:szCs w:val="20"/>
              </w:rPr>
            </w:pPr>
            <w:r>
              <w:rPr>
                <w:sz w:val="20"/>
                <w:szCs w:val="20"/>
              </w:rPr>
              <w:t>Deferred w/mentor visit</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28B8A739" w14:textId="77777777" w:rsidR="008C11CD" w:rsidRPr="00D753FF" w:rsidRDefault="008C11CD" w:rsidP="00641D0C">
            <w:pPr>
              <w:spacing w:before="60" w:after="60"/>
              <w:jc w:val="center"/>
              <w:rPr>
                <w:sz w:val="20"/>
                <w:szCs w:val="20"/>
              </w:rPr>
            </w:pPr>
            <w:r>
              <w:rPr>
                <w:sz w:val="20"/>
                <w:szCs w:val="20"/>
              </w:rPr>
              <w:t>Granted</w:t>
            </w: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4EF3F59F" w14:textId="77777777" w:rsidR="008C11CD" w:rsidRPr="00D753FF" w:rsidRDefault="008C11CD" w:rsidP="00641D0C">
            <w:pPr>
              <w:spacing w:before="60" w:after="60"/>
              <w:jc w:val="center"/>
              <w:rPr>
                <w:sz w:val="20"/>
                <w:szCs w:val="20"/>
              </w:rPr>
            </w:pPr>
          </w:p>
        </w:tc>
        <w:tc>
          <w:tcPr>
            <w:tcW w:w="654"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0022AC48" w14:textId="77777777" w:rsidR="008C11CD" w:rsidRPr="00D753FF" w:rsidRDefault="008C11CD" w:rsidP="00641D0C">
            <w:pPr>
              <w:spacing w:before="60" w:after="60"/>
              <w:jc w:val="center"/>
              <w:rPr>
                <w:sz w:val="20"/>
                <w:szCs w:val="20"/>
              </w:rPr>
            </w:pPr>
          </w:p>
        </w:tc>
        <w:tc>
          <w:tcPr>
            <w:tcW w:w="918" w:type="dxa"/>
            <w:tcBorders>
              <w:top w:val="single" w:sz="12" w:space="0" w:color="000000" w:themeColor="text1"/>
              <w:left w:val="single" w:sz="12" w:space="0" w:color="000000" w:themeColor="text1"/>
              <w:bottom w:val="single" w:sz="12" w:space="0" w:color="000000" w:themeColor="text1"/>
            </w:tcBorders>
            <w:vAlign w:val="center"/>
          </w:tcPr>
          <w:p w14:paraId="4D37FFA0" w14:textId="77777777" w:rsidR="008C11CD" w:rsidRPr="00D753FF" w:rsidRDefault="008C11CD" w:rsidP="00641D0C">
            <w:pPr>
              <w:spacing w:before="60" w:after="60"/>
              <w:jc w:val="center"/>
              <w:rPr>
                <w:sz w:val="20"/>
                <w:szCs w:val="20"/>
              </w:rPr>
            </w:pPr>
          </w:p>
        </w:tc>
      </w:tr>
    </w:tbl>
    <w:p w14:paraId="29F34CB6" w14:textId="77777777" w:rsidR="008C11CD" w:rsidRDefault="008C11CD" w:rsidP="008C11CD">
      <w:pPr>
        <w:jc w:val="right"/>
      </w:pPr>
    </w:p>
    <w:p w14:paraId="75D2A33A" w14:textId="77777777" w:rsidR="008C11CD" w:rsidRPr="00A04531" w:rsidRDefault="008C11CD" w:rsidP="008C11CD"/>
    <w:p w14:paraId="39CD6132" w14:textId="48C4B578" w:rsidR="00811E23" w:rsidRDefault="00811E23" w:rsidP="00643B50">
      <w:pPr>
        <w:ind w:left="0"/>
      </w:pPr>
    </w:p>
    <w:p w14:paraId="55513C36" w14:textId="77777777" w:rsidR="00811E23" w:rsidRDefault="00811E23" w:rsidP="00643B50">
      <w:pPr>
        <w:ind w:left="0"/>
      </w:pPr>
    </w:p>
    <w:p w14:paraId="4348D459" w14:textId="5C073478" w:rsidR="002264F7" w:rsidRDefault="002264F7" w:rsidP="00643B50">
      <w:pPr>
        <w:ind w:left="0"/>
      </w:pPr>
    </w:p>
    <w:p w14:paraId="1B74CD24" w14:textId="392A8D9A" w:rsidR="002264F7" w:rsidRDefault="002264F7" w:rsidP="00B93BBF">
      <w:pPr>
        <w:ind w:left="0"/>
      </w:pPr>
    </w:p>
    <w:sectPr w:rsidR="002264F7" w:rsidSect="00811E23">
      <w:pgSz w:w="15840" w:h="12240" w:orient="landscape" w:code="1"/>
      <w:pgMar w:top="1440" w:right="1152" w:bottom="1440" w:left="864" w:header="720" w:footer="576"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CDEEC" w14:textId="77777777" w:rsidR="0048301C" w:rsidRDefault="0048301C" w:rsidP="003937C0">
      <w:r>
        <w:separator/>
      </w:r>
    </w:p>
  </w:endnote>
  <w:endnote w:type="continuationSeparator" w:id="0">
    <w:p w14:paraId="0E7A4438" w14:textId="77777777" w:rsidR="0048301C" w:rsidRDefault="0048301C" w:rsidP="0039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7654265"/>
      <w:docPartObj>
        <w:docPartGallery w:val="Page Numbers (Bottom of Page)"/>
        <w:docPartUnique/>
      </w:docPartObj>
    </w:sdtPr>
    <w:sdtEndPr>
      <w:rPr>
        <w:noProof/>
      </w:rPr>
    </w:sdtEndPr>
    <w:sdtContent>
      <w:p w14:paraId="3B75D856" w14:textId="6B89BB1D" w:rsidR="001E7B8C" w:rsidRPr="000B156A" w:rsidRDefault="001E7B8C" w:rsidP="000B156A">
        <w:pPr>
          <w:pStyle w:val="Footer"/>
          <w:ind w:left="0"/>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79D90" w14:textId="77777777" w:rsidR="0048301C" w:rsidRDefault="0048301C" w:rsidP="003937C0">
      <w:r>
        <w:separator/>
      </w:r>
    </w:p>
  </w:footnote>
  <w:footnote w:type="continuationSeparator" w:id="0">
    <w:p w14:paraId="25EF8168" w14:textId="77777777" w:rsidR="0048301C" w:rsidRDefault="0048301C" w:rsidP="00393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604C6CA9" w14:paraId="4E1B9375" w14:textId="77777777" w:rsidTr="604C6CA9">
      <w:tc>
        <w:tcPr>
          <w:tcW w:w="3120" w:type="dxa"/>
        </w:tcPr>
        <w:p w14:paraId="525C8652" w14:textId="77777777" w:rsidR="604C6CA9" w:rsidRDefault="604C6CA9" w:rsidP="604C6CA9">
          <w:pPr>
            <w:pStyle w:val="Header"/>
            <w:ind w:left="-115"/>
          </w:pPr>
          <w:r>
            <w:t xml:space="preserve">Revised </w:t>
          </w:r>
          <w:r w:rsidR="002E1FAA">
            <w:t>4-14-20</w:t>
          </w:r>
        </w:p>
        <w:p w14:paraId="53B93320" w14:textId="63DDE30E" w:rsidR="002E1FAA" w:rsidRDefault="002E1FAA" w:rsidP="604C6CA9">
          <w:pPr>
            <w:pStyle w:val="Header"/>
            <w:ind w:left="-115"/>
          </w:pPr>
        </w:p>
      </w:tc>
      <w:tc>
        <w:tcPr>
          <w:tcW w:w="3120" w:type="dxa"/>
        </w:tcPr>
        <w:p w14:paraId="13B5E47A" w14:textId="2D08454F" w:rsidR="604C6CA9" w:rsidRDefault="604C6CA9" w:rsidP="604C6CA9">
          <w:pPr>
            <w:pStyle w:val="Header"/>
            <w:jc w:val="center"/>
          </w:pPr>
        </w:p>
      </w:tc>
      <w:tc>
        <w:tcPr>
          <w:tcW w:w="3120" w:type="dxa"/>
        </w:tcPr>
        <w:p w14:paraId="0FBBC87C" w14:textId="41969D90" w:rsidR="604C6CA9" w:rsidRDefault="604C6CA9" w:rsidP="604C6CA9">
          <w:pPr>
            <w:pStyle w:val="Header"/>
            <w:ind w:right="-115"/>
            <w:jc w:val="right"/>
          </w:pPr>
        </w:p>
      </w:tc>
    </w:tr>
  </w:tbl>
  <w:p w14:paraId="6B65C266" w14:textId="40DFF641" w:rsidR="604C6CA9" w:rsidRDefault="604C6CA9" w:rsidP="604C6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691E"/>
    <w:multiLevelType w:val="hybridMultilevel"/>
    <w:tmpl w:val="C7045DAC"/>
    <w:lvl w:ilvl="0" w:tplc="407420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34F89"/>
    <w:multiLevelType w:val="hybridMultilevel"/>
    <w:tmpl w:val="C6FE7B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7095C"/>
    <w:multiLevelType w:val="hybridMultilevel"/>
    <w:tmpl w:val="FA46DA40"/>
    <w:lvl w:ilvl="0" w:tplc="79644C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C296C"/>
    <w:multiLevelType w:val="hybridMultilevel"/>
    <w:tmpl w:val="B1D27442"/>
    <w:lvl w:ilvl="0" w:tplc="69402D46">
      <w:start w:val="1"/>
      <w:numFmt w:val="decimal"/>
      <w:lvlText w:val="%1."/>
      <w:lvlJc w:val="left"/>
      <w:pPr>
        <w:ind w:left="720" w:hanging="360"/>
      </w:pPr>
    </w:lvl>
    <w:lvl w:ilvl="1" w:tplc="5E0447E0">
      <w:start w:val="1"/>
      <w:numFmt w:val="lowerLetter"/>
      <w:lvlText w:val="%2."/>
      <w:lvlJc w:val="left"/>
      <w:pPr>
        <w:ind w:left="1440" w:hanging="360"/>
      </w:pPr>
    </w:lvl>
    <w:lvl w:ilvl="2" w:tplc="DF8EF8D6">
      <w:start w:val="1"/>
      <w:numFmt w:val="lowerRoman"/>
      <w:lvlText w:val="%3."/>
      <w:lvlJc w:val="right"/>
      <w:pPr>
        <w:ind w:left="2160" w:hanging="180"/>
      </w:pPr>
    </w:lvl>
    <w:lvl w:ilvl="3" w:tplc="C8922C7A">
      <w:start w:val="1"/>
      <w:numFmt w:val="decimal"/>
      <w:lvlText w:val="%4."/>
      <w:lvlJc w:val="left"/>
      <w:pPr>
        <w:ind w:left="2880" w:hanging="360"/>
      </w:pPr>
    </w:lvl>
    <w:lvl w:ilvl="4" w:tplc="C2408FA8">
      <w:start w:val="1"/>
      <w:numFmt w:val="lowerLetter"/>
      <w:lvlText w:val="%5."/>
      <w:lvlJc w:val="left"/>
      <w:pPr>
        <w:ind w:left="3600" w:hanging="360"/>
      </w:pPr>
    </w:lvl>
    <w:lvl w:ilvl="5" w:tplc="A77A5ED6">
      <w:start w:val="1"/>
      <w:numFmt w:val="lowerRoman"/>
      <w:lvlText w:val="%6."/>
      <w:lvlJc w:val="right"/>
      <w:pPr>
        <w:ind w:left="4320" w:hanging="180"/>
      </w:pPr>
    </w:lvl>
    <w:lvl w:ilvl="6" w:tplc="B87CF3FC">
      <w:start w:val="1"/>
      <w:numFmt w:val="decimal"/>
      <w:lvlText w:val="%7."/>
      <w:lvlJc w:val="left"/>
      <w:pPr>
        <w:ind w:left="5040" w:hanging="360"/>
      </w:pPr>
    </w:lvl>
    <w:lvl w:ilvl="7" w:tplc="8E22573C">
      <w:start w:val="1"/>
      <w:numFmt w:val="lowerLetter"/>
      <w:lvlText w:val="%8."/>
      <w:lvlJc w:val="left"/>
      <w:pPr>
        <w:ind w:left="5760" w:hanging="360"/>
      </w:pPr>
    </w:lvl>
    <w:lvl w:ilvl="8" w:tplc="0744402E">
      <w:start w:val="1"/>
      <w:numFmt w:val="lowerRoman"/>
      <w:lvlText w:val="%9."/>
      <w:lvlJc w:val="right"/>
      <w:pPr>
        <w:ind w:left="6480" w:hanging="180"/>
      </w:pPr>
    </w:lvl>
  </w:abstractNum>
  <w:abstractNum w:abstractNumId="4" w15:restartNumberingAfterBreak="0">
    <w:nsid w:val="39EA7CD3"/>
    <w:multiLevelType w:val="hybridMultilevel"/>
    <w:tmpl w:val="CA7460C4"/>
    <w:lvl w:ilvl="0" w:tplc="8A7E69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C17A1"/>
    <w:multiLevelType w:val="hybridMultilevel"/>
    <w:tmpl w:val="530ED9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7509F0"/>
    <w:multiLevelType w:val="hybridMultilevel"/>
    <w:tmpl w:val="3AC4F2C0"/>
    <w:lvl w:ilvl="0" w:tplc="29C6DF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83057"/>
    <w:multiLevelType w:val="hybridMultilevel"/>
    <w:tmpl w:val="70DA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0"/>
  </w:num>
  <w:num w:numId="6">
    <w:abstractNumId w:val="6"/>
  </w:num>
  <w:num w:numId="7">
    <w:abstractNumId w:val="2"/>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67"/>
    <w:rsid w:val="00000250"/>
    <w:rsid w:val="000009B3"/>
    <w:rsid w:val="00001C8E"/>
    <w:rsid w:val="000030DB"/>
    <w:rsid w:val="00006DE7"/>
    <w:rsid w:val="0001529D"/>
    <w:rsid w:val="0001757A"/>
    <w:rsid w:val="00032403"/>
    <w:rsid w:val="0003698C"/>
    <w:rsid w:val="00040171"/>
    <w:rsid w:val="000411F5"/>
    <w:rsid w:val="00046002"/>
    <w:rsid w:val="00053830"/>
    <w:rsid w:val="00057B89"/>
    <w:rsid w:val="00064061"/>
    <w:rsid w:val="00065698"/>
    <w:rsid w:val="00066225"/>
    <w:rsid w:val="000736C7"/>
    <w:rsid w:val="00076D09"/>
    <w:rsid w:val="00081083"/>
    <w:rsid w:val="000947C1"/>
    <w:rsid w:val="0009700F"/>
    <w:rsid w:val="000979CA"/>
    <w:rsid w:val="000A53D6"/>
    <w:rsid w:val="000B1474"/>
    <w:rsid w:val="000B156A"/>
    <w:rsid w:val="000C52AA"/>
    <w:rsid w:val="000C7D08"/>
    <w:rsid w:val="000D0787"/>
    <w:rsid w:val="000D4CA1"/>
    <w:rsid w:val="000E5267"/>
    <w:rsid w:val="000E577D"/>
    <w:rsid w:val="000F2163"/>
    <w:rsid w:val="00101B83"/>
    <w:rsid w:val="00106215"/>
    <w:rsid w:val="00107200"/>
    <w:rsid w:val="001136CA"/>
    <w:rsid w:val="001138BF"/>
    <w:rsid w:val="00116DCD"/>
    <w:rsid w:val="00125306"/>
    <w:rsid w:val="00125484"/>
    <w:rsid w:val="00126731"/>
    <w:rsid w:val="00135065"/>
    <w:rsid w:val="00141981"/>
    <w:rsid w:val="00144169"/>
    <w:rsid w:val="00144BC6"/>
    <w:rsid w:val="00146005"/>
    <w:rsid w:val="001533E9"/>
    <w:rsid w:val="001565C7"/>
    <w:rsid w:val="001639F0"/>
    <w:rsid w:val="0016508F"/>
    <w:rsid w:val="00166E1E"/>
    <w:rsid w:val="0017494E"/>
    <w:rsid w:val="00175C9A"/>
    <w:rsid w:val="00182B96"/>
    <w:rsid w:val="001865DE"/>
    <w:rsid w:val="00195C52"/>
    <w:rsid w:val="00197250"/>
    <w:rsid w:val="001977CF"/>
    <w:rsid w:val="001A26EF"/>
    <w:rsid w:val="001B0141"/>
    <w:rsid w:val="001C158B"/>
    <w:rsid w:val="001C300E"/>
    <w:rsid w:val="001C31D1"/>
    <w:rsid w:val="001D6665"/>
    <w:rsid w:val="001E7B8C"/>
    <w:rsid w:val="001F07F5"/>
    <w:rsid w:val="001F11DA"/>
    <w:rsid w:val="001F1326"/>
    <w:rsid w:val="002100A5"/>
    <w:rsid w:val="002108EF"/>
    <w:rsid w:val="00210CAA"/>
    <w:rsid w:val="002218B2"/>
    <w:rsid w:val="00223A2C"/>
    <w:rsid w:val="002264F7"/>
    <w:rsid w:val="0023160C"/>
    <w:rsid w:val="00233878"/>
    <w:rsid w:val="00234D3B"/>
    <w:rsid w:val="00241388"/>
    <w:rsid w:val="00242D5C"/>
    <w:rsid w:val="00243A83"/>
    <w:rsid w:val="002450AE"/>
    <w:rsid w:val="00247BB9"/>
    <w:rsid w:val="00256C99"/>
    <w:rsid w:val="00262811"/>
    <w:rsid w:val="0026660B"/>
    <w:rsid w:val="0027147A"/>
    <w:rsid w:val="00273270"/>
    <w:rsid w:val="002758BD"/>
    <w:rsid w:val="002771F9"/>
    <w:rsid w:val="0027780D"/>
    <w:rsid w:val="002816A0"/>
    <w:rsid w:val="00286588"/>
    <w:rsid w:val="00287E59"/>
    <w:rsid w:val="00290D34"/>
    <w:rsid w:val="00290E1C"/>
    <w:rsid w:val="002A13E1"/>
    <w:rsid w:val="002A40B9"/>
    <w:rsid w:val="002B146A"/>
    <w:rsid w:val="002B62EE"/>
    <w:rsid w:val="002C288F"/>
    <w:rsid w:val="002C5468"/>
    <w:rsid w:val="002D4D4B"/>
    <w:rsid w:val="002D7434"/>
    <w:rsid w:val="002E02A7"/>
    <w:rsid w:val="002E1ED0"/>
    <w:rsid w:val="002E1FAA"/>
    <w:rsid w:val="002E3F61"/>
    <w:rsid w:val="002F4C9A"/>
    <w:rsid w:val="0030386B"/>
    <w:rsid w:val="00303879"/>
    <w:rsid w:val="00304A91"/>
    <w:rsid w:val="00306D09"/>
    <w:rsid w:val="00311C82"/>
    <w:rsid w:val="00317340"/>
    <w:rsid w:val="003260B3"/>
    <w:rsid w:val="0032739B"/>
    <w:rsid w:val="00327408"/>
    <w:rsid w:val="003322C2"/>
    <w:rsid w:val="00334616"/>
    <w:rsid w:val="003346BE"/>
    <w:rsid w:val="00340470"/>
    <w:rsid w:val="00341DA4"/>
    <w:rsid w:val="00343784"/>
    <w:rsid w:val="003529E0"/>
    <w:rsid w:val="003531A4"/>
    <w:rsid w:val="00365B11"/>
    <w:rsid w:val="00373713"/>
    <w:rsid w:val="00385A3F"/>
    <w:rsid w:val="00386153"/>
    <w:rsid w:val="00392D2F"/>
    <w:rsid w:val="003937C0"/>
    <w:rsid w:val="00397367"/>
    <w:rsid w:val="003A67BD"/>
    <w:rsid w:val="003B10FA"/>
    <w:rsid w:val="003C1045"/>
    <w:rsid w:val="003C13D0"/>
    <w:rsid w:val="003C446A"/>
    <w:rsid w:val="003C48D6"/>
    <w:rsid w:val="003D2E9A"/>
    <w:rsid w:val="003D650C"/>
    <w:rsid w:val="003D66DC"/>
    <w:rsid w:val="003E1839"/>
    <w:rsid w:val="003E35E4"/>
    <w:rsid w:val="003E4E8D"/>
    <w:rsid w:val="003E55C4"/>
    <w:rsid w:val="003F153B"/>
    <w:rsid w:val="003F2CF0"/>
    <w:rsid w:val="003F4B99"/>
    <w:rsid w:val="003F6503"/>
    <w:rsid w:val="003F69EB"/>
    <w:rsid w:val="003F75CF"/>
    <w:rsid w:val="003F7869"/>
    <w:rsid w:val="00403F8B"/>
    <w:rsid w:val="00411CBE"/>
    <w:rsid w:val="004168E6"/>
    <w:rsid w:val="004170EA"/>
    <w:rsid w:val="00417DCA"/>
    <w:rsid w:val="00420726"/>
    <w:rsid w:val="00423063"/>
    <w:rsid w:val="00426B6A"/>
    <w:rsid w:val="00427362"/>
    <w:rsid w:val="00431C3B"/>
    <w:rsid w:val="00447876"/>
    <w:rsid w:val="00450871"/>
    <w:rsid w:val="00456C33"/>
    <w:rsid w:val="00463B3E"/>
    <w:rsid w:val="0046677C"/>
    <w:rsid w:val="004668A5"/>
    <w:rsid w:val="00470ED3"/>
    <w:rsid w:val="00472866"/>
    <w:rsid w:val="00472889"/>
    <w:rsid w:val="00473DB6"/>
    <w:rsid w:val="004750DC"/>
    <w:rsid w:val="00480EC1"/>
    <w:rsid w:val="00481660"/>
    <w:rsid w:val="0048301C"/>
    <w:rsid w:val="004844C6"/>
    <w:rsid w:val="00496AB6"/>
    <w:rsid w:val="004A225A"/>
    <w:rsid w:val="004A4A21"/>
    <w:rsid w:val="004A5562"/>
    <w:rsid w:val="004A694C"/>
    <w:rsid w:val="004A6F36"/>
    <w:rsid w:val="004B181E"/>
    <w:rsid w:val="004B7044"/>
    <w:rsid w:val="004B7119"/>
    <w:rsid w:val="004C113D"/>
    <w:rsid w:val="004C1AD1"/>
    <w:rsid w:val="004C41BF"/>
    <w:rsid w:val="004C5131"/>
    <w:rsid w:val="004C6FCA"/>
    <w:rsid w:val="004D2D69"/>
    <w:rsid w:val="004D71DF"/>
    <w:rsid w:val="004D722F"/>
    <w:rsid w:val="004E776F"/>
    <w:rsid w:val="004F2293"/>
    <w:rsid w:val="00503443"/>
    <w:rsid w:val="00506386"/>
    <w:rsid w:val="00507B68"/>
    <w:rsid w:val="005127CF"/>
    <w:rsid w:val="0051473C"/>
    <w:rsid w:val="00514F5E"/>
    <w:rsid w:val="0052090B"/>
    <w:rsid w:val="00523A31"/>
    <w:rsid w:val="005242E7"/>
    <w:rsid w:val="00537B22"/>
    <w:rsid w:val="00542D32"/>
    <w:rsid w:val="0054558F"/>
    <w:rsid w:val="00545C73"/>
    <w:rsid w:val="005502A6"/>
    <w:rsid w:val="0055237E"/>
    <w:rsid w:val="00552A82"/>
    <w:rsid w:val="005623E8"/>
    <w:rsid w:val="00566137"/>
    <w:rsid w:val="0057309B"/>
    <w:rsid w:val="005732FD"/>
    <w:rsid w:val="0057584A"/>
    <w:rsid w:val="00577B5C"/>
    <w:rsid w:val="00580BC2"/>
    <w:rsid w:val="0058547A"/>
    <w:rsid w:val="005854AE"/>
    <w:rsid w:val="00595CE5"/>
    <w:rsid w:val="00595E13"/>
    <w:rsid w:val="005A0D42"/>
    <w:rsid w:val="005A1A18"/>
    <w:rsid w:val="005A21A7"/>
    <w:rsid w:val="005A3962"/>
    <w:rsid w:val="005B4F50"/>
    <w:rsid w:val="005B7F61"/>
    <w:rsid w:val="005C0DA5"/>
    <w:rsid w:val="005D0FA8"/>
    <w:rsid w:val="005D342D"/>
    <w:rsid w:val="005D3A7B"/>
    <w:rsid w:val="005D5FEE"/>
    <w:rsid w:val="005D7F69"/>
    <w:rsid w:val="005E6210"/>
    <w:rsid w:val="005F04E6"/>
    <w:rsid w:val="005F7923"/>
    <w:rsid w:val="00602F1C"/>
    <w:rsid w:val="00606905"/>
    <w:rsid w:val="0061050E"/>
    <w:rsid w:val="00613747"/>
    <w:rsid w:val="00617400"/>
    <w:rsid w:val="006215A0"/>
    <w:rsid w:val="00621D9C"/>
    <w:rsid w:val="0063468A"/>
    <w:rsid w:val="0063657A"/>
    <w:rsid w:val="006412D7"/>
    <w:rsid w:val="006426C8"/>
    <w:rsid w:val="006427F4"/>
    <w:rsid w:val="00643B50"/>
    <w:rsid w:val="0064418C"/>
    <w:rsid w:val="0064797C"/>
    <w:rsid w:val="00647D99"/>
    <w:rsid w:val="00650DED"/>
    <w:rsid w:val="00651AF0"/>
    <w:rsid w:val="00652A8A"/>
    <w:rsid w:val="00657C5E"/>
    <w:rsid w:val="006640E8"/>
    <w:rsid w:val="006652D3"/>
    <w:rsid w:val="00665F48"/>
    <w:rsid w:val="00666E8C"/>
    <w:rsid w:val="00671C99"/>
    <w:rsid w:val="0067387F"/>
    <w:rsid w:val="00675D1F"/>
    <w:rsid w:val="00687633"/>
    <w:rsid w:val="00694ED2"/>
    <w:rsid w:val="006973C9"/>
    <w:rsid w:val="006A074E"/>
    <w:rsid w:val="006A2538"/>
    <w:rsid w:val="006A36C9"/>
    <w:rsid w:val="006C2FFA"/>
    <w:rsid w:val="006D2765"/>
    <w:rsid w:val="006D4FA8"/>
    <w:rsid w:val="006E70AE"/>
    <w:rsid w:val="006F0C3C"/>
    <w:rsid w:val="006F211C"/>
    <w:rsid w:val="006F2ADF"/>
    <w:rsid w:val="006F36D3"/>
    <w:rsid w:val="006F46DB"/>
    <w:rsid w:val="007031A5"/>
    <w:rsid w:val="007068AE"/>
    <w:rsid w:val="00710D20"/>
    <w:rsid w:val="00713169"/>
    <w:rsid w:val="00717B80"/>
    <w:rsid w:val="007241F8"/>
    <w:rsid w:val="00732605"/>
    <w:rsid w:val="00735AE8"/>
    <w:rsid w:val="0074232C"/>
    <w:rsid w:val="007578F3"/>
    <w:rsid w:val="007601A6"/>
    <w:rsid w:val="00761E85"/>
    <w:rsid w:val="00762F4C"/>
    <w:rsid w:val="007865D0"/>
    <w:rsid w:val="0078790B"/>
    <w:rsid w:val="007903E4"/>
    <w:rsid w:val="0079256D"/>
    <w:rsid w:val="00796FF0"/>
    <w:rsid w:val="00797137"/>
    <w:rsid w:val="00797D14"/>
    <w:rsid w:val="007A2692"/>
    <w:rsid w:val="007A2F16"/>
    <w:rsid w:val="007A39A9"/>
    <w:rsid w:val="007B1982"/>
    <w:rsid w:val="007C1857"/>
    <w:rsid w:val="007C2183"/>
    <w:rsid w:val="007C3861"/>
    <w:rsid w:val="007D2453"/>
    <w:rsid w:val="007E57F3"/>
    <w:rsid w:val="00805609"/>
    <w:rsid w:val="00805B53"/>
    <w:rsid w:val="00806349"/>
    <w:rsid w:val="00811BF0"/>
    <w:rsid w:val="00811E23"/>
    <w:rsid w:val="00812EEE"/>
    <w:rsid w:val="00813E79"/>
    <w:rsid w:val="0081763A"/>
    <w:rsid w:val="00832BE0"/>
    <w:rsid w:val="00842E56"/>
    <w:rsid w:val="008465A8"/>
    <w:rsid w:val="00847D18"/>
    <w:rsid w:val="00855054"/>
    <w:rsid w:val="00860E2D"/>
    <w:rsid w:val="00866C04"/>
    <w:rsid w:val="00870A52"/>
    <w:rsid w:val="00871B7B"/>
    <w:rsid w:val="00876509"/>
    <w:rsid w:val="0088157B"/>
    <w:rsid w:val="0088445F"/>
    <w:rsid w:val="00885E83"/>
    <w:rsid w:val="008918A7"/>
    <w:rsid w:val="00895B73"/>
    <w:rsid w:val="008960BF"/>
    <w:rsid w:val="008966CC"/>
    <w:rsid w:val="008A24B0"/>
    <w:rsid w:val="008A5308"/>
    <w:rsid w:val="008A539D"/>
    <w:rsid w:val="008B07D3"/>
    <w:rsid w:val="008B18B9"/>
    <w:rsid w:val="008B1FC9"/>
    <w:rsid w:val="008B709F"/>
    <w:rsid w:val="008C11CD"/>
    <w:rsid w:val="008C573C"/>
    <w:rsid w:val="008C6879"/>
    <w:rsid w:val="008E705F"/>
    <w:rsid w:val="008F05D0"/>
    <w:rsid w:val="008F0B3C"/>
    <w:rsid w:val="008F0F7B"/>
    <w:rsid w:val="008F607F"/>
    <w:rsid w:val="009003FC"/>
    <w:rsid w:val="00901DE2"/>
    <w:rsid w:val="0090621E"/>
    <w:rsid w:val="009065BD"/>
    <w:rsid w:val="00920D79"/>
    <w:rsid w:val="009223EE"/>
    <w:rsid w:val="00924583"/>
    <w:rsid w:val="00927677"/>
    <w:rsid w:val="00932136"/>
    <w:rsid w:val="00950FE4"/>
    <w:rsid w:val="00951EC3"/>
    <w:rsid w:val="00951FD9"/>
    <w:rsid w:val="0095420F"/>
    <w:rsid w:val="00954821"/>
    <w:rsid w:val="009567A3"/>
    <w:rsid w:val="009753AA"/>
    <w:rsid w:val="009756E9"/>
    <w:rsid w:val="009770A7"/>
    <w:rsid w:val="009804F6"/>
    <w:rsid w:val="00982452"/>
    <w:rsid w:val="00990404"/>
    <w:rsid w:val="00992BE9"/>
    <w:rsid w:val="00997A40"/>
    <w:rsid w:val="009A1458"/>
    <w:rsid w:val="009B571E"/>
    <w:rsid w:val="009B58B4"/>
    <w:rsid w:val="009B5CCD"/>
    <w:rsid w:val="009B5E70"/>
    <w:rsid w:val="009B601A"/>
    <w:rsid w:val="009B638D"/>
    <w:rsid w:val="009C288C"/>
    <w:rsid w:val="009C4157"/>
    <w:rsid w:val="009C4E62"/>
    <w:rsid w:val="009C6094"/>
    <w:rsid w:val="009D3D42"/>
    <w:rsid w:val="009D4938"/>
    <w:rsid w:val="009F466C"/>
    <w:rsid w:val="00A03146"/>
    <w:rsid w:val="00A04090"/>
    <w:rsid w:val="00A07655"/>
    <w:rsid w:val="00A10FA2"/>
    <w:rsid w:val="00A2023E"/>
    <w:rsid w:val="00A32099"/>
    <w:rsid w:val="00A351D5"/>
    <w:rsid w:val="00A35FB6"/>
    <w:rsid w:val="00A41E1B"/>
    <w:rsid w:val="00A51510"/>
    <w:rsid w:val="00A5535D"/>
    <w:rsid w:val="00A60284"/>
    <w:rsid w:val="00A645E6"/>
    <w:rsid w:val="00A6539C"/>
    <w:rsid w:val="00A753F8"/>
    <w:rsid w:val="00A75E89"/>
    <w:rsid w:val="00A77924"/>
    <w:rsid w:val="00A82F6F"/>
    <w:rsid w:val="00A859B6"/>
    <w:rsid w:val="00A86240"/>
    <w:rsid w:val="00A8687E"/>
    <w:rsid w:val="00A9379E"/>
    <w:rsid w:val="00AA0099"/>
    <w:rsid w:val="00AC2572"/>
    <w:rsid w:val="00AC40AA"/>
    <w:rsid w:val="00AD535B"/>
    <w:rsid w:val="00AE01E6"/>
    <w:rsid w:val="00AE4A27"/>
    <w:rsid w:val="00AE633F"/>
    <w:rsid w:val="00AF36B1"/>
    <w:rsid w:val="00AF4C3C"/>
    <w:rsid w:val="00B02FD8"/>
    <w:rsid w:val="00B038AC"/>
    <w:rsid w:val="00B05C5E"/>
    <w:rsid w:val="00B06445"/>
    <w:rsid w:val="00B064A0"/>
    <w:rsid w:val="00B114AA"/>
    <w:rsid w:val="00B1306D"/>
    <w:rsid w:val="00B14E0A"/>
    <w:rsid w:val="00B15F6E"/>
    <w:rsid w:val="00B202AA"/>
    <w:rsid w:val="00B22FC8"/>
    <w:rsid w:val="00B259F5"/>
    <w:rsid w:val="00B26697"/>
    <w:rsid w:val="00B27860"/>
    <w:rsid w:val="00B37711"/>
    <w:rsid w:val="00B37B33"/>
    <w:rsid w:val="00B40761"/>
    <w:rsid w:val="00B47517"/>
    <w:rsid w:val="00B525B7"/>
    <w:rsid w:val="00B56BF4"/>
    <w:rsid w:val="00B6498A"/>
    <w:rsid w:val="00B6785B"/>
    <w:rsid w:val="00B67A91"/>
    <w:rsid w:val="00B714B4"/>
    <w:rsid w:val="00B84A51"/>
    <w:rsid w:val="00B92DBC"/>
    <w:rsid w:val="00B93BBF"/>
    <w:rsid w:val="00BB3BAA"/>
    <w:rsid w:val="00BB3E3A"/>
    <w:rsid w:val="00BB7EDE"/>
    <w:rsid w:val="00BC1D6F"/>
    <w:rsid w:val="00BC7624"/>
    <w:rsid w:val="00BD2BDD"/>
    <w:rsid w:val="00BD5C59"/>
    <w:rsid w:val="00BE1534"/>
    <w:rsid w:val="00BE2D13"/>
    <w:rsid w:val="00BE5045"/>
    <w:rsid w:val="00BF1182"/>
    <w:rsid w:val="00BF6FE1"/>
    <w:rsid w:val="00C03B8B"/>
    <w:rsid w:val="00C04491"/>
    <w:rsid w:val="00C116DF"/>
    <w:rsid w:val="00C23A89"/>
    <w:rsid w:val="00C333A6"/>
    <w:rsid w:val="00C35076"/>
    <w:rsid w:val="00C4356B"/>
    <w:rsid w:val="00C43C0F"/>
    <w:rsid w:val="00C445DC"/>
    <w:rsid w:val="00C4653F"/>
    <w:rsid w:val="00C526B3"/>
    <w:rsid w:val="00C53BF0"/>
    <w:rsid w:val="00C60E10"/>
    <w:rsid w:val="00C626CA"/>
    <w:rsid w:val="00C63829"/>
    <w:rsid w:val="00C641C9"/>
    <w:rsid w:val="00C6756F"/>
    <w:rsid w:val="00C77247"/>
    <w:rsid w:val="00C8269B"/>
    <w:rsid w:val="00C84BDE"/>
    <w:rsid w:val="00C86B0D"/>
    <w:rsid w:val="00C93987"/>
    <w:rsid w:val="00C950C5"/>
    <w:rsid w:val="00C97EBC"/>
    <w:rsid w:val="00CA76B8"/>
    <w:rsid w:val="00CC2721"/>
    <w:rsid w:val="00CC2786"/>
    <w:rsid w:val="00CC45D6"/>
    <w:rsid w:val="00CC4F8F"/>
    <w:rsid w:val="00CD59B1"/>
    <w:rsid w:val="00CD6BFF"/>
    <w:rsid w:val="00CD73A2"/>
    <w:rsid w:val="00CE0381"/>
    <w:rsid w:val="00CE64CD"/>
    <w:rsid w:val="00CE6EA4"/>
    <w:rsid w:val="00CE7BDA"/>
    <w:rsid w:val="00CF05B6"/>
    <w:rsid w:val="00CF50A9"/>
    <w:rsid w:val="00CF6D13"/>
    <w:rsid w:val="00D0458A"/>
    <w:rsid w:val="00D05517"/>
    <w:rsid w:val="00D14303"/>
    <w:rsid w:val="00D20C16"/>
    <w:rsid w:val="00D27BFE"/>
    <w:rsid w:val="00D30363"/>
    <w:rsid w:val="00D31A6E"/>
    <w:rsid w:val="00D37AFB"/>
    <w:rsid w:val="00D42862"/>
    <w:rsid w:val="00D440FB"/>
    <w:rsid w:val="00D46130"/>
    <w:rsid w:val="00D532B2"/>
    <w:rsid w:val="00D5525A"/>
    <w:rsid w:val="00D60ED9"/>
    <w:rsid w:val="00D64704"/>
    <w:rsid w:val="00D65ED7"/>
    <w:rsid w:val="00D74854"/>
    <w:rsid w:val="00D76E0E"/>
    <w:rsid w:val="00D8213E"/>
    <w:rsid w:val="00D90D2A"/>
    <w:rsid w:val="00D9337A"/>
    <w:rsid w:val="00D95AC0"/>
    <w:rsid w:val="00D979BE"/>
    <w:rsid w:val="00D979DF"/>
    <w:rsid w:val="00DB26EE"/>
    <w:rsid w:val="00DB3E3D"/>
    <w:rsid w:val="00DC44E1"/>
    <w:rsid w:val="00DC61AD"/>
    <w:rsid w:val="00DD2EFD"/>
    <w:rsid w:val="00DD3036"/>
    <w:rsid w:val="00DD70D8"/>
    <w:rsid w:val="00DE1EE7"/>
    <w:rsid w:val="00DF6FD3"/>
    <w:rsid w:val="00E01907"/>
    <w:rsid w:val="00E030D0"/>
    <w:rsid w:val="00E06172"/>
    <w:rsid w:val="00E10FD2"/>
    <w:rsid w:val="00E112BA"/>
    <w:rsid w:val="00E13436"/>
    <w:rsid w:val="00E1606C"/>
    <w:rsid w:val="00E268C5"/>
    <w:rsid w:val="00E30D38"/>
    <w:rsid w:val="00E314A1"/>
    <w:rsid w:val="00E326C8"/>
    <w:rsid w:val="00E34C75"/>
    <w:rsid w:val="00E35A90"/>
    <w:rsid w:val="00E479A0"/>
    <w:rsid w:val="00E505DF"/>
    <w:rsid w:val="00E54334"/>
    <w:rsid w:val="00E612E0"/>
    <w:rsid w:val="00E61CB0"/>
    <w:rsid w:val="00E63550"/>
    <w:rsid w:val="00E74D59"/>
    <w:rsid w:val="00E75F3B"/>
    <w:rsid w:val="00E767E0"/>
    <w:rsid w:val="00E83B9A"/>
    <w:rsid w:val="00E861C3"/>
    <w:rsid w:val="00E91AC6"/>
    <w:rsid w:val="00E951BA"/>
    <w:rsid w:val="00E9535C"/>
    <w:rsid w:val="00E97704"/>
    <w:rsid w:val="00EA4319"/>
    <w:rsid w:val="00EA55B9"/>
    <w:rsid w:val="00EB6574"/>
    <w:rsid w:val="00EC5780"/>
    <w:rsid w:val="00EC62C3"/>
    <w:rsid w:val="00EC7DBF"/>
    <w:rsid w:val="00ED620B"/>
    <w:rsid w:val="00EE321E"/>
    <w:rsid w:val="00EF4879"/>
    <w:rsid w:val="00EF615F"/>
    <w:rsid w:val="00EF6DA7"/>
    <w:rsid w:val="00F04D03"/>
    <w:rsid w:val="00F07555"/>
    <w:rsid w:val="00F117F9"/>
    <w:rsid w:val="00F15D49"/>
    <w:rsid w:val="00F36DD7"/>
    <w:rsid w:val="00F370FE"/>
    <w:rsid w:val="00F378CA"/>
    <w:rsid w:val="00F42D81"/>
    <w:rsid w:val="00F44300"/>
    <w:rsid w:val="00F51353"/>
    <w:rsid w:val="00F51BBD"/>
    <w:rsid w:val="00F569E0"/>
    <w:rsid w:val="00F6216B"/>
    <w:rsid w:val="00F631EF"/>
    <w:rsid w:val="00F6377E"/>
    <w:rsid w:val="00F677EC"/>
    <w:rsid w:val="00F765FB"/>
    <w:rsid w:val="00F81927"/>
    <w:rsid w:val="00F83744"/>
    <w:rsid w:val="00F865EF"/>
    <w:rsid w:val="00F87DFF"/>
    <w:rsid w:val="00F96B84"/>
    <w:rsid w:val="00FA2070"/>
    <w:rsid w:val="00FA573C"/>
    <w:rsid w:val="00FA5806"/>
    <w:rsid w:val="00FA769B"/>
    <w:rsid w:val="00FB1332"/>
    <w:rsid w:val="00FB292B"/>
    <w:rsid w:val="00FB356D"/>
    <w:rsid w:val="00FB62A1"/>
    <w:rsid w:val="00FB6F55"/>
    <w:rsid w:val="00FC06F7"/>
    <w:rsid w:val="00FC53F7"/>
    <w:rsid w:val="00FC7385"/>
    <w:rsid w:val="00FC7E84"/>
    <w:rsid w:val="00FD2870"/>
    <w:rsid w:val="00FD3A01"/>
    <w:rsid w:val="00FE00EA"/>
    <w:rsid w:val="00FF1152"/>
    <w:rsid w:val="00FF55FB"/>
    <w:rsid w:val="00FF5FCB"/>
    <w:rsid w:val="00FF6AD8"/>
    <w:rsid w:val="00FF6E67"/>
    <w:rsid w:val="30C6D0A9"/>
    <w:rsid w:val="3F2FABD2"/>
    <w:rsid w:val="56ACD58B"/>
    <w:rsid w:val="604C6CA9"/>
    <w:rsid w:val="68BD5794"/>
    <w:rsid w:val="750D2CF7"/>
    <w:rsid w:val="7CD1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D99A"/>
  <w15:docId w15:val="{8FA36F1B-BAF0-4A45-901E-93C71DA2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21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D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FF6E67"/>
    <w:rPr>
      <w:rFonts w:ascii="Tahoma" w:hAnsi="Tahoma" w:cs="Tahoma"/>
      <w:sz w:val="16"/>
      <w:szCs w:val="16"/>
    </w:rPr>
  </w:style>
  <w:style w:type="character" w:customStyle="1" w:styleId="BalloonTextChar">
    <w:name w:val="Balloon Text Char"/>
    <w:basedOn w:val="DefaultParagraphFont"/>
    <w:link w:val="BalloonText"/>
    <w:uiPriority w:val="99"/>
    <w:semiHidden/>
    <w:rsid w:val="00FF6E67"/>
    <w:rPr>
      <w:rFonts w:ascii="Tahoma" w:hAnsi="Tahoma" w:cs="Tahoma"/>
      <w:sz w:val="16"/>
      <w:szCs w:val="16"/>
    </w:rPr>
  </w:style>
  <w:style w:type="table" w:styleId="TableGrid">
    <w:name w:val="Table Grid"/>
    <w:basedOn w:val="TableNormal"/>
    <w:uiPriority w:val="59"/>
    <w:rsid w:val="00FF6E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F6E67"/>
    <w:pPr>
      <w:ind w:left="720"/>
      <w:contextualSpacing/>
    </w:pPr>
  </w:style>
  <w:style w:type="paragraph" w:styleId="Header">
    <w:name w:val="header"/>
    <w:basedOn w:val="Normal"/>
    <w:link w:val="HeaderChar"/>
    <w:uiPriority w:val="99"/>
    <w:unhideWhenUsed/>
    <w:rsid w:val="003937C0"/>
    <w:pPr>
      <w:tabs>
        <w:tab w:val="center" w:pos="4680"/>
        <w:tab w:val="right" w:pos="9360"/>
      </w:tabs>
    </w:pPr>
  </w:style>
  <w:style w:type="character" w:customStyle="1" w:styleId="HeaderChar">
    <w:name w:val="Header Char"/>
    <w:basedOn w:val="DefaultParagraphFont"/>
    <w:link w:val="Header"/>
    <w:uiPriority w:val="99"/>
    <w:rsid w:val="003937C0"/>
  </w:style>
  <w:style w:type="paragraph" w:styleId="Footer">
    <w:name w:val="footer"/>
    <w:basedOn w:val="Normal"/>
    <w:link w:val="FooterChar"/>
    <w:uiPriority w:val="99"/>
    <w:unhideWhenUsed/>
    <w:rsid w:val="003937C0"/>
    <w:pPr>
      <w:tabs>
        <w:tab w:val="center" w:pos="4680"/>
        <w:tab w:val="right" w:pos="9360"/>
      </w:tabs>
    </w:pPr>
  </w:style>
  <w:style w:type="character" w:customStyle="1" w:styleId="FooterChar">
    <w:name w:val="Footer Char"/>
    <w:basedOn w:val="DefaultParagraphFont"/>
    <w:link w:val="Footer"/>
    <w:uiPriority w:val="99"/>
    <w:rsid w:val="003937C0"/>
  </w:style>
  <w:style w:type="paragraph" w:styleId="NoSpacing">
    <w:name w:val="No Spacing"/>
    <w:uiPriority w:val="1"/>
    <w:qFormat/>
    <w:rsid w:val="0079256D"/>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C64C7-6077-4EFD-9E5E-F3652BF9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Gash</dc:creator>
  <cp:keywords/>
  <dc:description/>
  <cp:lastModifiedBy>Phyllis Okrepkie</cp:lastModifiedBy>
  <cp:revision>2</cp:revision>
  <cp:lastPrinted>2019-11-20T14:32:00Z</cp:lastPrinted>
  <dcterms:created xsi:type="dcterms:W3CDTF">2020-06-10T00:39:00Z</dcterms:created>
  <dcterms:modified xsi:type="dcterms:W3CDTF">2020-06-10T00:39:00Z</dcterms:modified>
</cp:coreProperties>
</file>