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29612699" w:displacedByCustomXml="next"/>
    <w:bookmarkStart w:id="2" w:name="_Toc130290176" w:displacedByCustomXml="next"/>
    <w:bookmarkStart w:id="3" w:name="_Toc113944492" w:displacedByCustomXml="next"/>
    <w:bookmarkStart w:id="4" w:name="_Toc130290797" w:displacedByCustomXml="next"/>
    <w:bookmarkStart w:id="5" w:name="_Toc130290606" w:displacedByCustomXml="next"/>
    <w:bookmarkStart w:id="6" w:name="_Toc130290190" w:displacedByCustomXml="next"/>
    <w:bookmarkStart w:id="7" w:name="_Toc130290798" w:displacedByCustomXml="next"/>
    <w:bookmarkStart w:id="8" w:name="_Toc130290607" w:displacedByCustomXml="next"/>
    <w:bookmarkStart w:id="9" w:name="_Toc130290191" w:displacedByCustomXml="next"/>
    <w:sdt>
      <w:sdtPr>
        <w:rPr>
          <w:rFonts w:ascii="Arial" w:hAnsi="Arial" w:cs="Arial"/>
          <w:sz w:val="24"/>
          <w:szCs w:val="24"/>
        </w:rPr>
        <w:id w:val="-812711486"/>
        <w:docPartObj>
          <w:docPartGallery w:val="Cover Pages"/>
          <w:docPartUnique/>
        </w:docPartObj>
      </w:sdtPr>
      <w:sdtEndPr/>
      <w:sdtContent>
        <w:bookmarkStart w:id="10" w:name="_GoBack" w:displacedByCustomXml="prev"/>
        <w:p w:rsidR="00134238" w:rsidRPr="00E3152C" w:rsidRDefault="00C50BC1" w:rsidP="00134238">
          <w:pPr>
            <w:rPr>
              <w:rFonts w:ascii="Arial" w:hAnsi="Arial" w:cs="Arial"/>
              <w:sz w:val="24"/>
              <w:szCs w:val="24"/>
            </w:rPr>
          </w:pPr>
          <w:r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349885</wp:posOffset>
                    </wp:positionH>
                    <wp:positionV relativeFrom="page">
                      <wp:posOffset>278130</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8C8DD" id="Rectangle 4" o:spid="_x0000_s1026" alt="Zig zag" style="position:absolute;margin-left:27.55pt;margin-top:21.9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" fillcolor="#dbe5f1 [660]" stroked="f" strokeweight="1pt">
                    <w10:wrap anchorx="page" anchory="page"/>
                  </v:rect>
                </w:pict>
              </mc:Fallback>
            </mc:AlternateContent>
          </w:r>
          <w:bookmarkEnd w:id="10"/>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1355568</wp:posOffset>
                    </wp:positionH>
                    <wp:positionV relativeFrom="paragraph">
                      <wp:posOffset>9500</wp:posOffset>
                    </wp:positionV>
                    <wp:extent cx="5120640" cy="4167678"/>
                    <wp:effectExtent l="0" t="0" r="3810" b="4445"/>
                    <wp:wrapNone/>
                    <wp:docPr id="20" name="Text Box 20"/>
                    <wp:cNvGraphicFramePr/>
                    <a:graphic xmlns:a="http://schemas.openxmlformats.org/drawingml/2006/main">
                      <a:graphicData uri="http://schemas.microsoft.com/office/word/2010/wordprocessingShape">
                        <wps:wsp>
                          <wps:cNvSpPr txBox="1"/>
                          <wps:spPr>
                            <a:xfrm>
                              <a:off x="0" y="0"/>
                              <a:ext cx="5120640" cy="4167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95" w:rsidRPr="00134238" w:rsidRDefault="00C50BC1" w:rsidP="00134238">
                                <w:pPr>
                                  <w:jc w:val="center"/>
                                  <w:rPr>
                                    <w:rFonts w:ascii="Arial" w:hAnsi="Arial" w:cs="Arial"/>
                                    <w:color w:val="FFFFFF" w:themeColor="background1"/>
                                    <w:sz w:val="36"/>
                                    <w:szCs w:val="36"/>
                                  </w:rPr>
                                </w:pPr>
                                <w:r>
                                  <w:rPr>
                                    <w:noProof/>
                                  </w:rPr>
                                  <w:drawing>
                                    <wp:inline distT="0" distB="0" distL="0" distR="0" wp14:anchorId="180257DE" wp14:editId="2CF1972C">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6.75pt;margin-top:.75pt;width:403.2pt;height:3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" filled="f" stroked="f" strokeweight=".5pt">
                    <v:textbox inset="0,0,0,0">
                      <w:txbxContent>
                        <w:p w:rsidR="003B4295" w:rsidRPr="00134238" w:rsidRDefault="00C50BC1" w:rsidP="00134238">
                          <w:pPr>
                            <w:jc w:val="center"/>
                            <w:rPr>
                              <w:rFonts w:ascii="Arial" w:hAnsi="Arial" w:cs="Arial"/>
                              <w:color w:val="FFFFFF" w:themeColor="background1"/>
                              <w:sz w:val="36"/>
                              <w:szCs w:val="36"/>
                            </w:rPr>
                          </w:pPr>
                          <w:r>
                            <w:rPr>
                              <w:noProof/>
                            </w:rPr>
                            <w:drawing>
                              <wp:inline distT="0" distB="0" distL="0" distR="0" wp14:anchorId="180257DE" wp14:editId="2CF1972C">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3B4295" w:rsidRDefault="003B4295"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3B4295" w:rsidRDefault="003B4295"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B4295" w:rsidRPr="003A4B38" w:rsidRDefault="003B4295" w:rsidP="00134238">
                                <w:pPr>
                                  <w:pStyle w:val="NoSpacing"/>
                                  <w:jc w:val="right"/>
                                  <w:rPr>
                                    <w:color w:val="FFFFFF" w:themeColor="background1"/>
                                  </w:rPr>
                                </w:pPr>
                              </w:p>
                              <w:p w:rsidR="003B4295" w:rsidRPr="003A4B38" w:rsidRDefault="003B4295" w:rsidP="00134238">
                                <w:pPr>
                                  <w:pStyle w:val="NoSpacing"/>
                                  <w:jc w:val="right"/>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jc w:val="center"/>
                                </w:pPr>
                              </w:p>
                              <w:p w:rsidR="003B4295" w:rsidRPr="003A4B38" w:rsidRDefault="003B4295" w:rsidP="00134238">
                                <w:pPr>
                                  <w:pStyle w:val="NoSpacing"/>
                                  <w:jc w:val="center"/>
                                </w:pPr>
                              </w:p>
                              <w:p w:rsidR="003B4295" w:rsidRPr="003A4B38" w:rsidRDefault="003B4295" w:rsidP="00134238">
                                <w:pPr>
                                  <w:pStyle w:val="NoSpacing"/>
                                  <w:jc w:val="center"/>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8"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3B4295" w:rsidRPr="003A4B38" w:rsidRDefault="003B4295" w:rsidP="00134238">
                          <w:pPr>
                            <w:pStyle w:val="NoSpacing"/>
                            <w:jc w:val="right"/>
                            <w:rPr>
                              <w:color w:val="FFFFFF" w:themeColor="background1"/>
                            </w:rPr>
                          </w:pPr>
                        </w:p>
                        <w:p w:rsidR="003B4295" w:rsidRPr="003A4B38" w:rsidRDefault="003B4295" w:rsidP="00134238">
                          <w:pPr>
                            <w:pStyle w:val="NoSpacing"/>
                            <w:jc w:val="right"/>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jc w:val="center"/>
                          </w:pPr>
                        </w:p>
                        <w:p w:rsidR="003B4295" w:rsidRPr="003A4B38" w:rsidRDefault="003B4295" w:rsidP="00134238">
                          <w:pPr>
                            <w:pStyle w:val="NoSpacing"/>
                            <w:jc w:val="center"/>
                          </w:pPr>
                        </w:p>
                        <w:p w:rsidR="003B4295" w:rsidRPr="003A4B38" w:rsidRDefault="003B4295" w:rsidP="00134238">
                          <w:pPr>
                            <w:pStyle w:val="NoSpacing"/>
                            <w:jc w:val="center"/>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txbxContent>
                    </v:textbox>
                  </v:rect>
                </w:pict>
              </mc:Fallback>
            </mc:AlternateContent>
          </w:r>
        </w:p>
        <w:p w:rsidR="00134238" w:rsidRPr="00E3152C" w:rsidRDefault="00134238" w:rsidP="00134238">
          <w:pPr>
            <w:rPr>
              <w:rFonts w:ascii="Arial" w:hAnsi="Arial" w:cs="Arial"/>
              <w:sz w:val="24"/>
              <w:szCs w:val="24"/>
            </w:rPr>
          </w:pPr>
        </w:p>
        <w:p w:rsidR="00134238" w:rsidRPr="00AC2064" w:rsidRDefault="00C50BC1"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-642620</wp:posOffset>
                    </wp:positionH>
                    <wp:positionV relativeFrom="paragraph">
                      <wp:posOffset>3224975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3D297386" id="Rectangle 11" o:spid="_x0000_s1026" style="position:absolute;margin-left:-50.6pt;margin-top:253.9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" fillcolor="#266782" strokecolor="white [3212]" strokeweight="1pt"/>
                </w:pict>
              </mc:Fallback>
            </mc:AlternateContent>
          </w:r>
          <w:r w:rsidR="00134238">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3B4295" w:rsidRDefault="003B4295"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3B4295" w:rsidRDefault="003B4295"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B4295" w:rsidRPr="00134238" w:rsidRDefault="003B4295"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International Assembly for Collegiate Business Education</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MMw3upiBAAAohAAAA4AAAAAAAAAAAAAAAAALgIAAGRy&#10;cy9lMm9Eb2MueG1sUEsBAi0AFAAGAAgAAAAhAA5hEfTjAAAADQEAAA8AAAAAAAAAAAAAAAAAvAYA&#10;AGRycy9kb3ducmV2LnhtbFBLBQYAAAAABAAEAPMAAADMBw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3B4295" w:rsidRDefault="003B4295"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3B4295" w:rsidRDefault="003B4295"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3B4295" w:rsidRPr="00134238" w:rsidRDefault="003B4295"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International Assembly for Collegiate Business Education</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4BC" w:rsidRPr="005414BC" w:rsidRDefault="005414BC" w:rsidP="005414BC">
                                <w:pPr>
                                  <w:jc w:val="center"/>
                                  <w:rPr>
                                    <w:rFonts w:ascii="Arial" w:eastAsia="Times New Roman" w:hAnsi="Arial" w:cs="Arial"/>
                                    <w:color w:val="FFFFFF" w:themeColor="background1"/>
                                    <w:sz w:val="40"/>
                                    <w:szCs w:val="40"/>
                                  </w:rPr>
                                </w:pPr>
                                <w:r w:rsidRPr="005414BC">
                                  <w:rPr>
                                    <w:rFonts w:ascii="Arial" w:eastAsia="Times New Roman" w:hAnsi="Arial" w:cs="Arial"/>
                                    <w:color w:val="FFFFFF" w:themeColor="background1"/>
                                    <w:sz w:val="40"/>
                                    <w:szCs w:val="40"/>
                                  </w:rPr>
                                  <w:t>Example of a Case-Study</w:t>
                                </w:r>
                              </w:p>
                              <w:p w:rsidR="003B4295" w:rsidRPr="00D667AB" w:rsidRDefault="005414BC" w:rsidP="005414BC">
                                <w:pPr>
                                  <w:jc w:val="center"/>
                                  <w:rPr>
                                    <w:rFonts w:ascii="Arial" w:hAnsi="Arial" w:cs="Arial"/>
                                    <w:color w:val="FFFFFF" w:themeColor="background1"/>
                                    <w:sz w:val="48"/>
                                    <w:szCs w:val="48"/>
                                  </w:rPr>
                                </w:pPr>
                                <w:r w:rsidRPr="005414BC">
                                  <w:rPr>
                                    <w:rFonts w:ascii="Arial" w:eastAsia="Times New Roman" w:hAnsi="Arial" w:cs="Arial"/>
                                    <w:color w:val="FFFFFF" w:themeColor="background1"/>
                                    <w:sz w:val="40"/>
                                    <w:szCs w:val="40"/>
                                  </w:rPr>
                                  <w:t>Evaluation Rubric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" filled="f" stroked="f" strokeweight=".5pt">
                    <v:textbox inset=",0,,0">
                      <w:txbxContent>
                        <w:p w:rsidR="005414BC" w:rsidRPr="005414BC" w:rsidRDefault="005414BC" w:rsidP="005414BC">
                          <w:pPr>
                            <w:jc w:val="center"/>
                            <w:rPr>
                              <w:rFonts w:ascii="Arial" w:eastAsia="Times New Roman" w:hAnsi="Arial" w:cs="Arial"/>
                              <w:color w:val="FFFFFF" w:themeColor="background1"/>
                              <w:sz w:val="40"/>
                              <w:szCs w:val="40"/>
                            </w:rPr>
                          </w:pPr>
                          <w:r w:rsidRPr="005414BC">
                            <w:rPr>
                              <w:rFonts w:ascii="Arial" w:eastAsia="Times New Roman" w:hAnsi="Arial" w:cs="Arial"/>
                              <w:color w:val="FFFFFF" w:themeColor="background1"/>
                              <w:sz w:val="40"/>
                              <w:szCs w:val="40"/>
                            </w:rPr>
                            <w:t>Example of a Case-Study</w:t>
                          </w:r>
                        </w:p>
                        <w:p w:rsidR="003B4295" w:rsidRPr="00D667AB" w:rsidRDefault="005414BC" w:rsidP="005414BC">
                          <w:pPr>
                            <w:jc w:val="center"/>
                            <w:rPr>
                              <w:rFonts w:ascii="Arial" w:hAnsi="Arial" w:cs="Arial"/>
                              <w:color w:val="FFFFFF" w:themeColor="background1"/>
                              <w:sz w:val="48"/>
                              <w:szCs w:val="48"/>
                            </w:rPr>
                          </w:pPr>
                          <w:r w:rsidRPr="005414BC">
                            <w:rPr>
                              <w:rFonts w:ascii="Arial" w:eastAsia="Times New Roman" w:hAnsi="Arial" w:cs="Arial"/>
                              <w:color w:val="FFFFFF" w:themeColor="background1"/>
                              <w:sz w:val="40"/>
                              <w:szCs w:val="40"/>
                            </w:rPr>
                            <w:t>Evaluation Rubric</w:t>
                          </w:r>
                        </w:p>
                      </w:txbxContent>
                    </v:textbox>
                  </v:shape>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9799E01"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67DBB1F4"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658651D3"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1006186"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68495596"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00134238" w:rsidRPr="008E1B0A">
            <w:rPr>
              <w:b/>
              <w:bCs/>
              <w:noProof/>
              <w:kern w:val="32"/>
              <w:sz w:val="24"/>
              <w:szCs w:val="24"/>
            </w:rPr>
            <w:t xml:space="preserve"> </w:t>
          </w:r>
        </w:p>
      </w:sdtContent>
    </w:sdt>
    <w:p w:rsidR="005414BC" w:rsidRPr="00D67FDC" w:rsidRDefault="005414BC" w:rsidP="005414BC">
      <w:pPr>
        <w:jc w:val="center"/>
        <w:rPr>
          <w:b/>
          <w:sz w:val="28"/>
          <w:szCs w:val="28"/>
        </w:rPr>
      </w:pPr>
      <w:bookmarkStart w:id="11" w:name="_Appendix_A:"/>
      <w:bookmarkStart w:id="12" w:name="_Appendix_A:_End-of-Program"/>
      <w:bookmarkEnd w:id="11"/>
      <w:bookmarkEnd w:id="12"/>
      <w:bookmarkEnd w:id="9"/>
      <w:bookmarkEnd w:id="8"/>
      <w:bookmarkEnd w:id="7"/>
      <w:bookmarkEnd w:id="6"/>
      <w:bookmarkEnd w:id="5"/>
      <w:bookmarkEnd w:id="4"/>
      <w:bookmarkEnd w:id="3"/>
      <w:bookmarkEnd w:id="2"/>
      <w:bookmarkEnd w:id="1"/>
      <w:r w:rsidRPr="00D67FDC">
        <w:rPr>
          <w:b/>
          <w:sz w:val="28"/>
          <w:szCs w:val="28"/>
        </w:rPr>
        <w:lastRenderedPageBreak/>
        <w:t xml:space="preserve">Example of a </w:t>
      </w:r>
      <w:r>
        <w:rPr>
          <w:b/>
          <w:sz w:val="28"/>
          <w:szCs w:val="28"/>
        </w:rPr>
        <w:t>Case-Study</w:t>
      </w:r>
      <w:r w:rsidRPr="00D67FDC">
        <w:rPr>
          <w:b/>
          <w:sz w:val="28"/>
          <w:szCs w:val="28"/>
        </w:rPr>
        <w:t xml:space="preserve"> Evaluation Rubric</w:t>
      </w:r>
    </w:p>
    <w:p w:rsidR="005414BC" w:rsidRPr="00B7629A" w:rsidRDefault="005414BC" w:rsidP="005414BC">
      <w:pPr>
        <w:rPr>
          <w:sz w:val="20"/>
          <w:szCs w:val="20"/>
        </w:rPr>
      </w:pPr>
    </w:p>
    <w:p w:rsidR="005414BC" w:rsidRPr="00D67FDC" w:rsidRDefault="005414BC" w:rsidP="005414BC">
      <w:pPr>
        <w:rPr>
          <w:sz w:val="20"/>
          <w:szCs w:val="20"/>
        </w:rPr>
      </w:pPr>
      <w:r w:rsidRPr="00D67FDC">
        <w:rPr>
          <w:b/>
          <w:sz w:val="20"/>
          <w:szCs w:val="20"/>
        </w:rPr>
        <w:t>Scenario</w:t>
      </w:r>
      <w:r w:rsidRPr="00D67FDC">
        <w:rPr>
          <w:sz w:val="20"/>
          <w:szCs w:val="20"/>
        </w:rPr>
        <w:t>: The School of Management at the International Academy of Commerce and Business Enterprise offers a Bachelor of Business Administration. The school has identified the following intended student learning outcomes (</w:t>
      </w:r>
      <w:proofErr w:type="spellStart"/>
      <w:r w:rsidRPr="00D67FDC">
        <w:rPr>
          <w:sz w:val="20"/>
          <w:szCs w:val="20"/>
        </w:rPr>
        <w:t>ISLOs</w:t>
      </w:r>
      <w:proofErr w:type="spellEnd"/>
      <w:r w:rsidRPr="00D67FDC">
        <w:rPr>
          <w:sz w:val="20"/>
          <w:szCs w:val="20"/>
        </w:rPr>
        <w:t>) for the program:</w:t>
      </w:r>
    </w:p>
    <w:p w:rsidR="005414BC" w:rsidRPr="00D67FDC" w:rsidRDefault="005414BC" w:rsidP="005414BC">
      <w:pPr>
        <w:rPr>
          <w:sz w:val="20"/>
          <w:szCs w:val="20"/>
        </w:rPr>
      </w:pPr>
    </w:p>
    <w:p w:rsidR="005414BC" w:rsidRPr="00D67FDC" w:rsidRDefault="005414BC" w:rsidP="005414BC">
      <w:pPr>
        <w:numPr>
          <w:ilvl w:val="0"/>
          <w:numId w:val="12"/>
        </w:numPr>
        <w:ind w:left="360"/>
        <w:contextualSpacing/>
        <w:rPr>
          <w:sz w:val="20"/>
          <w:szCs w:val="20"/>
        </w:rPr>
      </w:pPr>
      <w:r w:rsidRPr="00D67FDC">
        <w:rPr>
          <w:sz w:val="20"/>
          <w:szCs w:val="20"/>
        </w:rPr>
        <w:t xml:space="preserve">Students will be able to </w:t>
      </w:r>
      <w:r>
        <w:rPr>
          <w:sz w:val="20"/>
          <w:szCs w:val="20"/>
        </w:rPr>
        <w:t>identify</w:t>
      </w:r>
      <w:r w:rsidRPr="00D67FDC">
        <w:rPr>
          <w:sz w:val="20"/>
          <w:szCs w:val="20"/>
        </w:rPr>
        <w:t xml:space="preserve"> the principal concepts, theories, and practices in the functional areas of business. (</w:t>
      </w:r>
      <w:r w:rsidRPr="00D67FDC">
        <w:rPr>
          <w:i/>
          <w:sz w:val="20"/>
          <w:szCs w:val="20"/>
        </w:rPr>
        <w:t>Business Functional Areas</w:t>
      </w:r>
      <w:r w:rsidRPr="00D67FDC">
        <w:rPr>
          <w:sz w:val="20"/>
          <w:szCs w:val="20"/>
        </w:rPr>
        <w:t>)</w:t>
      </w:r>
    </w:p>
    <w:p w:rsidR="005414BC" w:rsidRPr="00D67FDC" w:rsidRDefault="005414BC" w:rsidP="005414BC">
      <w:pPr>
        <w:numPr>
          <w:ilvl w:val="0"/>
          <w:numId w:val="12"/>
        </w:numPr>
        <w:spacing w:before="240"/>
        <w:ind w:left="360"/>
        <w:rPr>
          <w:sz w:val="20"/>
          <w:szCs w:val="20"/>
        </w:rPr>
      </w:pPr>
      <w:r w:rsidRPr="00D67FDC">
        <w:rPr>
          <w:sz w:val="20"/>
          <w:szCs w:val="20"/>
        </w:rPr>
        <w:t xml:space="preserve">Students will be able to </w:t>
      </w:r>
      <w:r>
        <w:rPr>
          <w:sz w:val="20"/>
          <w:szCs w:val="20"/>
        </w:rPr>
        <w:t>identify</w:t>
      </w:r>
      <w:r w:rsidRPr="00D67FDC">
        <w:rPr>
          <w:sz w:val="20"/>
          <w:szCs w:val="20"/>
        </w:rPr>
        <w:t xml:space="preserve"> the relevant theories and principles associated with the economic environment of business. (</w:t>
      </w:r>
      <w:r w:rsidRPr="00D67FDC">
        <w:rPr>
          <w:i/>
          <w:sz w:val="20"/>
          <w:szCs w:val="20"/>
        </w:rPr>
        <w:t>Economic Environment</w:t>
      </w:r>
      <w:r w:rsidRPr="00D67FDC">
        <w:rPr>
          <w:sz w:val="20"/>
          <w:szCs w:val="20"/>
        </w:rPr>
        <w:t>)</w:t>
      </w:r>
    </w:p>
    <w:p w:rsidR="005414BC" w:rsidRPr="00D67FDC" w:rsidRDefault="005414BC" w:rsidP="005414BC">
      <w:pPr>
        <w:numPr>
          <w:ilvl w:val="0"/>
          <w:numId w:val="12"/>
        </w:numPr>
        <w:spacing w:before="240"/>
        <w:ind w:left="360"/>
        <w:rPr>
          <w:sz w:val="20"/>
          <w:szCs w:val="20"/>
        </w:rPr>
      </w:pPr>
      <w:r w:rsidRPr="00D67FDC">
        <w:rPr>
          <w:sz w:val="20"/>
          <w:szCs w:val="20"/>
        </w:rPr>
        <w:t>Students will be able to evaluate legal and ethical principles in business and apply them to organizational decision making. (</w:t>
      </w:r>
      <w:r w:rsidRPr="00D67FDC">
        <w:rPr>
          <w:i/>
          <w:sz w:val="20"/>
          <w:szCs w:val="20"/>
        </w:rPr>
        <w:t>Legal/Ethical Principles</w:t>
      </w:r>
      <w:r w:rsidRPr="00D67FDC">
        <w:rPr>
          <w:sz w:val="20"/>
          <w:szCs w:val="20"/>
        </w:rPr>
        <w:t>)</w:t>
      </w:r>
    </w:p>
    <w:p w:rsidR="005414BC" w:rsidRDefault="005414BC" w:rsidP="005414BC">
      <w:pPr>
        <w:numPr>
          <w:ilvl w:val="0"/>
          <w:numId w:val="12"/>
        </w:numPr>
        <w:spacing w:before="240"/>
        <w:ind w:left="360"/>
        <w:rPr>
          <w:sz w:val="20"/>
          <w:szCs w:val="20"/>
        </w:rPr>
      </w:pPr>
      <w:r w:rsidRPr="00D67FDC">
        <w:rPr>
          <w:sz w:val="20"/>
          <w:szCs w:val="20"/>
        </w:rPr>
        <w:t>Students will be able to apply business-related decision-support tools to the formulation of management decisions. (</w:t>
      </w:r>
      <w:r w:rsidRPr="00D67FDC">
        <w:rPr>
          <w:i/>
          <w:sz w:val="20"/>
          <w:szCs w:val="20"/>
        </w:rPr>
        <w:t>Decision-Support Tools</w:t>
      </w:r>
      <w:r w:rsidRPr="00D67FDC">
        <w:rPr>
          <w:sz w:val="20"/>
          <w:szCs w:val="20"/>
        </w:rPr>
        <w:t>)</w:t>
      </w:r>
    </w:p>
    <w:p w:rsidR="005414BC" w:rsidRPr="000735E0" w:rsidRDefault="005414BC" w:rsidP="005414BC">
      <w:pPr>
        <w:numPr>
          <w:ilvl w:val="0"/>
          <w:numId w:val="12"/>
        </w:numPr>
        <w:spacing w:before="240"/>
        <w:ind w:left="360"/>
        <w:rPr>
          <w:sz w:val="20"/>
          <w:szCs w:val="20"/>
        </w:rPr>
      </w:pPr>
      <w:r w:rsidRPr="00D67FDC">
        <w:rPr>
          <w:sz w:val="20"/>
          <w:szCs w:val="20"/>
        </w:rPr>
        <w:t xml:space="preserve">Students will be able to </w:t>
      </w:r>
      <w:r>
        <w:rPr>
          <w:sz w:val="20"/>
          <w:szCs w:val="20"/>
        </w:rPr>
        <w:t>recognize</w:t>
      </w:r>
      <w:r w:rsidRPr="00D67FDC">
        <w:rPr>
          <w:sz w:val="20"/>
          <w:szCs w:val="20"/>
        </w:rPr>
        <w:t xml:space="preserve"> and describe the global dimensions of business. (</w:t>
      </w:r>
      <w:r w:rsidRPr="00D67FDC">
        <w:rPr>
          <w:i/>
          <w:sz w:val="20"/>
          <w:szCs w:val="20"/>
        </w:rPr>
        <w:t>Global Dimensions</w:t>
      </w:r>
      <w:r w:rsidRPr="00D67FDC">
        <w:rPr>
          <w:sz w:val="20"/>
          <w:szCs w:val="20"/>
        </w:rPr>
        <w:t>)</w:t>
      </w:r>
    </w:p>
    <w:p w:rsidR="005414BC" w:rsidRDefault="005414BC" w:rsidP="005414BC">
      <w:pPr>
        <w:numPr>
          <w:ilvl w:val="0"/>
          <w:numId w:val="12"/>
        </w:numPr>
        <w:spacing w:before="240"/>
        <w:ind w:left="360"/>
        <w:rPr>
          <w:sz w:val="20"/>
          <w:szCs w:val="20"/>
        </w:rPr>
      </w:pPr>
      <w:r w:rsidRPr="00D67FDC">
        <w:rPr>
          <w:sz w:val="20"/>
          <w:szCs w:val="20"/>
        </w:rPr>
        <w:t xml:space="preserve">Students will be able to construct coherent written </w:t>
      </w:r>
      <w:r>
        <w:rPr>
          <w:sz w:val="20"/>
          <w:szCs w:val="20"/>
        </w:rPr>
        <w:t>for</w:t>
      </w:r>
      <w:r w:rsidRPr="00D67FDC">
        <w:rPr>
          <w:sz w:val="20"/>
          <w:szCs w:val="20"/>
        </w:rPr>
        <w:t>ms of communication</w:t>
      </w:r>
      <w:r>
        <w:rPr>
          <w:sz w:val="20"/>
          <w:szCs w:val="20"/>
        </w:rPr>
        <w:t>.</w:t>
      </w:r>
      <w:r w:rsidRPr="00D67FDC">
        <w:rPr>
          <w:sz w:val="20"/>
          <w:szCs w:val="20"/>
        </w:rPr>
        <w:t xml:space="preserve"> (</w:t>
      </w:r>
      <w:r w:rsidRPr="00D67FDC">
        <w:rPr>
          <w:i/>
          <w:sz w:val="20"/>
          <w:szCs w:val="20"/>
        </w:rPr>
        <w:t>Written</w:t>
      </w:r>
      <w:r>
        <w:rPr>
          <w:i/>
          <w:sz w:val="20"/>
          <w:szCs w:val="20"/>
        </w:rPr>
        <w:t xml:space="preserve"> </w:t>
      </w:r>
      <w:r w:rsidRPr="00D67FDC">
        <w:rPr>
          <w:i/>
          <w:sz w:val="20"/>
          <w:szCs w:val="20"/>
        </w:rPr>
        <w:t>Communication Skills</w:t>
      </w:r>
      <w:r w:rsidRPr="00D67FDC">
        <w:rPr>
          <w:sz w:val="20"/>
          <w:szCs w:val="20"/>
        </w:rPr>
        <w:t>)</w:t>
      </w:r>
    </w:p>
    <w:p w:rsidR="005414BC" w:rsidRPr="00D67FDC" w:rsidRDefault="005414BC" w:rsidP="005414BC">
      <w:pPr>
        <w:numPr>
          <w:ilvl w:val="0"/>
          <w:numId w:val="12"/>
        </w:numPr>
        <w:spacing w:before="240"/>
        <w:ind w:left="360"/>
        <w:rPr>
          <w:sz w:val="20"/>
          <w:szCs w:val="20"/>
        </w:rPr>
      </w:pPr>
      <w:r>
        <w:rPr>
          <w:sz w:val="20"/>
          <w:szCs w:val="20"/>
        </w:rPr>
        <w:t>Students will be able to compose and present effective oral forms of communication. (</w:t>
      </w:r>
      <w:r w:rsidRPr="00DC7064">
        <w:rPr>
          <w:i/>
          <w:sz w:val="20"/>
          <w:szCs w:val="20"/>
        </w:rPr>
        <w:t>Oral Communication Skills</w:t>
      </w:r>
      <w:r>
        <w:rPr>
          <w:sz w:val="20"/>
          <w:szCs w:val="20"/>
        </w:rPr>
        <w:t>)</w:t>
      </w:r>
    </w:p>
    <w:p w:rsidR="005414BC" w:rsidRPr="00D67FDC" w:rsidRDefault="005414BC" w:rsidP="005414BC">
      <w:pPr>
        <w:numPr>
          <w:ilvl w:val="0"/>
          <w:numId w:val="12"/>
        </w:numPr>
        <w:spacing w:before="240"/>
        <w:ind w:left="360"/>
        <w:rPr>
          <w:sz w:val="20"/>
          <w:szCs w:val="20"/>
        </w:rPr>
      </w:pPr>
      <w:r w:rsidRPr="00D67FDC">
        <w:rPr>
          <w:sz w:val="20"/>
          <w:szCs w:val="20"/>
        </w:rPr>
        <w:t>Students will be able to demonstrate analytical and critical-thinking skills in the context of organizational decision making. (</w:t>
      </w:r>
      <w:r w:rsidRPr="00D67FDC">
        <w:rPr>
          <w:i/>
          <w:sz w:val="20"/>
          <w:szCs w:val="20"/>
        </w:rPr>
        <w:t>Analytical/Critical-Thinking Skills</w:t>
      </w:r>
      <w:r w:rsidRPr="00D67FDC">
        <w:rPr>
          <w:sz w:val="20"/>
          <w:szCs w:val="20"/>
        </w:rPr>
        <w:t>)</w:t>
      </w:r>
    </w:p>
    <w:p w:rsidR="005414BC" w:rsidRPr="00AC6156" w:rsidRDefault="005414BC" w:rsidP="005414BC">
      <w:pPr>
        <w:numPr>
          <w:ilvl w:val="0"/>
          <w:numId w:val="12"/>
        </w:numPr>
        <w:spacing w:before="240"/>
        <w:ind w:left="360"/>
        <w:rPr>
          <w:sz w:val="20"/>
          <w:szCs w:val="20"/>
        </w:rPr>
      </w:pPr>
      <w:r w:rsidRPr="00AC6156">
        <w:rPr>
          <w:sz w:val="20"/>
          <w:szCs w:val="20"/>
        </w:rPr>
        <w:t xml:space="preserve">Students will be able to identify and explain the interrelationships between business and its social and natural environments and to apply them in a managerial context. </w:t>
      </w:r>
      <w:r w:rsidRPr="00AC6156">
        <w:rPr>
          <w:i/>
          <w:sz w:val="20"/>
          <w:szCs w:val="20"/>
        </w:rPr>
        <w:t>(Social Responsibility/Sustainability</w:t>
      </w:r>
      <w:r w:rsidRPr="00AC6156">
        <w:rPr>
          <w:sz w:val="20"/>
          <w:szCs w:val="20"/>
        </w:rPr>
        <w:t>)</w:t>
      </w:r>
    </w:p>
    <w:p w:rsidR="005414BC" w:rsidRPr="00D67FDC" w:rsidRDefault="005414BC" w:rsidP="005414BC">
      <w:pPr>
        <w:numPr>
          <w:ilvl w:val="0"/>
          <w:numId w:val="12"/>
        </w:numPr>
        <w:spacing w:before="240"/>
        <w:ind w:left="360"/>
        <w:rPr>
          <w:sz w:val="20"/>
          <w:szCs w:val="20"/>
        </w:rPr>
      </w:pPr>
      <w:r w:rsidRPr="00D67FDC">
        <w:rPr>
          <w:sz w:val="20"/>
          <w:szCs w:val="20"/>
        </w:rPr>
        <w:t>Students will be able to integrate theory and practice in the business functional areas in the analysis of organizational problems and challenges. (</w:t>
      </w:r>
      <w:r w:rsidRPr="00D67FDC">
        <w:rPr>
          <w:i/>
          <w:sz w:val="20"/>
          <w:szCs w:val="20"/>
        </w:rPr>
        <w:t>Integration Skills</w:t>
      </w:r>
      <w:r w:rsidRPr="00D67FDC">
        <w:rPr>
          <w:sz w:val="20"/>
          <w:szCs w:val="20"/>
        </w:rPr>
        <w:t>)</w:t>
      </w:r>
    </w:p>
    <w:p w:rsidR="005414BC" w:rsidRPr="00D67FDC" w:rsidRDefault="005414BC" w:rsidP="005414BC">
      <w:pPr>
        <w:rPr>
          <w:sz w:val="20"/>
          <w:szCs w:val="20"/>
        </w:rPr>
      </w:pPr>
    </w:p>
    <w:p w:rsidR="005414BC" w:rsidRPr="00D67FDC" w:rsidRDefault="005414BC" w:rsidP="005414BC">
      <w:pPr>
        <w:rPr>
          <w:sz w:val="20"/>
          <w:szCs w:val="20"/>
        </w:rPr>
      </w:pPr>
      <w:proofErr w:type="gramStart"/>
      <w:r w:rsidRPr="00D67FDC">
        <w:rPr>
          <w:sz w:val="20"/>
          <w:szCs w:val="20"/>
        </w:rPr>
        <w:t>In order to</w:t>
      </w:r>
      <w:proofErr w:type="gramEnd"/>
      <w:r w:rsidRPr="00D67FDC">
        <w:rPr>
          <w:sz w:val="20"/>
          <w:szCs w:val="20"/>
        </w:rPr>
        <w:t xml:space="preserve"> assess these intended learning outcomes, the School of Management is using a comprehensive end-of-program examination as one of its direct measures of student learning. The examination is used to assess intended outcomes #1–#5. The school’s second direct measure of student learning is a comprehensive </w:t>
      </w:r>
      <w:r>
        <w:rPr>
          <w:sz w:val="20"/>
          <w:szCs w:val="20"/>
        </w:rPr>
        <w:t>case-study</w:t>
      </w:r>
      <w:r w:rsidRPr="00D67FDC">
        <w:rPr>
          <w:sz w:val="20"/>
          <w:szCs w:val="20"/>
        </w:rPr>
        <w:t xml:space="preserve"> that is administered in the capstone course. The </w:t>
      </w:r>
      <w:r>
        <w:rPr>
          <w:sz w:val="20"/>
          <w:szCs w:val="20"/>
        </w:rPr>
        <w:t>case-study</w:t>
      </w:r>
      <w:r w:rsidRPr="00D67FDC">
        <w:rPr>
          <w:sz w:val="20"/>
          <w:szCs w:val="20"/>
        </w:rPr>
        <w:t xml:space="preserve"> is used to assess intended outcomes </w:t>
      </w:r>
      <w:r>
        <w:rPr>
          <w:sz w:val="20"/>
          <w:szCs w:val="20"/>
        </w:rPr>
        <w:t>#5</w:t>
      </w:r>
      <w:r w:rsidRPr="00D67FDC">
        <w:rPr>
          <w:sz w:val="20"/>
          <w:szCs w:val="20"/>
        </w:rPr>
        <w:t>–#</w:t>
      </w:r>
      <w:r>
        <w:rPr>
          <w:sz w:val="20"/>
          <w:szCs w:val="20"/>
        </w:rPr>
        <w:t>10</w:t>
      </w:r>
      <w:r w:rsidRPr="00D67FDC">
        <w:rPr>
          <w:sz w:val="20"/>
          <w:szCs w:val="20"/>
        </w:rPr>
        <w:t>.</w:t>
      </w:r>
    </w:p>
    <w:p w:rsidR="005414BC" w:rsidRPr="00D67FDC" w:rsidRDefault="005414BC" w:rsidP="005414BC">
      <w:pPr>
        <w:rPr>
          <w:sz w:val="20"/>
          <w:szCs w:val="20"/>
        </w:rPr>
      </w:pPr>
    </w:p>
    <w:p w:rsidR="005414BC" w:rsidRPr="00D67FDC" w:rsidRDefault="005414BC" w:rsidP="005414BC">
      <w:pPr>
        <w:rPr>
          <w:sz w:val="20"/>
          <w:szCs w:val="20"/>
        </w:rPr>
      </w:pPr>
      <w:r w:rsidRPr="00D67FDC">
        <w:rPr>
          <w:sz w:val="20"/>
          <w:szCs w:val="20"/>
        </w:rPr>
        <w:t xml:space="preserve">The evaluation rubric below can be used </w:t>
      </w:r>
      <w:r>
        <w:rPr>
          <w:sz w:val="20"/>
          <w:szCs w:val="20"/>
        </w:rPr>
        <w:t xml:space="preserve">both </w:t>
      </w:r>
      <w:r w:rsidRPr="00D67FDC">
        <w:rPr>
          <w:sz w:val="20"/>
          <w:szCs w:val="20"/>
        </w:rPr>
        <w:t xml:space="preserve">for assigning a grade or mark to the </w:t>
      </w:r>
      <w:r>
        <w:rPr>
          <w:sz w:val="20"/>
          <w:szCs w:val="20"/>
        </w:rPr>
        <w:t>case-study</w:t>
      </w:r>
      <w:r w:rsidRPr="00D67FDC">
        <w:rPr>
          <w:sz w:val="20"/>
          <w:szCs w:val="20"/>
        </w:rPr>
        <w:t xml:space="preserve"> in the capstone course and </w:t>
      </w:r>
      <w:proofErr w:type="gramStart"/>
      <w:r w:rsidRPr="00D67FDC">
        <w:rPr>
          <w:sz w:val="20"/>
          <w:szCs w:val="20"/>
        </w:rPr>
        <w:t>for the purpose of</w:t>
      </w:r>
      <w:proofErr w:type="gramEnd"/>
      <w:r w:rsidRPr="00D67FDC">
        <w:rPr>
          <w:sz w:val="20"/>
          <w:szCs w:val="20"/>
        </w:rPr>
        <w:t xml:space="preserve"> program-level assessment</w:t>
      </w:r>
      <w:r>
        <w:rPr>
          <w:sz w:val="20"/>
          <w:szCs w:val="20"/>
        </w:rPr>
        <w:t xml:space="preserve"> based on the case-study</w:t>
      </w:r>
      <w:r w:rsidRPr="00D67FDC">
        <w:rPr>
          <w:sz w:val="20"/>
          <w:szCs w:val="20"/>
        </w:rPr>
        <w:t>, i.e., for assessing the programmatic intended student learning outcomes in the BBA.</w:t>
      </w:r>
    </w:p>
    <w:p w:rsidR="005414BC" w:rsidRPr="00D67FDC" w:rsidRDefault="005414BC" w:rsidP="005414BC"/>
    <w:p w:rsidR="005414BC" w:rsidRDefault="005414BC" w:rsidP="005414BC">
      <w:pPr>
        <w:sectPr w:rsidR="005414BC" w:rsidSect="00410810">
          <w:footerReference w:type="default" r:id="rId11"/>
          <w:pgSz w:w="12240" w:h="15840"/>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A23454" w:rsidRPr="004922F1" w:rsidRDefault="00A23454" w:rsidP="00A23454">
      <w:pPr>
        <w:jc w:val="center"/>
        <w:rPr>
          <w:rFonts w:asciiTheme="minorHAnsi" w:eastAsia="Times New Roman" w:hAnsiTheme="minorHAnsi"/>
          <w:b/>
          <w:sz w:val="32"/>
          <w:szCs w:val="32"/>
        </w:rPr>
      </w:pPr>
      <w:r w:rsidRPr="004922F1">
        <w:rPr>
          <w:rFonts w:eastAsia="Times New Roman"/>
          <w:b/>
          <w:sz w:val="32"/>
          <w:szCs w:val="32"/>
        </w:rPr>
        <w:lastRenderedPageBreak/>
        <w:t>International</w:t>
      </w:r>
      <w:r w:rsidRPr="004922F1">
        <w:rPr>
          <w:rFonts w:asciiTheme="minorHAnsi" w:eastAsia="Times New Roman" w:hAnsiTheme="minorHAnsi"/>
          <w:b/>
          <w:sz w:val="32"/>
          <w:szCs w:val="32"/>
        </w:rPr>
        <w:t xml:space="preserve"> Academy of</w:t>
      </w:r>
      <w:r>
        <w:rPr>
          <w:rFonts w:asciiTheme="minorHAnsi" w:eastAsia="Times New Roman" w:hAnsiTheme="minorHAnsi"/>
          <w:b/>
          <w:sz w:val="32"/>
          <w:szCs w:val="32"/>
        </w:rPr>
        <w:t xml:space="preserve"> </w:t>
      </w:r>
      <w:r w:rsidRPr="004922F1">
        <w:rPr>
          <w:rFonts w:asciiTheme="minorHAnsi" w:eastAsia="Times New Roman" w:hAnsiTheme="minorHAnsi"/>
          <w:b/>
          <w:sz w:val="32"/>
          <w:szCs w:val="32"/>
        </w:rPr>
        <w:t>Commerce and Business Enterprise</w:t>
      </w:r>
    </w:p>
    <w:p w:rsidR="00A23454" w:rsidRPr="00A23454" w:rsidRDefault="00A23454" w:rsidP="00A23454">
      <w:pPr>
        <w:rPr>
          <w:rFonts w:asciiTheme="minorHAnsi" w:eastAsia="Times New Roman" w:hAnsiTheme="minorHAnsi"/>
          <w:sz w:val="20"/>
          <w:szCs w:val="20"/>
        </w:rPr>
      </w:pPr>
    </w:p>
    <w:p w:rsidR="00A23454" w:rsidRDefault="00A23454" w:rsidP="00A23454">
      <w:pPr>
        <w:keepNext/>
        <w:keepLines/>
        <w:jc w:val="center"/>
        <w:outlineLvl w:val="8"/>
        <w:rPr>
          <w:rFonts w:eastAsiaTheme="majorEastAsia" w:cs="Calibri"/>
          <w:b/>
          <w:iCs/>
          <w:color w:val="272727" w:themeColor="text1" w:themeTint="D8"/>
          <w:sz w:val="28"/>
          <w:szCs w:val="28"/>
        </w:rPr>
      </w:pPr>
      <w:r w:rsidRPr="004922F1">
        <w:rPr>
          <w:rFonts w:eastAsiaTheme="majorEastAsia" w:cs="Calibri"/>
          <w:b/>
          <w:iCs/>
          <w:color w:val="272727" w:themeColor="text1" w:themeTint="D8"/>
          <w:sz w:val="28"/>
          <w:szCs w:val="28"/>
        </w:rPr>
        <w:t>School of Management</w:t>
      </w:r>
    </w:p>
    <w:p w:rsidR="00A23454" w:rsidRPr="00A23454" w:rsidRDefault="00A23454" w:rsidP="00A23454">
      <w:pPr>
        <w:keepNext/>
        <w:keepLines/>
        <w:jc w:val="center"/>
        <w:outlineLvl w:val="8"/>
        <w:rPr>
          <w:rFonts w:eastAsiaTheme="majorEastAsia" w:cs="Calibri"/>
          <w:iCs/>
          <w:color w:val="272727" w:themeColor="text1" w:themeTint="D8"/>
          <w:sz w:val="20"/>
          <w:szCs w:val="20"/>
        </w:rPr>
      </w:pPr>
    </w:p>
    <w:p w:rsidR="005414BC" w:rsidRPr="00D74E61" w:rsidRDefault="005414BC" w:rsidP="005414BC">
      <w:pPr>
        <w:jc w:val="center"/>
        <w:rPr>
          <w:b/>
          <w:sz w:val="28"/>
          <w:szCs w:val="28"/>
        </w:rPr>
      </w:pPr>
      <w:r w:rsidRPr="00D74E61">
        <w:rPr>
          <w:b/>
          <w:sz w:val="28"/>
          <w:szCs w:val="28"/>
        </w:rPr>
        <w:t xml:space="preserve">Comprehensive </w:t>
      </w:r>
      <w:r>
        <w:rPr>
          <w:b/>
          <w:sz w:val="28"/>
          <w:szCs w:val="28"/>
        </w:rPr>
        <w:t>Case-Study</w:t>
      </w:r>
    </w:p>
    <w:p w:rsidR="005414BC" w:rsidRPr="00D74E61" w:rsidRDefault="005414BC" w:rsidP="005414BC">
      <w:pPr>
        <w:jc w:val="center"/>
        <w:rPr>
          <w:sz w:val="28"/>
          <w:szCs w:val="28"/>
        </w:rPr>
      </w:pPr>
      <w:r w:rsidRPr="00D74E61">
        <w:rPr>
          <w:b/>
          <w:sz w:val="28"/>
          <w:szCs w:val="28"/>
        </w:rPr>
        <w:t>Evaluation Rubric</w:t>
      </w:r>
    </w:p>
    <w:p w:rsidR="005414BC" w:rsidRPr="0028735F" w:rsidRDefault="005414BC" w:rsidP="005414BC">
      <w:pPr>
        <w:rPr>
          <w:sz w:val="10"/>
          <w:szCs w:val="10"/>
        </w:rPr>
      </w:pPr>
    </w:p>
    <w:tbl>
      <w:tblPr>
        <w:tblStyle w:val="TableGrid14"/>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468"/>
      </w:tblGrid>
      <w:tr w:rsidR="005414BC" w:rsidRPr="00D74E61" w:rsidTr="00A23454">
        <w:trPr>
          <w:trHeight w:val="432"/>
          <w:jc w:val="center"/>
        </w:trPr>
        <w:tc>
          <w:tcPr>
            <w:tcW w:w="900" w:type="dxa"/>
            <w:tcMar>
              <w:top w:w="72" w:type="dxa"/>
              <w:left w:w="0" w:type="dxa"/>
              <w:bottom w:w="0" w:type="dxa"/>
              <w:right w:w="0" w:type="dxa"/>
            </w:tcMar>
            <w:vAlign w:val="bottom"/>
          </w:tcPr>
          <w:p w:rsidR="005414BC" w:rsidRPr="00D74E61" w:rsidRDefault="005414BC" w:rsidP="00A26080">
            <w:pPr>
              <w:rPr>
                <w:rFonts w:ascii="Calibri" w:hAnsi="Calibri" w:cs="Times New Roman"/>
                <w:sz w:val="20"/>
                <w:szCs w:val="20"/>
              </w:rPr>
            </w:pPr>
            <w:r w:rsidRPr="00D74E61">
              <w:rPr>
                <w:rFonts w:ascii="Calibri" w:hAnsi="Calibri" w:cs="Times New Roman"/>
                <w:sz w:val="20"/>
                <w:szCs w:val="20"/>
              </w:rPr>
              <w:t>Student:</w:t>
            </w:r>
          </w:p>
        </w:tc>
        <w:tc>
          <w:tcPr>
            <w:tcW w:w="9468" w:type="dxa"/>
            <w:tcBorders>
              <w:bottom w:val="single" w:sz="2" w:space="0" w:color="auto"/>
            </w:tcBorders>
            <w:vAlign w:val="bottom"/>
          </w:tcPr>
          <w:p w:rsidR="005414BC" w:rsidRPr="00D74E61" w:rsidRDefault="005414BC" w:rsidP="00A26080">
            <w:pPr>
              <w:rPr>
                <w:rFonts w:ascii="Calibri" w:hAnsi="Calibri" w:cs="Times New Roman"/>
                <w:sz w:val="20"/>
                <w:szCs w:val="20"/>
              </w:rPr>
            </w:pPr>
          </w:p>
        </w:tc>
      </w:tr>
      <w:tr w:rsidR="005414BC" w:rsidRPr="00D74E61" w:rsidTr="00A23454">
        <w:trPr>
          <w:trHeight w:val="432"/>
          <w:jc w:val="center"/>
        </w:trPr>
        <w:tc>
          <w:tcPr>
            <w:tcW w:w="900" w:type="dxa"/>
            <w:tcMar>
              <w:top w:w="72" w:type="dxa"/>
              <w:left w:w="0" w:type="dxa"/>
              <w:bottom w:w="0" w:type="dxa"/>
              <w:right w:w="0" w:type="dxa"/>
            </w:tcMar>
            <w:vAlign w:val="bottom"/>
          </w:tcPr>
          <w:p w:rsidR="005414BC" w:rsidRPr="00D74E61" w:rsidRDefault="005414BC" w:rsidP="00A26080">
            <w:pPr>
              <w:rPr>
                <w:rFonts w:ascii="Calibri" w:hAnsi="Calibri" w:cs="Times New Roman"/>
                <w:sz w:val="20"/>
                <w:szCs w:val="20"/>
              </w:rPr>
            </w:pPr>
            <w:r w:rsidRPr="00D74E61">
              <w:rPr>
                <w:rFonts w:ascii="Calibri" w:hAnsi="Calibri" w:cs="Times New Roman"/>
                <w:sz w:val="20"/>
                <w:szCs w:val="20"/>
              </w:rPr>
              <w:t>Evaluator:</w:t>
            </w:r>
          </w:p>
        </w:tc>
        <w:tc>
          <w:tcPr>
            <w:tcW w:w="9468" w:type="dxa"/>
            <w:tcBorders>
              <w:top w:val="single" w:sz="2" w:space="0" w:color="auto"/>
              <w:bottom w:val="single" w:sz="2" w:space="0" w:color="auto"/>
            </w:tcBorders>
            <w:vAlign w:val="bottom"/>
          </w:tcPr>
          <w:p w:rsidR="005414BC" w:rsidRPr="00D74E61" w:rsidRDefault="005414BC" w:rsidP="00A26080">
            <w:pPr>
              <w:rPr>
                <w:rFonts w:ascii="Calibri" w:hAnsi="Calibri" w:cs="Times New Roman"/>
                <w:sz w:val="20"/>
                <w:szCs w:val="20"/>
              </w:rPr>
            </w:pPr>
          </w:p>
        </w:tc>
      </w:tr>
      <w:tr w:rsidR="005414BC" w:rsidRPr="00D74E61" w:rsidTr="00A23454">
        <w:trPr>
          <w:trHeight w:val="432"/>
          <w:jc w:val="center"/>
        </w:trPr>
        <w:tc>
          <w:tcPr>
            <w:tcW w:w="900" w:type="dxa"/>
            <w:tcMar>
              <w:top w:w="72" w:type="dxa"/>
              <w:left w:w="0" w:type="dxa"/>
              <w:bottom w:w="0" w:type="dxa"/>
              <w:right w:w="0" w:type="dxa"/>
            </w:tcMar>
            <w:vAlign w:val="bottom"/>
          </w:tcPr>
          <w:p w:rsidR="005414BC" w:rsidRPr="00D74E61" w:rsidRDefault="005414BC" w:rsidP="00A26080">
            <w:pPr>
              <w:rPr>
                <w:rFonts w:ascii="Calibri" w:hAnsi="Calibri" w:cs="Times New Roman"/>
                <w:sz w:val="20"/>
                <w:szCs w:val="20"/>
              </w:rPr>
            </w:pPr>
            <w:r w:rsidRPr="00D74E61">
              <w:rPr>
                <w:rFonts w:ascii="Calibri" w:hAnsi="Calibri" w:cs="Times New Roman"/>
                <w:sz w:val="20"/>
                <w:szCs w:val="20"/>
              </w:rPr>
              <w:t>Date:</w:t>
            </w:r>
          </w:p>
        </w:tc>
        <w:tc>
          <w:tcPr>
            <w:tcW w:w="9468" w:type="dxa"/>
            <w:tcBorders>
              <w:top w:val="single" w:sz="2" w:space="0" w:color="auto"/>
              <w:bottom w:val="single" w:sz="2" w:space="0" w:color="auto"/>
            </w:tcBorders>
            <w:vAlign w:val="bottom"/>
          </w:tcPr>
          <w:p w:rsidR="005414BC" w:rsidRPr="00D74E61" w:rsidRDefault="005414BC" w:rsidP="00A26080">
            <w:pPr>
              <w:rPr>
                <w:rFonts w:ascii="Calibri" w:hAnsi="Calibri" w:cs="Times New Roman"/>
                <w:sz w:val="20"/>
                <w:szCs w:val="20"/>
              </w:rPr>
            </w:pPr>
          </w:p>
        </w:tc>
      </w:tr>
    </w:tbl>
    <w:p w:rsidR="005414BC" w:rsidRPr="00D74E61" w:rsidRDefault="005414BC" w:rsidP="005414BC">
      <w:pPr>
        <w:rPr>
          <w:sz w:val="20"/>
          <w:szCs w:val="20"/>
        </w:rPr>
      </w:pPr>
    </w:p>
    <w:p w:rsidR="005414BC" w:rsidRPr="0028735F" w:rsidRDefault="005414BC" w:rsidP="005414BC">
      <w:pPr>
        <w:rPr>
          <w:sz w:val="10"/>
          <w:szCs w:val="10"/>
        </w:rPr>
      </w:pPr>
    </w:p>
    <w:p w:rsidR="005414BC" w:rsidRPr="00D74E61" w:rsidRDefault="005414BC" w:rsidP="005414BC">
      <w:pPr>
        <w:rPr>
          <w:sz w:val="20"/>
          <w:szCs w:val="20"/>
        </w:rPr>
      </w:pPr>
      <w:r w:rsidRPr="00D74E61">
        <w:rPr>
          <w:sz w:val="20"/>
          <w:szCs w:val="20"/>
        </w:rPr>
        <w:t xml:space="preserve">For each of the </w:t>
      </w:r>
      <w:r>
        <w:rPr>
          <w:sz w:val="20"/>
          <w:szCs w:val="20"/>
        </w:rPr>
        <w:t xml:space="preserve">case analysis </w:t>
      </w:r>
      <w:r w:rsidRPr="00D74E61">
        <w:rPr>
          <w:sz w:val="20"/>
          <w:szCs w:val="20"/>
        </w:rPr>
        <w:t xml:space="preserve">component areas (evaluation dimensions) identified below, use the evaluation rubric to assess </w:t>
      </w:r>
      <w:r>
        <w:rPr>
          <w:sz w:val="20"/>
          <w:szCs w:val="20"/>
        </w:rPr>
        <w:t xml:space="preserve">the </w:t>
      </w:r>
      <w:r w:rsidRPr="00D74E61">
        <w:rPr>
          <w:sz w:val="20"/>
          <w:szCs w:val="20"/>
        </w:rPr>
        <w:t>student</w:t>
      </w:r>
      <w:r>
        <w:rPr>
          <w:sz w:val="20"/>
          <w:szCs w:val="20"/>
        </w:rPr>
        <w:t>’s</w:t>
      </w:r>
      <w:r w:rsidRPr="00D74E61">
        <w:rPr>
          <w:sz w:val="20"/>
          <w:szCs w:val="20"/>
        </w:rPr>
        <w:t xml:space="preserve"> work by specifying a score based on the </w:t>
      </w:r>
      <w:r>
        <w:rPr>
          <w:sz w:val="20"/>
          <w:szCs w:val="20"/>
        </w:rPr>
        <w:t>performance ratings and descriptors</w:t>
      </w:r>
      <w:r w:rsidRPr="00D74E61">
        <w:rPr>
          <w:sz w:val="20"/>
          <w:szCs w:val="20"/>
        </w:rPr>
        <w:t xml:space="preserve"> delineated in the rubric form and supplying relevant comments in the space provided.</w:t>
      </w:r>
    </w:p>
    <w:p w:rsidR="005414BC" w:rsidRPr="00A23454" w:rsidRDefault="005414BC" w:rsidP="005414BC">
      <w:pPr>
        <w:rPr>
          <w:sz w:val="12"/>
          <w:szCs w:val="12"/>
        </w:rPr>
      </w:pPr>
    </w:p>
    <w:p w:rsidR="005414BC" w:rsidRPr="00D74E61" w:rsidRDefault="005414BC" w:rsidP="005414BC">
      <w:pPr>
        <w:rPr>
          <w:sz w:val="20"/>
          <w:szCs w:val="20"/>
        </w:rPr>
      </w:pPr>
      <w:r w:rsidRPr="0073473C">
        <w:rPr>
          <w:b/>
          <w:sz w:val="20"/>
          <w:szCs w:val="20"/>
        </w:rPr>
        <w:t>Identification of Issues</w:t>
      </w:r>
      <w:r w:rsidRPr="00D74E61">
        <w:rPr>
          <w:sz w:val="20"/>
          <w:szCs w:val="20"/>
        </w:rPr>
        <w:t xml:space="preserve">: This section should </w:t>
      </w:r>
      <w:r>
        <w:rPr>
          <w:sz w:val="20"/>
          <w:szCs w:val="20"/>
        </w:rPr>
        <w:t xml:space="preserve">describe the managerial, </w:t>
      </w:r>
      <w:r w:rsidRPr="0073473C">
        <w:rPr>
          <w:sz w:val="20"/>
          <w:szCs w:val="20"/>
        </w:rPr>
        <w:t xml:space="preserve">financial, marketing, </w:t>
      </w:r>
      <w:r>
        <w:rPr>
          <w:sz w:val="20"/>
          <w:szCs w:val="20"/>
        </w:rPr>
        <w:t>legal, ethical, economic, international, and social responsibility/sustainability</w:t>
      </w:r>
      <w:r w:rsidRPr="0073473C">
        <w:rPr>
          <w:sz w:val="20"/>
          <w:szCs w:val="20"/>
        </w:rPr>
        <w:t xml:space="preserve"> issues</w:t>
      </w:r>
      <w:r>
        <w:rPr>
          <w:sz w:val="20"/>
          <w:szCs w:val="20"/>
        </w:rPr>
        <w:t xml:space="preserve"> relevant to the case</w:t>
      </w:r>
      <w:r w:rsidRPr="00D74E61">
        <w:rPr>
          <w:sz w:val="20"/>
          <w:szCs w:val="20"/>
        </w:rPr>
        <w:t xml:space="preserve">. The </w:t>
      </w:r>
      <w:r>
        <w:rPr>
          <w:sz w:val="20"/>
          <w:szCs w:val="20"/>
        </w:rPr>
        <w:t xml:space="preserve">section should also include an </w:t>
      </w:r>
      <w:r w:rsidRPr="00D74E61">
        <w:rPr>
          <w:sz w:val="20"/>
          <w:szCs w:val="20"/>
        </w:rPr>
        <w:t xml:space="preserve">executive summary </w:t>
      </w:r>
      <w:r>
        <w:rPr>
          <w:sz w:val="20"/>
          <w:szCs w:val="20"/>
        </w:rPr>
        <w:t xml:space="preserve">that </w:t>
      </w:r>
      <w:r w:rsidRPr="00D74E61">
        <w:rPr>
          <w:sz w:val="20"/>
          <w:szCs w:val="20"/>
        </w:rPr>
        <w:t>provide</w:t>
      </w:r>
      <w:r>
        <w:rPr>
          <w:sz w:val="20"/>
          <w:szCs w:val="20"/>
        </w:rPr>
        <w:t>s</w:t>
      </w:r>
      <w:r w:rsidRPr="00D74E61">
        <w:rPr>
          <w:sz w:val="20"/>
          <w:szCs w:val="20"/>
        </w:rPr>
        <w:t xml:space="preserve"> an overview of the key issues</w:t>
      </w:r>
      <w:r>
        <w:rPr>
          <w:sz w:val="20"/>
          <w:szCs w:val="20"/>
        </w:rPr>
        <w:t xml:space="preserve"> and problems that are central to the case</w:t>
      </w:r>
      <w:r w:rsidRPr="00D74E61">
        <w:rPr>
          <w:sz w:val="20"/>
          <w:szCs w:val="20"/>
        </w:rPr>
        <w:t>.</w:t>
      </w:r>
    </w:p>
    <w:p w:rsidR="005414BC" w:rsidRPr="00A23454" w:rsidRDefault="005414BC" w:rsidP="005414BC">
      <w:pPr>
        <w:rPr>
          <w:sz w:val="12"/>
          <w:szCs w:val="12"/>
        </w:rPr>
      </w:pPr>
    </w:p>
    <w:p w:rsidR="005414BC" w:rsidRPr="00D74E61" w:rsidRDefault="005414BC" w:rsidP="005414BC">
      <w:pPr>
        <w:rPr>
          <w:sz w:val="20"/>
          <w:szCs w:val="20"/>
        </w:rPr>
      </w:pPr>
      <w:r w:rsidRPr="0073473C">
        <w:rPr>
          <w:b/>
          <w:sz w:val="20"/>
          <w:szCs w:val="20"/>
        </w:rPr>
        <w:t>Stakeholder Perspectives</w:t>
      </w:r>
      <w:r w:rsidRPr="00D74E61">
        <w:rPr>
          <w:sz w:val="20"/>
          <w:szCs w:val="20"/>
        </w:rPr>
        <w:t xml:space="preserve">: This section should </w:t>
      </w:r>
      <w:r>
        <w:rPr>
          <w:sz w:val="20"/>
          <w:szCs w:val="20"/>
        </w:rPr>
        <w:t>identify the key stakeholders in the case, and describe and evaluate their differing perspectives and interests.</w:t>
      </w:r>
    </w:p>
    <w:p w:rsidR="005414BC" w:rsidRPr="00A23454" w:rsidRDefault="005414BC" w:rsidP="005414BC">
      <w:pPr>
        <w:rPr>
          <w:sz w:val="12"/>
          <w:szCs w:val="12"/>
        </w:rPr>
      </w:pPr>
    </w:p>
    <w:p w:rsidR="005414BC" w:rsidRPr="00D74E61" w:rsidRDefault="005414BC" w:rsidP="005414BC">
      <w:pPr>
        <w:rPr>
          <w:sz w:val="20"/>
          <w:szCs w:val="20"/>
        </w:rPr>
      </w:pPr>
      <w:r w:rsidRPr="0073473C">
        <w:rPr>
          <w:b/>
          <w:sz w:val="20"/>
          <w:szCs w:val="20"/>
        </w:rPr>
        <w:t>Connections to Theoretical and Empirical Research</w:t>
      </w:r>
      <w:r w:rsidRPr="00D74E61">
        <w:rPr>
          <w:sz w:val="20"/>
          <w:szCs w:val="20"/>
        </w:rPr>
        <w:t xml:space="preserve">: This section should </w:t>
      </w:r>
      <w:r>
        <w:rPr>
          <w:sz w:val="20"/>
          <w:szCs w:val="20"/>
        </w:rPr>
        <w:t>describe the ways in which theoretical and empirical research are related and can be applied to the central issues and problems in the case.</w:t>
      </w:r>
    </w:p>
    <w:p w:rsidR="005414BC" w:rsidRPr="00A23454" w:rsidRDefault="005414BC" w:rsidP="005414BC">
      <w:pPr>
        <w:rPr>
          <w:sz w:val="12"/>
          <w:szCs w:val="12"/>
        </w:rPr>
      </w:pPr>
    </w:p>
    <w:p w:rsidR="005414BC" w:rsidRPr="00D74E61" w:rsidRDefault="005414BC" w:rsidP="005414BC">
      <w:pPr>
        <w:rPr>
          <w:sz w:val="20"/>
          <w:szCs w:val="20"/>
        </w:rPr>
      </w:pPr>
      <w:r w:rsidRPr="0073473C">
        <w:rPr>
          <w:b/>
          <w:sz w:val="20"/>
          <w:szCs w:val="20"/>
        </w:rPr>
        <w:t>Analysis and Evaluation</w:t>
      </w:r>
      <w:r w:rsidRPr="00D74E61">
        <w:rPr>
          <w:sz w:val="20"/>
          <w:szCs w:val="20"/>
        </w:rPr>
        <w:t xml:space="preserve">: This section should </w:t>
      </w:r>
      <w:r>
        <w:rPr>
          <w:sz w:val="20"/>
          <w:szCs w:val="20"/>
        </w:rPr>
        <w:t>present an analysis of the central issues and problems in the case. This analysis should be informed by relevant theory and empirical data and should lead to a set of conclusions that are supported by appropriate evidence.</w:t>
      </w:r>
    </w:p>
    <w:p w:rsidR="005414BC" w:rsidRPr="00A23454" w:rsidRDefault="005414BC" w:rsidP="005414BC">
      <w:pPr>
        <w:contextualSpacing/>
        <w:rPr>
          <w:sz w:val="12"/>
          <w:szCs w:val="12"/>
        </w:rPr>
      </w:pPr>
    </w:p>
    <w:p w:rsidR="005414BC" w:rsidRPr="00D74E61" w:rsidRDefault="005414BC" w:rsidP="005414BC">
      <w:pPr>
        <w:rPr>
          <w:sz w:val="20"/>
          <w:szCs w:val="20"/>
        </w:rPr>
      </w:pPr>
      <w:r w:rsidRPr="0073473C">
        <w:rPr>
          <w:b/>
          <w:sz w:val="20"/>
          <w:szCs w:val="20"/>
        </w:rPr>
        <w:t>Action Plans</w:t>
      </w:r>
      <w:r w:rsidRPr="00D74E61">
        <w:rPr>
          <w:sz w:val="20"/>
          <w:szCs w:val="20"/>
        </w:rPr>
        <w:t xml:space="preserve">: This section should </w:t>
      </w:r>
      <w:r>
        <w:rPr>
          <w:sz w:val="20"/>
          <w:szCs w:val="20"/>
        </w:rPr>
        <w:t>present plans of action for dealing with the central issues and problems in the case. These action plans should flow from the previous analysis and evaluation and should be appropriately justified.</w:t>
      </w:r>
    </w:p>
    <w:p w:rsidR="005414BC" w:rsidRPr="00A23454" w:rsidRDefault="005414BC" w:rsidP="005414BC">
      <w:pPr>
        <w:rPr>
          <w:sz w:val="12"/>
          <w:szCs w:val="12"/>
        </w:rPr>
      </w:pPr>
    </w:p>
    <w:p w:rsidR="005414BC" w:rsidRPr="00D74E61" w:rsidRDefault="005414BC" w:rsidP="005414BC">
      <w:pPr>
        <w:rPr>
          <w:sz w:val="20"/>
          <w:szCs w:val="20"/>
        </w:rPr>
      </w:pPr>
      <w:r w:rsidRPr="0073473C">
        <w:rPr>
          <w:b/>
          <w:sz w:val="20"/>
          <w:szCs w:val="20"/>
        </w:rPr>
        <w:t>Evaluation of Consequences</w:t>
      </w:r>
      <w:r w:rsidRPr="00D74E61">
        <w:rPr>
          <w:sz w:val="20"/>
          <w:szCs w:val="20"/>
        </w:rPr>
        <w:t>: This section should provide</w:t>
      </w:r>
      <w:r>
        <w:rPr>
          <w:sz w:val="20"/>
          <w:szCs w:val="20"/>
        </w:rPr>
        <w:t xml:space="preserve"> a description and analysis of the expected results from implementing the proposed plans of action as previously specified.</w:t>
      </w:r>
    </w:p>
    <w:p w:rsidR="005414BC" w:rsidRPr="00D74E61" w:rsidRDefault="005414BC" w:rsidP="005414BC">
      <w:pPr>
        <w:rPr>
          <w:sz w:val="20"/>
          <w:szCs w:val="20"/>
        </w:rPr>
      </w:pPr>
    </w:p>
    <w:tbl>
      <w:tblPr>
        <w:tblStyle w:val="TableGrid13"/>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1354"/>
        <w:gridCol w:w="1355"/>
        <w:gridCol w:w="1355"/>
        <w:gridCol w:w="1356"/>
        <w:gridCol w:w="1355"/>
        <w:gridCol w:w="1356"/>
        <w:gridCol w:w="804"/>
      </w:tblGrid>
      <w:tr w:rsidR="005414BC" w:rsidRPr="00D67FDC" w:rsidTr="00A26080">
        <w:trPr>
          <w:trHeight w:val="432"/>
          <w:jc w:val="center"/>
        </w:trPr>
        <w:tc>
          <w:tcPr>
            <w:tcW w:w="10370" w:type="dxa"/>
            <w:gridSpan w:val="8"/>
            <w:shd w:val="clear" w:color="auto" w:fill="002060"/>
            <w:vAlign w:val="center"/>
          </w:tcPr>
          <w:p w:rsidR="005414BC" w:rsidRPr="0074643D" w:rsidRDefault="005414BC" w:rsidP="00A26080">
            <w:pPr>
              <w:jc w:val="center"/>
              <w:rPr>
                <w:rFonts w:ascii="Calibri" w:hAnsi="Calibri" w:cs="Calibri"/>
                <w:b/>
                <w:sz w:val="24"/>
                <w:szCs w:val="24"/>
              </w:rPr>
            </w:pPr>
            <w:r>
              <w:rPr>
                <w:rFonts w:ascii="Calibri" w:hAnsi="Calibri" w:cs="Calibri"/>
                <w:b/>
                <w:sz w:val="24"/>
                <w:szCs w:val="24"/>
              </w:rPr>
              <w:t>Case-Study</w:t>
            </w:r>
            <w:r w:rsidRPr="0074643D">
              <w:rPr>
                <w:rFonts w:ascii="Calibri" w:hAnsi="Calibri" w:cs="Calibri"/>
                <w:b/>
                <w:sz w:val="24"/>
                <w:szCs w:val="24"/>
              </w:rPr>
              <w:t xml:space="preserve"> Grading Rubric</w:t>
            </w:r>
          </w:p>
        </w:tc>
      </w:tr>
      <w:tr w:rsidR="005414BC" w:rsidRPr="00D67FDC" w:rsidTr="00A26080">
        <w:trPr>
          <w:trHeight w:val="20"/>
          <w:jc w:val="center"/>
        </w:trPr>
        <w:tc>
          <w:tcPr>
            <w:tcW w:w="1435" w:type="dxa"/>
            <w:vMerge w:val="restart"/>
            <w:shd w:val="clear" w:color="auto" w:fill="DEEAF6"/>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Evaluation</w:t>
            </w:r>
          </w:p>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Dimensions</w:t>
            </w:r>
          </w:p>
        </w:tc>
        <w:tc>
          <w:tcPr>
            <w:tcW w:w="8131" w:type="dxa"/>
            <w:gridSpan w:val="6"/>
            <w:tcBorders>
              <w:bottom w:val="single" w:sz="4" w:space="0" w:color="002060"/>
            </w:tcBorders>
            <w:shd w:val="clear" w:color="auto" w:fill="DEEAF6"/>
            <w:tcMar>
              <w:top w:w="29" w:type="dxa"/>
              <w:left w:w="0" w:type="dxa"/>
              <w:bottom w:w="29" w:type="dxa"/>
              <w:right w:w="0" w:type="dxa"/>
            </w:tcMar>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Performance Rating</w:t>
            </w:r>
          </w:p>
        </w:tc>
        <w:tc>
          <w:tcPr>
            <w:tcW w:w="804" w:type="dxa"/>
            <w:vMerge w:val="restart"/>
            <w:shd w:val="clear" w:color="auto" w:fill="DEEAF6"/>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Score</w:t>
            </w:r>
          </w:p>
        </w:tc>
      </w:tr>
      <w:tr w:rsidR="005414BC" w:rsidRPr="00D67FDC" w:rsidTr="00A26080">
        <w:trPr>
          <w:trHeight w:val="20"/>
          <w:jc w:val="center"/>
        </w:trPr>
        <w:tc>
          <w:tcPr>
            <w:tcW w:w="1435" w:type="dxa"/>
            <w:vMerge/>
            <w:shd w:val="clear" w:color="auto" w:fill="auto"/>
            <w:vAlign w:val="center"/>
          </w:tcPr>
          <w:p w:rsidR="005414BC" w:rsidRPr="00D67FDC" w:rsidRDefault="005414BC" w:rsidP="00A26080">
            <w:pPr>
              <w:jc w:val="center"/>
              <w:rPr>
                <w:rFonts w:ascii="Calibri" w:hAnsi="Calibri" w:cs="Times New Roman"/>
                <w:b/>
                <w:sz w:val="18"/>
                <w:szCs w:val="18"/>
              </w:rPr>
            </w:pPr>
          </w:p>
        </w:tc>
        <w:tc>
          <w:tcPr>
            <w:tcW w:w="2709" w:type="dxa"/>
            <w:gridSpan w:val="2"/>
            <w:tcBorders>
              <w:bottom w:val="single" w:sz="4" w:space="0" w:color="002060"/>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Beginning</w:t>
            </w:r>
          </w:p>
        </w:tc>
        <w:tc>
          <w:tcPr>
            <w:tcW w:w="2711" w:type="dxa"/>
            <w:gridSpan w:val="2"/>
            <w:tcBorders>
              <w:left w:val="nil"/>
              <w:bottom w:val="single" w:sz="4" w:space="0" w:color="002060"/>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Competent</w:t>
            </w:r>
          </w:p>
        </w:tc>
        <w:tc>
          <w:tcPr>
            <w:tcW w:w="2711" w:type="dxa"/>
            <w:gridSpan w:val="2"/>
            <w:tcBorders>
              <w:left w:val="nil"/>
              <w:bottom w:val="single" w:sz="4" w:space="0" w:color="002060"/>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Accomplished</w:t>
            </w:r>
          </w:p>
        </w:tc>
        <w:tc>
          <w:tcPr>
            <w:tcW w:w="804" w:type="dxa"/>
            <w:vMerge/>
            <w:vAlign w:val="center"/>
          </w:tcPr>
          <w:p w:rsidR="005414BC" w:rsidRPr="00D67FDC" w:rsidRDefault="005414BC" w:rsidP="00A26080">
            <w:pPr>
              <w:jc w:val="center"/>
              <w:rPr>
                <w:rFonts w:ascii="Calibri" w:hAnsi="Calibri" w:cs="Calibri"/>
                <w:b/>
                <w:sz w:val="18"/>
                <w:szCs w:val="18"/>
              </w:rPr>
            </w:pPr>
          </w:p>
        </w:tc>
      </w:tr>
      <w:tr w:rsidR="005414BC" w:rsidRPr="00D67FDC" w:rsidTr="00A26080">
        <w:trPr>
          <w:trHeight w:val="20"/>
          <w:jc w:val="center"/>
        </w:trPr>
        <w:tc>
          <w:tcPr>
            <w:tcW w:w="1435" w:type="dxa"/>
            <w:vMerge/>
            <w:shd w:val="clear" w:color="auto" w:fill="auto"/>
            <w:vAlign w:val="center"/>
          </w:tcPr>
          <w:p w:rsidR="005414BC" w:rsidRPr="00D67FDC" w:rsidRDefault="005414BC" w:rsidP="00A26080">
            <w:pPr>
              <w:jc w:val="center"/>
              <w:rPr>
                <w:rFonts w:ascii="Calibri" w:hAnsi="Calibri" w:cs="Times New Roman"/>
                <w:b/>
                <w:sz w:val="18"/>
                <w:szCs w:val="18"/>
              </w:rPr>
            </w:pPr>
          </w:p>
        </w:tc>
        <w:tc>
          <w:tcPr>
            <w:tcW w:w="1354" w:type="dxa"/>
            <w:tcBorders>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1</w:t>
            </w:r>
          </w:p>
        </w:tc>
        <w:tc>
          <w:tcPr>
            <w:tcW w:w="1355" w:type="dxa"/>
            <w:tcBorders>
              <w:left w:val="nil"/>
              <w:right w:val="single" w:sz="4" w:space="0" w:color="002060"/>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2</w:t>
            </w:r>
          </w:p>
        </w:tc>
        <w:tc>
          <w:tcPr>
            <w:tcW w:w="1355" w:type="dxa"/>
            <w:tcBorders>
              <w:left w:val="single" w:sz="4" w:space="0" w:color="002060"/>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3</w:t>
            </w:r>
          </w:p>
        </w:tc>
        <w:tc>
          <w:tcPr>
            <w:tcW w:w="1356" w:type="dxa"/>
            <w:tcBorders>
              <w:left w:val="nil"/>
              <w:right w:val="single" w:sz="4" w:space="0" w:color="002060"/>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4</w:t>
            </w:r>
          </w:p>
        </w:tc>
        <w:tc>
          <w:tcPr>
            <w:tcW w:w="1355" w:type="dxa"/>
            <w:tcBorders>
              <w:left w:val="single" w:sz="4" w:space="0" w:color="002060"/>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5</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6</w:t>
            </w:r>
          </w:p>
        </w:tc>
        <w:tc>
          <w:tcPr>
            <w:tcW w:w="804" w:type="dxa"/>
            <w:vMerge/>
            <w:vAlign w:val="center"/>
          </w:tcPr>
          <w:p w:rsidR="005414BC" w:rsidRPr="00D67FDC" w:rsidRDefault="005414BC" w:rsidP="00A26080">
            <w:pPr>
              <w:jc w:val="center"/>
              <w:rPr>
                <w:rFonts w:ascii="Calibri" w:hAnsi="Calibri" w:cs="Calibri"/>
                <w:b/>
                <w:sz w:val="18"/>
                <w:szCs w:val="18"/>
              </w:rPr>
            </w:pPr>
          </w:p>
        </w:tc>
      </w:tr>
      <w:tr w:rsidR="005414BC" w:rsidRPr="00D67FDC" w:rsidTr="00A26080">
        <w:trPr>
          <w:trHeight w:val="20"/>
          <w:jc w:val="center"/>
        </w:trPr>
        <w:tc>
          <w:tcPr>
            <w:tcW w:w="10370" w:type="dxa"/>
            <w:gridSpan w:val="8"/>
            <w:shd w:val="clear" w:color="auto" w:fill="F2DBDB"/>
            <w:tcMar>
              <w:top w:w="58" w:type="dxa"/>
              <w:left w:w="115" w:type="dxa"/>
              <w:bottom w:w="58"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Case-Study Component Areas – Grading Criteria</w:t>
            </w:r>
          </w:p>
        </w:tc>
      </w:tr>
      <w:tr w:rsidR="005414BC" w:rsidRPr="00D67FDC" w:rsidTr="00A26080">
        <w:trPr>
          <w:trHeight w:val="1008"/>
          <w:jc w:val="center"/>
        </w:trPr>
        <w:tc>
          <w:tcPr>
            <w:tcW w:w="1435" w:type="dxa"/>
            <w:vMerge w:val="restart"/>
            <w:tcMar>
              <w:left w:w="115"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Identification of Issues</w:t>
            </w:r>
          </w:p>
        </w:tc>
        <w:tc>
          <w:tcPr>
            <w:tcW w:w="2709"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Does not recognize the</w:t>
            </w:r>
            <w:r>
              <w:rPr>
                <w:rFonts w:ascii="Calibri" w:hAnsi="Calibri" w:cs="Times New Roman"/>
                <w:sz w:val="18"/>
                <w:szCs w:val="18"/>
              </w:rPr>
              <w:t xml:space="preserve"> problems or issues of the case,</w:t>
            </w:r>
            <w:r w:rsidRPr="000735E0">
              <w:rPr>
                <w:rFonts w:ascii="Calibri" w:hAnsi="Calibri" w:cs="Times New Roman"/>
                <w:sz w:val="18"/>
                <w:szCs w:val="18"/>
              </w:rPr>
              <w:t xml:space="preserve"> or identifies problems and issues that are not based on facts of the case</w:t>
            </w:r>
            <w:r>
              <w:rPr>
                <w:rFonts w:ascii="Calibri" w:hAnsi="Calibri" w:cs="Times New Roman"/>
                <w:sz w:val="18"/>
                <w:szCs w:val="18"/>
              </w:rPr>
              <w:t xml:space="preserve">; displays </w:t>
            </w:r>
            <w:r w:rsidRPr="005746B5">
              <w:rPr>
                <w:rFonts w:ascii="Calibri" w:hAnsi="Calibri" w:cs="Times New Roman"/>
                <w:sz w:val="18"/>
                <w:szCs w:val="18"/>
              </w:rPr>
              <w:t xml:space="preserve">little understanding of the issues, key problems, and the company’s present situation and strategic </w:t>
            </w:r>
            <w:r>
              <w:rPr>
                <w:rFonts w:ascii="Calibri" w:hAnsi="Calibri" w:cs="Times New Roman"/>
                <w:sz w:val="18"/>
                <w:szCs w:val="18"/>
              </w:rPr>
              <w:t>challenges; executive s</w:t>
            </w:r>
            <w:r w:rsidRPr="00D67FDC">
              <w:rPr>
                <w:rFonts w:ascii="Calibri" w:hAnsi="Calibri" w:cs="Times New Roman"/>
                <w:sz w:val="18"/>
                <w:szCs w:val="18"/>
              </w:rPr>
              <w:t xml:space="preserve">ummary does not present a clear overview of the </w:t>
            </w:r>
            <w:r>
              <w:rPr>
                <w:rFonts w:ascii="Calibri" w:hAnsi="Calibri" w:cs="Times New Roman"/>
                <w:sz w:val="18"/>
                <w:szCs w:val="18"/>
              </w:rPr>
              <w:t>case issues</w:t>
            </w:r>
            <w:r w:rsidRPr="00D67FDC">
              <w:rPr>
                <w:rFonts w:ascii="Calibri" w:hAnsi="Calibri" w:cs="Times New Roman"/>
                <w:sz w:val="18"/>
                <w:szCs w:val="18"/>
              </w:rPr>
              <w:t>; main points are not outlined, or cannot be understood</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With a few exceptions, identifies and outlines the principal problems and issues in the case; demonstrates an acceptable understanding of the company’s issues, current situation, and strategic challenges; executive s</w:t>
            </w:r>
            <w:r w:rsidRPr="00D67FDC">
              <w:rPr>
                <w:rFonts w:ascii="Calibri" w:hAnsi="Calibri" w:cs="Times New Roman"/>
                <w:sz w:val="18"/>
                <w:szCs w:val="18"/>
              </w:rPr>
              <w:t>ummary provides a</w:t>
            </w:r>
            <w:r>
              <w:rPr>
                <w:rFonts w:ascii="Calibri" w:hAnsi="Calibri" w:cs="Times New Roman"/>
                <w:sz w:val="18"/>
                <w:szCs w:val="18"/>
              </w:rPr>
              <w:t>n</w:t>
            </w:r>
            <w:r w:rsidRPr="00D67FDC">
              <w:rPr>
                <w:rFonts w:ascii="Calibri" w:hAnsi="Calibri" w:cs="Times New Roman"/>
                <w:sz w:val="18"/>
                <w:szCs w:val="18"/>
              </w:rPr>
              <w:t xml:space="preserve"> </w:t>
            </w:r>
            <w:r>
              <w:rPr>
                <w:rFonts w:ascii="Calibri" w:hAnsi="Calibri" w:cs="Times New Roman"/>
                <w:sz w:val="18"/>
                <w:szCs w:val="18"/>
              </w:rPr>
              <w:t>adequate overview of the case issues and problems</w:t>
            </w:r>
            <w:r w:rsidRPr="00D67FDC">
              <w:rPr>
                <w:rFonts w:ascii="Calibri" w:hAnsi="Calibri" w:cs="Times New Roman"/>
                <w:sz w:val="18"/>
                <w:szCs w:val="18"/>
              </w:rPr>
              <w:t>; summary is missing a few minor points, but meets expectations</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 xml:space="preserve">Presents accurate and detailed descriptions of the problems and issues central to the case; </w:t>
            </w:r>
            <w:r>
              <w:rPr>
                <w:rFonts w:ascii="Calibri" w:hAnsi="Calibri" w:cs="Times New Roman"/>
                <w:sz w:val="18"/>
                <w:szCs w:val="18"/>
              </w:rPr>
              <w:t xml:space="preserve">provides a </w:t>
            </w:r>
            <w:r w:rsidRPr="00C56604">
              <w:rPr>
                <w:rFonts w:ascii="Calibri" w:hAnsi="Calibri" w:cs="Times New Roman"/>
                <w:sz w:val="18"/>
                <w:szCs w:val="18"/>
              </w:rPr>
              <w:t>well</w:t>
            </w:r>
            <w:r>
              <w:rPr>
                <w:rFonts w:ascii="Calibri" w:hAnsi="Calibri" w:cs="Times New Roman"/>
                <w:sz w:val="18"/>
                <w:szCs w:val="18"/>
              </w:rPr>
              <w:t>-</w:t>
            </w:r>
            <w:r w:rsidRPr="00C56604">
              <w:rPr>
                <w:rFonts w:ascii="Calibri" w:hAnsi="Calibri" w:cs="Times New Roman"/>
                <w:sz w:val="18"/>
                <w:szCs w:val="18"/>
              </w:rPr>
              <w:t>focused diagnosis of strategic issues and key problems that demonstrate</w:t>
            </w:r>
            <w:r>
              <w:rPr>
                <w:rFonts w:ascii="Calibri" w:hAnsi="Calibri" w:cs="Times New Roman"/>
                <w:sz w:val="18"/>
                <w:szCs w:val="18"/>
              </w:rPr>
              <w:t>s</w:t>
            </w:r>
            <w:r w:rsidRPr="00C56604">
              <w:rPr>
                <w:rFonts w:ascii="Calibri" w:hAnsi="Calibri" w:cs="Times New Roman"/>
                <w:sz w:val="18"/>
                <w:szCs w:val="18"/>
              </w:rPr>
              <w:t xml:space="preserve"> a</w:t>
            </w:r>
            <w:r>
              <w:rPr>
                <w:rFonts w:ascii="Calibri" w:hAnsi="Calibri" w:cs="Times New Roman"/>
                <w:sz w:val="18"/>
                <w:szCs w:val="18"/>
              </w:rPr>
              <w:t>n</w:t>
            </w:r>
            <w:r w:rsidRPr="00C56604">
              <w:rPr>
                <w:rFonts w:ascii="Calibri" w:hAnsi="Calibri" w:cs="Times New Roman"/>
                <w:sz w:val="18"/>
                <w:szCs w:val="18"/>
              </w:rPr>
              <w:t xml:space="preserve"> </w:t>
            </w:r>
            <w:r>
              <w:rPr>
                <w:rFonts w:ascii="Calibri" w:hAnsi="Calibri" w:cs="Times New Roman"/>
                <w:sz w:val="18"/>
                <w:szCs w:val="18"/>
              </w:rPr>
              <w:t>excellent</w:t>
            </w:r>
            <w:r w:rsidRPr="00C56604">
              <w:rPr>
                <w:rFonts w:ascii="Calibri" w:hAnsi="Calibri" w:cs="Times New Roman"/>
                <w:sz w:val="18"/>
                <w:szCs w:val="18"/>
              </w:rPr>
              <w:t xml:space="preserve"> grasp of the company’s presen</w:t>
            </w:r>
            <w:r>
              <w:rPr>
                <w:rFonts w:ascii="Calibri" w:hAnsi="Calibri" w:cs="Times New Roman"/>
                <w:sz w:val="18"/>
                <w:szCs w:val="18"/>
              </w:rPr>
              <w:t>t situation and strategic challenges;</w:t>
            </w:r>
            <w:r w:rsidRPr="00C56604">
              <w:rPr>
                <w:rFonts w:ascii="Calibri" w:hAnsi="Calibri" w:cs="Times New Roman"/>
                <w:sz w:val="18"/>
                <w:szCs w:val="18"/>
              </w:rPr>
              <w:t xml:space="preserve"> </w:t>
            </w:r>
            <w:r w:rsidRPr="000735E0">
              <w:rPr>
                <w:rFonts w:ascii="Calibri" w:hAnsi="Calibri" w:cs="Times New Roman"/>
                <w:sz w:val="18"/>
                <w:szCs w:val="18"/>
              </w:rPr>
              <w:t>descriptions are compelling and insightful</w:t>
            </w:r>
            <w:r>
              <w:rPr>
                <w:rFonts w:ascii="Calibri" w:hAnsi="Calibri" w:cs="Times New Roman"/>
                <w:sz w:val="18"/>
                <w:szCs w:val="18"/>
              </w:rPr>
              <w:t>; provides a thorough and effective executive summary</w:t>
            </w:r>
          </w:p>
        </w:tc>
        <w:tc>
          <w:tcPr>
            <w:tcW w:w="804" w:type="dxa"/>
          </w:tcPr>
          <w:p w:rsidR="005414BC" w:rsidRPr="00D67FDC" w:rsidRDefault="005414BC" w:rsidP="00A26080">
            <w:pPr>
              <w:rPr>
                <w:rFonts w:ascii="Calibri" w:hAnsi="Calibri" w:cs="Times New Roman"/>
                <w:sz w:val="18"/>
                <w:szCs w:val="18"/>
              </w:rPr>
            </w:pPr>
          </w:p>
        </w:tc>
      </w:tr>
      <w:tr w:rsidR="005414BC" w:rsidRPr="00D67FDC" w:rsidTr="00A26080">
        <w:trPr>
          <w:trHeight w:val="20"/>
          <w:jc w:val="center"/>
        </w:trPr>
        <w:tc>
          <w:tcPr>
            <w:tcW w:w="1435" w:type="dxa"/>
            <w:vMerge/>
            <w:tcMar>
              <w:top w:w="58" w:type="dxa"/>
              <w:left w:w="115" w:type="dxa"/>
              <w:bottom w:w="58" w:type="dxa"/>
              <w:right w:w="115" w:type="dxa"/>
            </w:tcMar>
            <w:vAlign w:val="center"/>
          </w:tcPr>
          <w:p w:rsidR="005414BC" w:rsidRPr="00D67FDC" w:rsidRDefault="005414BC" w:rsidP="00A26080">
            <w:pPr>
              <w:rPr>
                <w:rFonts w:ascii="Calibri" w:hAnsi="Calibri" w:cs="Times New Roman"/>
                <w:sz w:val="18"/>
                <w:szCs w:val="18"/>
              </w:rPr>
            </w:pPr>
          </w:p>
        </w:tc>
        <w:tc>
          <w:tcPr>
            <w:tcW w:w="8935"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bl>
    <w:p w:rsidR="005414BC" w:rsidRDefault="005414BC" w:rsidP="005414BC">
      <w:pPr>
        <w:jc w:val="center"/>
        <w:rPr>
          <w:rFonts w:cs="Calibri"/>
          <w:b/>
          <w:sz w:val="24"/>
          <w:szCs w:val="24"/>
        </w:rPr>
        <w:sectPr w:rsidR="005414BC" w:rsidSect="00A23454">
          <w:footerReference w:type="default" r:id="rId12"/>
          <w:pgSz w:w="12240" w:h="15840"/>
          <w:pgMar w:top="1008" w:right="936" w:bottom="864"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3"/>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1354"/>
        <w:gridCol w:w="1355"/>
        <w:gridCol w:w="1355"/>
        <w:gridCol w:w="1356"/>
        <w:gridCol w:w="1355"/>
        <w:gridCol w:w="1356"/>
        <w:gridCol w:w="804"/>
      </w:tblGrid>
      <w:tr w:rsidR="005414BC" w:rsidRPr="0074643D" w:rsidTr="00A26080">
        <w:trPr>
          <w:trHeight w:val="432"/>
          <w:jc w:val="center"/>
        </w:trPr>
        <w:tc>
          <w:tcPr>
            <w:tcW w:w="10370" w:type="dxa"/>
            <w:gridSpan w:val="8"/>
            <w:shd w:val="clear" w:color="auto" w:fill="002060"/>
            <w:vAlign w:val="center"/>
          </w:tcPr>
          <w:p w:rsidR="005414BC" w:rsidRPr="0074643D" w:rsidRDefault="005414BC" w:rsidP="00A26080">
            <w:pPr>
              <w:jc w:val="center"/>
              <w:rPr>
                <w:rFonts w:ascii="Calibri" w:hAnsi="Calibri" w:cs="Calibri"/>
                <w:b/>
                <w:sz w:val="24"/>
                <w:szCs w:val="24"/>
              </w:rPr>
            </w:pPr>
            <w:r>
              <w:rPr>
                <w:rFonts w:ascii="Calibri" w:hAnsi="Calibri" w:cs="Calibri"/>
                <w:b/>
                <w:sz w:val="24"/>
                <w:szCs w:val="24"/>
              </w:rPr>
              <w:lastRenderedPageBreak/>
              <w:t>Case-Study</w:t>
            </w:r>
            <w:r w:rsidRPr="0074643D">
              <w:rPr>
                <w:rFonts w:ascii="Calibri" w:hAnsi="Calibri" w:cs="Calibri"/>
                <w:b/>
                <w:sz w:val="24"/>
                <w:szCs w:val="24"/>
              </w:rPr>
              <w:t xml:space="preserve"> Grading Rubric</w:t>
            </w:r>
          </w:p>
        </w:tc>
      </w:tr>
      <w:tr w:rsidR="005414BC" w:rsidRPr="00D67FDC" w:rsidTr="00A26080">
        <w:trPr>
          <w:trHeight w:val="20"/>
          <w:jc w:val="center"/>
        </w:trPr>
        <w:tc>
          <w:tcPr>
            <w:tcW w:w="1435" w:type="dxa"/>
            <w:vMerge w:val="restart"/>
            <w:shd w:val="clear" w:color="auto" w:fill="DEEAF6"/>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Evaluation</w:t>
            </w:r>
          </w:p>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Dimensions</w:t>
            </w:r>
          </w:p>
        </w:tc>
        <w:tc>
          <w:tcPr>
            <w:tcW w:w="8131" w:type="dxa"/>
            <w:gridSpan w:val="6"/>
            <w:tcBorders>
              <w:bottom w:val="single" w:sz="4" w:space="0" w:color="002060"/>
            </w:tcBorders>
            <w:shd w:val="clear" w:color="auto" w:fill="DEEAF6"/>
            <w:tcMar>
              <w:top w:w="29" w:type="dxa"/>
              <w:left w:w="0" w:type="dxa"/>
              <w:bottom w:w="29" w:type="dxa"/>
              <w:right w:w="0" w:type="dxa"/>
            </w:tcMar>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Performance Rating</w:t>
            </w:r>
          </w:p>
        </w:tc>
        <w:tc>
          <w:tcPr>
            <w:tcW w:w="804" w:type="dxa"/>
            <w:vMerge w:val="restart"/>
            <w:shd w:val="clear" w:color="auto" w:fill="DEEAF6"/>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Score</w:t>
            </w:r>
          </w:p>
        </w:tc>
      </w:tr>
      <w:tr w:rsidR="005414BC" w:rsidRPr="00D67FDC" w:rsidTr="00A26080">
        <w:trPr>
          <w:trHeight w:val="20"/>
          <w:jc w:val="center"/>
        </w:trPr>
        <w:tc>
          <w:tcPr>
            <w:tcW w:w="1435" w:type="dxa"/>
            <w:vMerge/>
            <w:shd w:val="clear" w:color="auto" w:fill="auto"/>
            <w:vAlign w:val="center"/>
          </w:tcPr>
          <w:p w:rsidR="005414BC" w:rsidRPr="00D67FDC" w:rsidRDefault="005414BC" w:rsidP="00A26080">
            <w:pPr>
              <w:jc w:val="center"/>
              <w:rPr>
                <w:rFonts w:ascii="Calibri" w:hAnsi="Calibri" w:cs="Times New Roman"/>
                <w:b/>
                <w:sz w:val="18"/>
                <w:szCs w:val="18"/>
              </w:rPr>
            </w:pPr>
          </w:p>
        </w:tc>
        <w:tc>
          <w:tcPr>
            <w:tcW w:w="2709" w:type="dxa"/>
            <w:gridSpan w:val="2"/>
            <w:tcBorders>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Beginning</w:t>
            </w:r>
          </w:p>
        </w:tc>
        <w:tc>
          <w:tcPr>
            <w:tcW w:w="2711" w:type="dxa"/>
            <w:gridSpan w:val="2"/>
            <w:tcBorders>
              <w:left w:val="nil"/>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Competent</w:t>
            </w:r>
          </w:p>
        </w:tc>
        <w:tc>
          <w:tcPr>
            <w:tcW w:w="2711" w:type="dxa"/>
            <w:gridSpan w:val="2"/>
            <w:tcBorders>
              <w:lef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Accomplished</w:t>
            </w:r>
          </w:p>
        </w:tc>
        <w:tc>
          <w:tcPr>
            <w:tcW w:w="804" w:type="dxa"/>
            <w:vMerge/>
            <w:vAlign w:val="center"/>
          </w:tcPr>
          <w:p w:rsidR="005414BC" w:rsidRPr="00D67FDC" w:rsidRDefault="005414BC" w:rsidP="00A26080">
            <w:pPr>
              <w:jc w:val="center"/>
              <w:rPr>
                <w:rFonts w:ascii="Calibri" w:hAnsi="Calibri" w:cs="Calibri"/>
                <w:b/>
                <w:sz w:val="18"/>
                <w:szCs w:val="18"/>
              </w:rPr>
            </w:pPr>
          </w:p>
        </w:tc>
      </w:tr>
      <w:tr w:rsidR="005414BC" w:rsidRPr="00D67FDC" w:rsidTr="00A26080">
        <w:trPr>
          <w:trHeight w:val="20"/>
          <w:jc w:val="center"/>
        </w:trPr>
        <w:tc>
          <w:tcPr>
            <w:tcW w:w="1435" w:type="dxa"/>
            <w:vMerge/>
            <w:shd w:val="clear" w:color="auto" w:fill="auto"/>
            <w:vAlign w:val="center"/>
          </w:tcPr>
          <w:p w:rsidR="005414BC" w:rsidRPr="00D67FDC" w:rsidRDefault="005414BC" w:rsidP="00A26080">
            <w:pPr>
              <w:jc w:val="center"/>
              <w:rPr>
                <w:rFonts w:ascii="Calibri" w:hAnsi="Calibri" w:cs="Times New Roman"/>
                <w:b/>
                <w:sz w:val="18"/>
                <w:szCs w:val="18"/>
              </w:rPr>
            </w:pPr>
          </w:p>
        </w:tc>
        <w:tc>
          <w:tcPr>
            <w:tcW w:w="1354" w:type="dxa"/>
            <w:tcBorders>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1</w:t>
            </w:r>
          </w:p>
        </w:tc>
        <w:tc>
          <w:tcPr>
            <w:tcW w:w="1355"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2</w:t>
            </w:r>
          </w:p>
        </w:tc>
        <w:tc>
          <w:tcPr>
            <w:tcW w:w="1355" w:type="dxa"/>
            <w:tcBorders>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3</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4</w:t>
            </w:r>
          </w:p>
        </w:tc>
        <w:tc>
          <w:tcPr>
            <w:tcW w:w="1355" w:type="dxa"/>
            <w:tcBorders>
              <w:right w:val="nil"/>
            </w:tcBorders>
            <w:shd w:val="clear" w:color="auto" w:fill="DEEAF6"/>
            <w:tcMar>
              <w:top w:w="0" w:type="dxa"/>
              <w:left w:w="0" w:type="dxa"/>
              <w:bottom w:w="0" w:type="dxa"/>
              <w:right w:w="0"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5</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6</w:t>
            </w:r>
          </w:p>
        </w:tc>
        <w:tc>
          <w:tcPr>
            <w:tcW w:w="804" w:type="dxa"/>
            <w:vMerge/>
            <w:vAlign w:val="center"/>
          </w:tcPr>
          <w:p w:rsidR="005414BC" w:rsidRPr="00D67FDC" w:rsidRDefault="005414BC" w:rsidP="00A26080">
            <w:pPr>
              <w:jc w:val="center"/>
              <w:rPr>
                <w:rFonts w:ascii="Calibri" w:hAnsi="Calibri" w:cs="Calibri"/>
                <w:b/>
                <w:sz w:val="18"/>
                <w:szCs w:val="18"/>
              </w:rPr>
            </w:pPr>
          </w:p>
        </w:tc>
      </w:tr>
      <w:tr w:rsidR="005414BC" w:rsidRPr="00D67FDC" w:rsidTr="00A26080">
        <w:trPr>
          <w:trHeight w:val="20"/>
          <w:jc w:val="center"/>
        </w:trPr>
        <w:tc>
          <w:tcPr>
            <w:tcW w:w="10370" w:type="dxa"/>
            <w:gridSpan w:val="8"/>
            <w:shd w:val="clear" w:color="auto" w:fill="F2DBDB"/>
            <w:tcMar>
              <w:top w:w="58" w:type="dxa"/>
              <w:left w:w="115" w:type="dxa"/>
              <w:bottom w:w="58"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Case-Study Component Areas – Grading Criteria</w:t>
            </w:r>
          </w:p>
        </w:tc>
      </w:tr>
      <w:tr w:rsidR="005414BC" w:rsidRPr="00D67FDC" w:rsidTr="00A26080">
        <w:trPr>
          <w:trHeight w:val="432"/>
          <w:jc w:val="center"/>
        </w:trPr>
        <w:tc>
          <w:tcPr>
            <w:tcW w:w="1435" w:type="dxa"/>
            <w:vMerge w:val="restart"/>
            <w:tcMar>
              <w:left w:w="115"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Stakeholder Perspectives</w:t>
            </w:r>
          </w:p>
        </w:tc>
        <w:tc>
          <w:tcPr>
            <w:tcW w:w="2709"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 xml:space="preserve">Does not </w:t>
            </w:r>
            <w:r>
              <w:rPr>
                <w:rFonts w:ascii="Calibri" w:hAnsi="Calibri" w:cs="Times New Roman"/>
                <w:sz w:val="18"/>
                <w:szCs w:val="18"/>
              </w:rPr>
              <w:t>identify</w:t>
            </w:r>
            <w:r w:rsidRPr="000735E0">
              <w:rPr>
                <w:rFonts w:ascii="Calibri" w:hAnsi="Calibri" w:cs="Times New Roman"/>
                <w:sz w:val="18"/>
                <w:szCs w:val="18"/>
              </w:rPr>
              <w:t xml:space="preserve"> or explain the perspectives of any stakeholders involved in the case</w:t>
            </w:r>
            <w:r>
              <w:rPr>
                <w:rFonts w:ascii="Calibri" w:hAnsi="Calibri" w:cs="Times New Roman"/>
                <w:sz w:val="18"/>
                <w:szCs w:val="18"/>
              </w:rPr>
              <w:t>, or explanation is flawed in many respects; fails to recognize any differences between the interests of the various stakeholders</w:t>
            </w:r>
          </w:p>
        </w:tc>
        <w:tc>
          <w:tcPr>
            <w:tcW w:w="2711" w:type="dxa"/>
            <w:gridSpan w:val="2"/>
            <w:tcMar>
              <w:top w:w="58" w:type="dxa"/>
              <w:left w:w="115" w:type="dxa"/>
              <w:bottom w:w="58" w:type="dxa"/>
              <w:right w:w="72"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With a few minor exceptions, adequately identifies and summarizes the perspectives of the principal stakeholders involved in the case; outlines some conflicts of interest between company stakeholders</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Clearly and accurately describes the unique perspectives of multiple key stakeholders</w:t>
            </w:r>
            <w:r>
              <w:rPr>
                <w:rFonts w:ascii="Calibri" w:hAnsi="Calibri" w:cs="Times New Roman"/>
                <w:sz w:val="18"/>
                <w:szCs w:val="18"/>
              </w:rPr>
              <w:t xml:space="preserve"> in the case; demonstrates insightful analysis of strategic tensions or conflicts of interest between the stakeholders</w:t>
            </w:r>
          </w:p>
        </w:tc>
        <w:tc>
          <w:tcPr>
            <w:tcW w:w="804" w:type="dxa"/>
          </w:tcPr>
          <w:p w:rsidR="005414BC" w:rsidRPr="00D67FDC" w:rsidRDefault="005414BC" w:rsidP="00A26080">
            <w:pPr>
              <w:rPr>
                <w:rFonts w:ascii="Calibri" w:hAnsi="Calibri" w:cs="Times New Roman"/>
                <w:sz w:val="18"/>
                <w:szCs w:val="18"/>
              </w:rPr>
            </w:pPr>
          </w:p>
        </w:tc>
      </w:tr>
      <w:tr w:rsidR="005414BC" w:rsidRPr="00D67FDC" w:rsidTr="00A26080">
        <w:trPr>
          <w:trHeight w:val="20"/>
          <w:jc w:val="center"/>
        </w:trPr>
        <w:tc>
          <w:tcPr>
            <w:tcW w:w="1435" w:type="dxa"/>
            <w:vMerge/>
            <w:tcMar>
              <w:left w:w="115" w:type="dxa"/>
              <w:right w:w="0" w:type="dxa"/>
            </w:tcMar>
            <w:vAlign w:val="center"/>
          </w:tcPr>
          <w:p w:rsidR="005414BC" w:rsidRPr="00D67FDC" w:rsidRDefault="005414BC" w:rsidP="00A26080">
            <w:pPr>
              <w:rPr>
                <w:rFonts w:ascii="Calibri" w:hAnsi="Calibri" w:cs="Times New Roman"/>
                <w:b/>
                <w:sz w:val="18"/>
                <w:szCs w:val="18"/>
              </w:rPr>
            </w:pPr>
          </w:p>
        </w:tc>
        <w:tc>
          <w:tcPr>
            <w:tcW w:w="8935"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1008"/>
          <w:jc w:val="center"/>
        </w:trPr>
        <w:tc>
          <w:tcPr>
            <w:tcW w:w="1435" w:type="dxa"/>
            <w:vMerge w:val="restart"/>
            <w:tcMar>
              <w:left w:w="115"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Connections to Theoretical and Empirical Research</w:t>
            </w:r>
          </w:p>
        </w:tc>
        <w:tc>
          <w:tcPr>
            <w:tcW w:w="2709"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F566AC">
              <w:rPr>
                <w:rFonts w:ascii="Calibri" w:hAnsi="Calibri" w:cs="Times New Roman"/>
                <w:sz w:val="18"/>
                <w:szCs w:val="18"/>
              </w:rPr>
              <w:t>Makes little or no connection between the issue</w:t>
            </w:r>
            <w:r>
              <w:rPr>
                <w:rFonts w:ascii="Calibri" w:hAnsi="Calibri" w:cs="Times New Roman"/>
                <w:sz w:val="18"/>
                <w:szCs w:val="18"/>
              </w:rPr>
              <w:t xml:space="preserve">s and </w:t>
            </w:r>
            <w:r w:rsidRPr="00F566AC">
              <w:rPr>
                <w:rFonts w:ascii="Calibri" w:hAnsi="Calibri" w:cs="Times New Roman"/>
                <w:sz w:val="18"/>
                <w:szCs w:val="18"/>
              </w:rPr>
              <w:t>problem</w:t>
            </w:r>
            <w:r>
              <w:rPr>
                <w:rFonts w:ascii="Calibri" w:hAnsi="Calibri" w:cs="Times New Roman"/>
                <w:sz w:val="18"/>
                <w:szCs w:val="18"/>
              </w:rPr>
              <w:t>s in the case</w:t>
            </w:r>
            <w:r w:rsidRPr="00F566AC">
              <w:rPr>
                <w:rFonts w:ascii="Calibri" w:hAnsi="Calibri" w:cs="Times New Roman"/>
                <w:sz w:val="18"/>
                <w:szCs w:val="18"/>
              </w:rPr>
              <w:t xml:space="preserve"> and </w:t>
            </w:r>
            <w:r>
              <w:rPr>
                <w:rFonts w:ascii="Calibri" w:hAnsi="Calibri" w:cs="Times New Roman"/>
                <w:sz w:val="18"/>
                <w:szCs w:val="18"/>
              </w:rPr>
              <w:t>relevant theoretical and empirical research, or the connections identified are weak or inaccurate in many respects</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 xml:space="preserve">Identifies and outlines </w:t>
            </w:r>
            <w:r w:rsidRPr="00BB09F1">
              <w:rPr>
                <w:rFonts w:ascii="Calibri" w:hAnsi="Calibri" w:cs="Times New Roman"/>
                <w:sz w:val="18"/>
                <w:szCs w:val="18"/>
              </w:rPr>
              <w:t xml:space="preserve">connections between </w:t>
            </w:r>
            <w:r>
              <w:rPr>
                <w:rFonts w:ascii="Calibri" w:hAnsi="Calibri" w:cs="Times New Roman"/>
                <w:sz w:val="18"/>
                <w:szCs w:val="18"/>
              </w:rPr>
              <w:t xml:space="preserve">some of </w:t>
            </w:r>
            <w:r w:rsidRPr="00BB09F1">
              <w:rPr>
                <w:rFonts w:ascii="Calibri" w:hAnsi="Calibri" w:cs="Times New Roman"/>
                <w:sz w:val="18"/>
                <w:szCs w:val="18"/>
              </w:rPr>
              <w:t>the issue</w:t>
            </w:r>
            <w:r>
              <w:rPr>
                <w:rFonts w:ascii="Calibri" w:hAnsi="Calibri" w:cs="Times New Roman"/>
                <w:sz w:val="18"/>
                <w:szCs w:val="18"/>
              </w:rPr>
              <w:t xml:space="preserve">s and problems in the case </w:t>
            </w:r>
            <w:r w:rsidRPr="00BB09F1">
              <w:rPr>
                <w:rFonts w:ascii="Calibri" w:hAnsi="Calibri" w:cs="Times New Roman"/>
                <w:sz w:val="18"/>
                <w:szCs w:val="18"/>
              </w:rPr>
              <w:t xml:space="preserve">and </w:t>
            </w:r>
            <w:r>
              <w:rPr>
                <w:rFonts w:ascii="Calibri" w:hAnsi="Calibri" w:cs="Times New Roman"/>
                <w:sz w:val="18"/>
                <w:szCs w:val="18"/>
              </w:rPr>
              <w:t>relevant theoretical and empirical research; the connections identified are adequately elucidated</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BB09F1">
              <w:rPr>
                <w:rFonts w:ascii="Calibri" w:hAnsi="Calibri" w:cs="Times New Roman"/>
                <w:sz w:val="18"/>
                <w:szCs w:val="18"/>
              </w:rPr>
              <w:t>Makes appropriate, insightful</w:t>
            </w:r>
            <w:r>
              <w:rPr>
                <w:rFonts w:ascii="Calibri" w:hAnsi="Calibri" w:cs="Times New Roman"/>
                <w:sz w:val="18"/>
                <w:szCs w:val="18"/>
              </w:rPr>
              <w:t>,</w:t>
            </w:r>
            <w:r w:rsidRPr="00BB09F1">
              <w:rPr>
                <w:rFonts w:ascii="Calibri" w:hAnsi="Calibri" w:cs="Times New Roman"/>
                <w:sz w:val="18"/>
                <w:szCs w:val="18"/>
              </w:rPr>
              <w:t xml:space="preserve"> and powerful connections between the issue</w:t>
            </w:r>
            <w:r>
              <w:rPr>
                <w:rFonts w:ascii="Calibri" w:hAnsi="Calibri" w:cs="Times New Roman"/>
                <w:sz w:val="18"/>
                <w:szCs w:val="18"/>
              </w:rPr>
              <w:t xml:space="preserve">s and problems in the case </w:t>
            </w:r>
            <w:r w:rsidRPr="00BB09F1">
              <w:rPr>
                <w:rFonts w:ascii="Calibri" w:hAnsi="Calibri" w:cs="Times New Roman"/>
                <w:sz w:val="18"/>
                <w:szCs w:val="18"/>
              </w:rPr>
              <w:t xml:space="preserve">and </w:t>
            </w:r>
            <w:r>
              <w:rPr>
                <w:rFonts w:ascii="Calibri" w:hAnsi="Calibri" w:cs="Times New Roman"/>
                <w:sz w:val="18"/>
                <w:szCs w:val="18"/>
              </w:rPr>
              <w:t xml:space="preserve">relevant </w:t>
            </w:r>
            <w:r w:rsidRPr="00BB09F1">
              <w:rPr>
                <w:rFonts w:ascii="Calibri" w:hAnsi="Calibri" w:cs="Times New Roman"/>
                <w:sz w:val="18"/>
                <w:szCs w:val="18"/>
              </w:rPr>
              <w:t>theory</w:t>
            </w:r>
            <w:r>
              <w:rPr>
                <w:rFonts w:ascii="Calibri" w:hAnsi="Calibri" w:cs="Times New Roman"/>
                <w:sz w:val="18"/>
                <w:szCs w:val="18"/>
              </w:rPr>
              <w:t xml:space="preserve"> and empirical data; effectively integrates multiple sources of knowledge with case information</w:t>
            </w:r>
          </w:p>
        </w:tc>
        <w:tc>
          <w:tcPr>
            <w:tcW w:w="804" w:type="dxa"/>
          </w:tcPr>
          <w:p w:rsidR="005414BC" w:rsidRPr="00D67FDC" w:rsidRDefault="005414BC" w:rsidP="00A26080">
            <w:pPr>
              <w:rPr>
                <w:rFonts w:ascii="Calibri" w:hAnsi="Calibri" w:cs="Times New Roman"/>
                <w:sz w:val="18"/>
                <w:szCs w:val="18"/>
              </w:rPr>
            </w:pPr>
          </w:p>
        </w:tc>
      </w:tr>
      <w:tr w:rsidR="005414BC" w:rsidRPr="00D67FDC" w:rsidTr="00A26080">
        <w:trPr>
          <w:trHeight w:val="20"/>
          <w:jc w:val="center"/>
        </w:trPr>
        <w:tc>
          <w:tcPr>
            <w:tcW w:w="1435" w:type="dxa"/>
            <w:vMerge/>
            <w:tcMar>
              <w:left w:w="115" w:type="dxa"/>
              <w:right w:w="0" w:type="dxa"/>
            </w:tcMar>
            <w:vAlign w:val="center"/>
          </w:tcPr>
          <w:p w:rsidR="005414BC" w:rsidRPr="00D67FDC" w:rsidRDefault="005414BC" w:rsidP="00A26080">
            <w:pPr>
              <w:rPr>
                <w:rFonts w:ascii="Calibri" w:hAnsi="Calibri" w:cs="Times New Roman"/>
                <w:b/>
                <w:sz w:val="18"/>
                <w:szCs w:val="18"/>
              </w:rPr>
            </w:pPr>
          </w:p>
        </w:tc>
        <w:tc>
          <w:tcPr>
            <w:tcW w:w="8935"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720"/>
          <w:jc w:val="center"/>
        </w:trPr>
        <w:tc>
          <w:tcPr>
            <w:tcW w:w="1435" w:type="dxa"/>
            <w:vMerge w:val="restart"/>
            <w:tcMar>
              <w:left w:w="115" w:type="dxa"/>
              <w:right w:w="115" w:type="dxa"/>
            </w:tcMar>
            <w:vAlign w:val="center"/>
          </w:tcPr>
          <w:p w:rsidR="005414BC" w:rsidRPr="00D67FDC" w:rsidRDefault="005414BC" w:rsidP="00A26080">
            <w:pPr>
              <w:rPr>
                <w:rFonts w:ascii="Calibri" w:hAnsi="Calibri" w:cs="Times New Roman"/>
                <w:b/>
                <w:sz w:val="18"/>
                <w:szCs w:val="18"/>
              </w:rPr>
            </w:pPr>
            <w:r w:rsidRPr="00D67FDC">
              <w:rPr>
                <w:rFonts w:ascii="Calibri" w:hAnsi="Calibri" w:cs="Times New Roman"/>
                <w:b/>
                <w:sz w:val="18"/>
                <w:szCs w:val="18"/>
              </w:rPr>
              <w:t>Analysis</w:t>
            </w:r>
            <w:r>
              <w:rPr>
                <w:rFonts w:ascii="Calibri" w:hAnsi="Calibri" w:cs="Times New Roman"/>
                <w:b/>
                <w:sz w:val="18"/>
                <w:szCs w:val="18"/>
              </w:rPr>
              <w:t xml:space="preserve"> and Evaluation</w:t>
            </w:r>
          </w:p>
        </w:tc>
        <w:tc>
          <w:tcPr>
            <w:tcW w:w="2709"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Simply repeats facts identified in the case and does not discuss the relevance of these facts; fails to draw conclusions</w:t>
            </w:r>
            <w:r>
              <w:rPr>
                <w:rFonts w:ascii="Calibri" w:hAnsi="Calibri" w:cs="Times New Roman"/>
                <w:sz w:val="18"/>
                <w:szCs w:val="18"/>
              </w:rPr>
              <w:t>, or conclusions are not justified or supported</w:t>
            </w:r>
            <w:r w:rsidRPr="000735E0">
              <w:rPr>
                <w:rFonts w:ascii="Calibri" w:hAnsi="Calibri" w:cs="Times New Roman"/>
                <w:sz w:val="18"/>
                <w:szCs w:val="18"/>
              </w:rPr>
              <w:t xml:space="preserve">; does not present relevant research or data; shows no critical examination of </w:t>
            </w:r>
            <w:r>
              <w:rPr>
                <w:rFonts w:ascii="Calibri" w:hAnsi="Calibri" w:cs="Times New Roman"/>
                <w:sz w:val="18"/>
                <w:szCs w:val="18"/>
              </w:rPr>
              <w:t>case issues</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Provides an acceptable analysis of most of the issues and problems in the case; in most instances, analysis is adequately supported by theory and empirical data; appropriate conclusions are outlined and summarized</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 xml:space="preserve">Presents a balanced, in-depth, and critical assessment of the facts of the case in light of relevant empirical and theoretical research; </w:t>
            </w:r>
            <w:r>
              <w:rPr>
                <w:rFonts w:ascii="Calibri" w:hAnsi="Calibri" w:cs="Times New Roman"/>
                <w:sz w:val="18"/>
                <w:szCs w:val="18"/>
              </w:rPr>
              <w:t>develops</w:t>
            </w:r>
            <w:r w:rsidRPr="000735E0">
              <w:rPr>
                <w:rFonts w:ascii="Calibri" w:hAnsi="Calibri" w:cs="Times New Roman"/>
                <w:sz w:val="18"/>
                <w:szCs w:val="18"/>
              </w:rPr>
              <w:t xml:space="preserve"> insightful </w:t>
            </w:r>
            <w:r>
              <w:rPr>
                <w:rFonts w:ascii="Calibri" w:hAnsi="Calibri" w:cs="Times New Roman"/>
                <w:sz w:val="18"/>
                <w:szCs w:val="18"/>
              </w:rPr>
              <w:t xml:space="preserve">and well-supported </w:t>
            </w:r>
            <w:r w:rsidRPr="000735E0">
              <w:rPr>
                <w:rFonts w:ascii="Calibri" w:hAnsi="Calibri" w:cs="Times New Roman"/>
                <w:sz w:val="18"/>
                <w:szCs w:val="18"/>
              </w:rPr>
              <w:t>conclusions using</w:t>
            </w:r>
            <w:r>
              <w:rPr>
                <w:rFonts w:ascii="Calibri" w:hAnsi="Calibri" w:cs="Times New Roman"/>
                <w:sz w:val="18"/>
                <w:szCs w:val="18"/>
              </w:rPr>
              <w:t xml:space="preserve"> reasoned, sound,</w:t>
            </w:r>
            <w:r w:rsidRPr="000735E0">
              <w:rPr>
                <w:rFonts w:ascii="Calibri" w:hAnsi="Calibri" w:cs="Times New Roman"/>
                <w:sz w:val="18"/>
                <w:szCs w:val="18"/>
              </w:rPr>
              <w:t xml:space="preserve"> and </w:t>
            </w:r>
            <w:proofErr w:type="gramStart"/>
            <w:r w:rsidRPr="000735E0">
              <w:rPr>
                <w:rFonts w:ascii="Calibri" w:hAnsi="Calibri" w:cs="Times New Roman"/>
                <w:sz w:val="18"/>
                <w:szCs w:val="18"/>
              </w:rPr>
              <w:t>informed  judgments</w:t>
            </w:r>
            <w:proofErr w:type="gramEnd"/>
          </w:p>
        </w:tc>
        <w:tc>
          <w:tcPr>
            <w:tcW w:w="804"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5" w:type="dxa"/>
            <w:vMerge/>
            <w:tcMar>
              <w:left w:w="115" w:type="dxa"/>
              <w:right w:w="115" w:type="dxa"/>
            </w:tcMar>
            <w:vAlign w:val="center"/>
          </w:tcPr>
          <w:p w:rsidR="005414BC" w:rsidRPr="00D67FDC" w:rsidRDefault="005414BC" w:rsidP="00A26080">
            <w:pPr>
              <w:rPr>
                <w:rFonts w:ascii="Calibri" w:hAnsi="Calibri" w:cs="Times New Roman"/>
                <w:b/>
                <w:sz w:val="18"/>
                <w:szCs w:val="18"/>
              </w:rPr>
            </w:pPr>
          </w:p>
        </w:tc>
        <w:tc>
          <w:tcPr>
            <w:tcW w:w="8935"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432"/>
          <w:jc w:val="center"/>
        </w:trPr>
        <w:tc>
          <w:tcPr>
            <w:tcW w:w="1435" w:type="dxa"/>
            <w:vMerge w:val="restart"/>
            <w:tcMar>
              <w:left w:w="115" w:type="dxa"/>
              <w:right w:w="115"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Action P</w:t>
            </w:r>
            <w:r w:rsidRPr="00D67FDC">
              <w:rPr>
                <w:rFonts w:ascii="Calibri" w:hAnsi="Calibri" w:cs="Times New Roman"/>
                <w:b/>
                <w:sz w:val="18"/>
                <w:szCs w:val="18"/>
              </w:rPr>
              <w:t>lan</w:t>
            </w:r>
            <w:r>
              <w:rPr>
                <w:rFonts w:ascii="Calibri" w:hAnsi="Calibri" w:cs="Times New Roman"/>
                <w:b/>
                <w:sz w:val="18"/>
                <w:szCs w:val="18"/>
              </w:rPr>
              <w:t>s</w:t>
            </w:r>
          </w:p>
        </w:tc>
        <w:tc>
          <w:tcPr>
            <w:tcW w:w="2709"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 xml:space="preserve">Has difficulty identifying alternatives and appropriate courses of action; </w:t>
            </w:r>
            <w:r>
              <w:rPr>
                <w:rFonts w:ascii="Calibri" w:hAnsi="Calibri" w:cs="Times New Roman"/>
                <w:sz w:val="18"/>
                <w:szCs w:val="18"/>
              </w:rPr>
              <w:t>f</w:t>
            </w:r>
            <w:r w:rsidRPr="000735E0">
              <w:rPr>
                <w:rFonts w:ascii="Calibri" w:hAnsi="Calibri" w:cs="Times New Roman"/>
                <w:sz w:val="18"/>
                <w:szCs w:val="18"/>
              </w:rPr>
              <w:t xml:space="preserve">ew if any alternatives are presented, infeasible actions are proposed, </w:t>
            </w:r>
            <w:r>
              <w:rPr>
                <w:rFonts w:ascii="Calibri" w:hAnsi="Calibri" w:cs="Times New Roman"/>
                <w:sz w:val="18"/>
                <w:szCs w:val="18"/>
              </w:rPr>
              <w:t xml:space="preserve">action plans are not supported, </w:t>
            </w:r>
            <w:r w:rsidRPr="000735E0">
              <w:rPr>
                <w:rFonts w:ascii="Calibri" w:hAnsi="Calibri" w:cs="Times New Roman"/>
                <w:sz w:val="18"/>
                <w:szCs w:val="18"/>
              </w:rPr>
              <w:t>or actions do not address the key issues</w:t>
            </w:r>
            <w:r>
              <w:rPr>
                <w:rFonts w:ascii="Calibri" w:hAnsi="Calibri" w:cs="Times New Roman"/>
                <w:sz w:val="18"/>
                <w:szCs w:val="18"/>
              </w:rPr>
              <w:t xml:space="preserve"> and problems</w:t>
            </w:r>
            <w:r w:rsidRPr="000735E0">
              <w:rPr>
                <w:rFonts w:ascii="Calibri" w:hAnsi="Calibri" w:cs="Times New Roman"/>
                <w:sz w:val="18"/>
                <w:szCs w:val="18"/>
              </w:rPr>
              <w:t xml:space="preserve"> in the case</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Outlines and summarizes some alternative courses of action to deal with most of the issues and problems in the case; in most instances, proposed action plans are outlined, are feasible, and based on relatively sound theory and evidence</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Effectively weighs</w:t>
            </w:r>
            <w:r>
              <w:rPr>
                <w:rFonts w:ascii="Calibri" w:hAnsi="Calibri" w:cs="Times New Roman"/>
                <w:sz w:val="18"/>
                <w:szCs w:val="18"/>
              </w:rPr>
              <w:t xml:space="preserve"> and assesses </w:t>
            </w:r>
            <w:r w:rsidRPr="000735E0">
              <w:rPr>
                <w:rFonts w:ascii="Calibri" w:hAnsi="Calibri" w:cs="Times New Roman"/>
                <w:sz w:val="18"/>
                <w:szCs w:val="18"/>
              </w:rPr>
              <w:t>a variety of alternative actions that address the multiple issu</w:t>
            </w:r>
            <w:r>
              <w:rPr>
                <w:rFonts w:ascii="Calibri" w:hAnsi="Calibri" w:cs="Times New Roman"/>
                <w:sz w:val="18"/>
                <w:szCs w:val="18"/>
              </w:rPr>
              <w:t>es central to the case; proposes</w:t>
            </w:r>
            <w:r w:rsidRPr="000735E0">
              <w:rPr>
                <w:rFonts w:ascii="Calibri" w:hAnsi="Calibri" w:cs="Times New Roman"/>
                <w:sz w:val="18"/>
                <w:szCs w:val="18"/>
              </w:rPr>
              <w:t xml:space="preserve"> </w:t>
            </w:r>
            <w:r>
              <w:rPr>
                <w:rFonts w:ascii="Calibri" w:hAnsi="Calibri" w:cs="Times New Roman"/>
                <w:sz w:val="18"/>
                <w:szCs w:val="18"/>
              </w:rPr>
              <w:t xml:space="preserve">detailed plans of action; action plans </w:t>
            </w:r>
            <w:r w:rsidRPr="000735E0">
              <w:rPr>
                <w:rFonts w:ascii="Calibri" w:hAnsi="Calibri" w:cs="Times New Roman"/>
                <w:sz w:val="18"/>
                <w:szCs w:val="18"/>
              </w:rPr>
              <w:t>are realistic</w:t>
            </w:r>
            <w:r>
              <w:rPr>
                <w:rFonts w:ascii="Calibri" w:hAnsi="Calibri" w:cs="Times New Roman"/>
                <w:sz w:val="18"/>
                <w:szCs w:val="18"/>
              </w:rPr>
              <w:t xml:space="preserve"> </w:t>
            </w:r>
            <w:r w:rsidRPr="000735E0">
              <w:rPr>
                <w:rFonts w:ascii="Calibri" w:hAnsi="Calibri" w:cs="Times New Roman"/>
                <w:sz w:val="18"/>
                <w:szCs w:val="18"/>
              </w:rPr>
              <w:t xml:space="preserve">and contain </w:t>
            </w:r>
            <w:r>
              <w:rPr>
                <w:rFonts w:ascii="Calibri" w:hAnsi="Calibri" w:cs="Times New Roman"/>
                <w:sz w:val="18"/>
                <w:szCs w:val="18"/>
              </w:rPr>
              <w:t xml:space="preserve">thorough and </w:t>
            </w:r>
            <w:r w:rsidRPr="000735E0">
              <w:rPr>
                <w:rFonts w:ascii="Calibri" w:hAnsi="Calibri" w:cs="Times New Roman"/>
                <w:sz w:val="18"/>
                <w:szCs w:val="18"/>
              </w:rPr>
              <w:t>well-reasoned justifications</w:t>
            </w:r>
          </w:p>
        </w:tc>
        <w:tc>
          <w:tcPr>
            <w:tcW w:w="804"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5" w:type="dxa"/>
            <w:vMerge/>
            <w:tcMar>
              <w:left w:w="115" w:type="dxa"/>
              <w:right w:w="115" w:type="dxa"/>
            </w:tcMar>
            <w:vAlign w:val="center"/>
          </w:tcPr>
          <w:p w:rsidR="005414BC" w:rsidRPr="00D67FDC" w:rsidRDefault="005414BC" w:rsidP="00A26080">
            <w:pPr>
              <w:rPr>
                <w:rFonts w:ascii="Calibri" w:hAnsi="Calibri" w:cs="Times New Roman"/>
                <w:b/>
                <w:sz w:val="18"/>
                <w:szCs w:val="18"/>
              </w:rPr>
            </w:pPr>
          </w:p>
        </w:tc>
        <w:tc>
          <w:tcPr>
            <w:tcW w:w="8935"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432"/>
          <w:jc w:val="center"/>
        </w:trPr>
        <w:tc>
          <w:tcPr>
            <w:tcW w:w="1435" w:type="dxa"/>
            <w:vMerge w:val="restart"/>
            <w:tcMar>
              <w:left w:w="115" w:type="dxa"/>
              <w:right w:w="115"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Evaluation of Consequences</w:t>
            </w:r>
          </w:p>
        </w:tc>
        <w:tc>
          <w:tcPr>
            <w:tcW w:w="2709"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Displays limited awareness</w:t>
            </w:r>
            <w:r>
              <w:rPr>
                <w:rFonts w:ascii="Calibri" w:hAnsi="Calibri" w:cs="Times New Roman"/>
                <w:sz w:val="18"/>
                <w:szCs w:val="18"/>
              </w:rPr>
              <w:t xml:space="preserve"> and/or understanding</w:t>
            </w:r>
            <w:r w:rsidRPr="000735E0">
              <w:rPr>
                <w:rFonts w:ascii="Calibri" w:hAnsi="Calibri" w:cs="Times New Roman"/>
                <w:sz w:val="18"/>
                <w:szCs w:val="18"/>
              </w:rPr>
              <w:t xml:space="preserve"> of the consequences of action plans; fails to identify implications and consequences of proposed </w:t>
            </w:r>
            <w:r>
              <w:rPr>
                <w:rFonts w:ascii="Calibri" w:hAnsi="Calibri" w:cs="Times New Roman"/>
                <w:sz w:val="18"/>
                <w:szCs w:val="18"/>
              </w:rPr>
              <w:t>action plans</w:t>
            </w:r>
            <w:r w:rsidRPr="000735E0">
              <w:rPr>
                <w:rFonts w:ascii="Calibri" w:hAnsi="Calibri" w:cs="Times New Roman"/>
                <w:sz w:val="18"/>
                <w:szCs w:val="18"/>
              </w:rPr>
              <w:t xml:space="preserve">; </w:t>
            </w:r>
            <w:r>
              <w:rPr>
                <w:rFonts w:ascii="Calibri" w:hAnsi="Calibri" w:cs="Times New Roman"/>
                <w:sz w:val="18"/>
                <w:szCs w:val="18"/>
              </w:rPr>
              <w:t xml:space="preserve">identified </w:t>
            </w:r>
            <w:r w:rsidRPr="000735E0">
              <w:rPr>
                <w:rFonts w:ascii="Calibri" w:hAnsi="Calibri" w:cs="Times New Roman"/>
                <w:sz w:val="18"/>
                <w:szCs w:val="18"/>
              </w:rPr>
              <w:t>outcomes do not follow from proposed action plans</w:t>
            </w:r>
            <w:r>
              <w:rPr>
                <w:rFonts w:ascii="Calibri" w:hAnsi="Calibri" w:cs="Times New Roman"/>
                <w:sz w:val="18"/>
                <w:szCs w:val="18"/>
              </w:rPr>
              <w:t>, or outcomes are not related to issues in the case</w:t>
            </w:r>
          </w:p>
        </w:tc>
        <w:tc>
          <w:tcPr>
            <w:tcW w:w="2711" w:type="dxa"/>
            <w:gridSpan w:val="2"/>
            <w:tcMar>
              <w:top w:w="58" w:type="dxa"/>
              <w:left w:w="115" w:type="dxa"/>
              <w:bottom w:w="58" w:type="dxa"/>
              <w:right w:w="72"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 xml:space="preserve">Demonstrates acceptable analysis of the results of proposed action plans; adequately outlines and summarizes the implications and consequences resulting from alternative courses of action; with a few minor exceptions, identified consequences of action plans are related to key issues in the case </w:t>
            </w:r>
          </w:p>
        </w:tc>
        <w:tc>
          <w:tcPr>
            <w:tcW w:w="2711"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0735E0">
              <w:rPr>
                <w:rFonts w:ascii="Calibri" w:hAnsi="Calibri" w:cs="Times New Roman"/>
                <w:sz w:val="18"/>
                <w:szCs w:val="18"/>
              </w:rPr>
              <w:t xml:space="preserve">Objectively </w:t>
            </w:r>
            <w:r>
              <w:rPr>
                <w:rFonts w:ascii="Calibri" w:hAnsi="Calibri" w:cs="Times New Roman"/>
                <w:sz w:val="18"/>
                <w:szCs w:val="18"/>
              </w:rPr>
              <w:t xml:space="preserve">and critically </w:t>
            </w:r>
            <w:r w:rsidRPr="000735E0">
              <w:rPr>
                <w:rFonts w:ascii="Calibri" w:hAnsi="Calibri" w:cs="Times New Roman"/>
                <w:sz w:val="18"/>
                <w:szCs w:val="18"/>
              </w:rPr>
              <w:t xml:space="preserve">reflects upon alternative </w:t>
            </w:r>
            <w:r>
              <w:rPr>
                <w:rFonts w:ascii="Calibri" w:hAnsi="Calibri" w:cs="Times New Roman"/>
                <w:sz w:val="18"/>
                <w:szCs w:val="18"/>
              </w:rPr>
              <w:t>plans of action</w:t>
            </w:r>
            <w:r w:rsidRPr="000735E0">
              <w:rPr>
                <w:rFonts w:ascii="Calibri" w:hAnsi="Calibri" w:cs="Times New Roman"/>
                <w:sz w:val="18"/>
                <w:szCs w:val="18"/>
              </w:rPr>
              <w:t>; effectively identifies</w:t>
            </w:r>
            <w:r>
              <w:rPr>
                <w:rFonts w:ascii="Calibri" w:hAnsi="Calibri" w:cs="Times New Roman"/>
                <w:sz w:val="18"/>
                <w:szCs w:val="18"/>
              </w:rPr>
              <w:t>,</w:t>
            </w:r>
            <w:r w:rsidRPr="000735E0">
              <w:rPr>
                <w:rFonts w:ascii="Calibri" w:hAnsi="Calibri" w:cs="Times New Roman"/>
                <w:sz w:val="18"/>
                <w:szCs w:val="18"/>
              </w:rPr>
              <w:t xml:space="preserve"> </w:t>
            </w:r>
            <w:r>
              <w:rPr>
                <w:rFonts w:ascii="Calibri" w:hAnsi="Calibri" w:cs="Times New Roman"/>
                <w:sz w:val="18"/>
                <w:szCs w:val="18"/>
              </w:rPr>
              <w:t>thoroughly</w:t>
            </w:r>
            <w:r w:rsidRPr="000735E0">
              <w:rPr>
                <w:rFonts w:ascii="Calibri" w:hAnsi="Calibri" w:cs="Times New Roman"/>
                <w:sz w:val="18"/>
                <w:szCs w:val="18"/>
              </w:rPr>
              <w:t xml:space="preserve"> discusses</w:t>
            </w:r>
            <w:r>
              <w:rPr>
                <w:rFonts w:ascii="Calibri" w:hAnsi="Calibri" w:cs="Times New Roman"/>
                <w:sz w:val="18"/>
                <w:szCs w:val="18"/>
              </w:rPr>
              <w:t>, and insightfully evaluates</w:t>
            </w:r>
            <w:r w:rsidRPr="000735E0">
              <w:rPr>
                <w:rFonts w:ascii="Calibri" w:hAnsi="Calibri" w:cs="Times New Roman"/>
                <w:sz w:val="18"/>
                <w:szCs w:val="18"/>
              </w:rPr>
              <w:t xml:space="preserve"> </w:t>
            </w:r>
            <w:r>
              <w:rPr>
                <w:rFonts w:ascii="Calibri" w:hAnsi="Calibri" w:cs="Times New Roman"/>
                <w:sz w:val="18"/>
                <w:szCs w:val="18"/>
              </w:rPr>
              <w:t xml:space="preserve">the </w:t>
            </w:r>
            <w:r w:rsidRPr="000735E0">
              <w:rPr>
                <w:rFonts w:ascii="Calibri" w:hAnsi="Calibri" w:cs="Times New Roman"/>
                <w:sz w:val="18"/>
                <w:szCs w:val="18"/>
              </w:rPr>
              <w:t xml:space="preserve">implications and consequences resulting from </w:t>
            </w:r>
            <w:r>
              <w:rPr>
                <w:rFonts w:ascii="Calibri" w:hAnsi="Calibri" w:cs="Times New Roman"/>
                <w:sz w:val="18"/>
                <w:szCs w:val="18"/>
              </w:rPr>
              <w:t xml:space="preserve">the </w:t>
            </w:r>
            <w:r w:rsidRPr="000735E0">
              <w:rPr>
                <w:rFonts w:ascii="Calibri" w:hAnsi="Calibri" w:cs="Times New Roman"/>
                <w:sz w:val="18"/>
                <w:szCs w:val="18"/>
              </w:rPr>
              <w:t xml:space="preserve">proposed action plans; </w:t>
            </w:r>
            <w:r>
              <w:rPr>
                <w:rFonts w:ascii="Calibri" w:hAnsi="Calibri" w:cs="Times New Roman"/>
                <w:sz w:val="18"/>
                <w:szCs w:val="18"/>
              </w:rPr>
              <w:t xml:space="preserve">identified </w:t>
            </w:r>
            <w:r w:rsidRPr="000735E0">
              <w:rPr>
                <w:rFonts w:ascii="Calibri" w:hAnsi="Calibri" w:cs="Times New Roman"/>
                <w:sz w:val="18"/>
                <w:szCs w:val="18"/>
              </w:rPr>
              <w:t>consequences are tied to the key issues central to the case</w:t>
            </w:r>
          </w:p>
        </w:tc>
        <w:tc>
          <w:tcPr>
            <w:tcW w:w="804"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5" w:type="dxa"/>
            <w:vMerge/>
            <w:tcMar>
              <w:left w:w="115" w:type="dxa"/>
              <w:right w:w="115" w:type="dxa"/>
            </w:tcMar>
            <w:vAlign w:val="center"/>
          </w:tcPr>
          <w:p w:rsidR="005414BC" w:rsidRPr="00D67FDC" w:rsidRDefault="005414BC" w:rsidP="00A26080">
            <w:pPr>
              <w:rPr>
                <w:rFonts w:ascii="Calibri" w:hAnsi="Calibri" w:cs="Times New Roman"/>
                <w:b/>
                <w:sz w:val="18"/>
                <w:szCs w:val="18"/>
              </w:rPr>
            </w:pPr>
          </w:p>
        </w:tc>
        <w:tc>
          <w:tcPr>
            <w:tcW w:w="8935"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bl>
    <w:p w:rsidR="005414BC" w:rsidRDefault="005414BC" w:rsidP="005414BC"/>
    <w:p w:rsidR="005414BC" w:rsidRDefault="005414BC" w:rsidP="005414BC">
      <w:pPr>
        <w:sectPr w:rsidR="005414BC" w:rsidSect="007114F4">
          <w:pgSz w:w="12240" w:h="15840"/>
          <w:pgMar w:top="1440" w:right="936" w:bottom="1296"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
        <w:tblW w:w="10368" w:type="dxa"/>
        <w:jc w:val="center"/>
        <w:tblCellMar>
          <w:top w:w="43" w:type="dxa"/>
          <w:left w:w="115" w:type="dxa"/>
          <w:bottom w:w="43" w:type="dxa"/>
          <w:right w:w="115" w:type="dxa"/>
        </w:tblCellMar>
        <w:tblLook w:val="04A0" w:firstRow="1" w:lastRow="0" w:firstColumn="1" w:lastColumn="0" w:noHBand="0" w:noVBand="1"/>
      </w:tblPr>
      <w:tblGrid>
        <w:gridCol w:w="5184"/>
        <w:gridCol w:w="5184"/>
      </w:tblGrid>
      <w:tr w:rsidR="005414BC" w:rsidRPr="00A365D1" w:rsidTr="00A23454">
        <w:trPr>
          <w:trHeight w:val="432"/>
          <w:jc w:val="center"/>
        </w:trPr>
        <w:tc>
          <w:tcPr>
            <w:tcW w:w="10368" w:type="dxa"/>
            <w:gridSpan w:val="2"/>
            <w:shd w:val="clear" w:color="auto" w:fill="002060"/>
            <w:tcMar>
              <w:top w:w="0" w:type="dxa"/>
              <w:bottom w:w="0" w:type="dxa"/>
            </w:tcMar>
            <w:vAlign w:val="center"/>
          </w:tcPr>
          <w:p w:rsidR="005414BC" w:rsidRPr="00A23454" w:rsidRDefault="005414BC" w:rsidP="00A26080">
            <w:pPr>
              <w:jc w:val="center"/>
              <w:rPr>
                <w:rFonts w:asciiTheme="minorHAnsi" w:hAnsiTheme="minorHAnsi"/>
                <w:b/>
                <w:sz w:val="24"/>
                <w:szCs w:val="24"/>
              </w:rPr>
            </w:pPr>
            <w:r w:rsidRPr="00A23454">
              <w:rPr>
                <w:rFonts w:asciiTheme="minorHAnsi" w:hAnsiTheme="minorHAnsi"/>
                <w:b/>
                <w:sz w:val="24"/>
                <w:szCs w:val="24"/>
              </w:rPr>
              <w:lastRenderedPageBreak/>
              <w:t>Overall Performance Rating on Case-Study Analysis</w:t>
            </w:r>
          </w:p>
        </w:tc>
      </w:tr>
      <w:tr w:rsidR="005414BC" w:rsidRPr="00A365D1" w:rsidTr="00A26080">
        <w:trPr>
          <w:trHeight w:val="20"/>
          <w:jc w:val="center"/>
        </w:trPr>
        <w:tc>
          <w:tcPr>
            <w:tcW w:w="5184" w:type="dxa"/>
            <w:shd w:val="clear" w:color="auto" w:fill="DBE5F1" w:themeFill="accent1" w:themeFillTint="33"/>
            <w:tcMar>
              <w:top w:w="29" w:type="dxa"/>
              <w:bottom w:w="29" w:type="dxa"/>
            </w:tcMar>
            <w:vAlign w:val="center"/>
          </w:tcPr>
          <w:p w:rsidR="005414BC" w:rsidRPr="00A23454" w:rsidRDefault="005414BC" w:rsidP="00A26080">
            <w:pPr>
              <w:jc w:val="center"/>
              <w:rPr>
                <w:rFonts w:asciiTheme="minorHAnsi" w:hAnsiTheme="minorHAnsi"/>
                <w:b/>
                <w:sz w:val="20"/>
                <w:szCs w:val="20"/>
              </w:rPr>
            </w:pPr>
            <w:r w:rsidRPr="00A23454">
              <w:rPr>
                <w:rFonts w:asciiTheme="minorHAnsi" w:hAnsiTheme="minorHAnsi"/>
                <w:b/>
                <w:sz w:val="20"/>
                <w:szCs w:val="20"/>
              </w:rPr>
              <w:t>Evaluation Criteria</w:t>
            </w:r>
          </w:p>
        </w:tc>
        <w:tc>
          <w:tcPr>
            <w:tcW w:w="5184" w:type="dxa"/>
            <w:shd w:val="clear" w:color="auto" w:fill="DBE5F1" w:themeFill="accent1" w:themeFillTint="33"/>
            <w:tcMar>
              <w:top w:w="29" w:type="dxa"/>
              <w:bottom w:w="29" w:type="dxa"/>
            </w:tcMar>
            <w:vAlign w:val="center"/>
          </w:tcPr>
          <w:p w:rsidR="005414BC" w:rsidRPr="00A23454" w:rsidRDefault="005414BC" w:rsidP="00A26080">
            <w:pPr>
              <w:jc w:val="center"/>
              <w:rPr>
                <w:rFonts w:asciiTheme="minorHAnsi" w:hAnsiTheme="minorHAnsi"/>
                <w:b/>
                <w:sz w:val="20"/>
                <w:szCs w:val="20"/>
              </w:rPr>
            </w:pPr>
            <w:r w:rsidRPr="00A23454">
              <w:rPr>
                <w:rFonts w:asciiTheme="minorHAnsi" w:hAnsiTheme="minorHAnsi"/>
                <w:b/>
                <w:sz w:val="20"/>
                <w:szCs w:val="20"/>
              </w:rPr>
              <w:t>Score</w:t>
            </w: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Identification of Issues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Stakeholder Perspectives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Connections to Theoretical and Empirical Research</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Analysis and Evaluation</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Action Plans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Borders>
              <w:bottom w:val="single" w:sz="2" w:space="0" w:color="000000" w:themeColor="text1"/>
            </w:tcBorders>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Evaluation of Consequences</w:t>
            </w:r>
          </w:p>
        </w:tc>
        <w:tc>
          <w:tcPr>
            <w:tcW w:w="5184" w:type="dxa"/>
            <w:tcBorders>
              <w:bottom w:val="single" w:sz="2" w:space="0" w:color="000000" w:themeColor="text1"/>
            </w:tcBorders>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tcMar>
              <w:top w:w="29" w:type="dxa"/>
              <w:bottom w:w="29" w:type="dxa"/>
            </w:tcMar>
            <w:vAlign w:val="center"/>
          </w:tcPr>
          <w:p w:rsidR="005414BC" w:rsidRPr="00A23454" w:rsidRDefault="005414BC" w:rsidP="00A26080">
            <w:pPr>
              <w:jc w:val="right"/>
              <w:rPr>
                <w:rFonts w:asciiTheme="minorHAnsi" w:hAnsiTheme="minorHAnsi"/>
                <w:b/>
                <w:sz w:val="20"/>
                <w:szCs w:val="20"/>
              </w:rPr>
            </w:pPr>
            <w:r w:rsidRPr="00A23454">
              <w:rPr>
                <w:rFonts w:asciiTheme="minorHAnsi" w:hAnsiTheme="minorHAnsi"/>
                <w:b/>
                <w:sz w:val="20"/>
                <w:szCs w:val="20"/>
              </w:rPr>
              <w:t>Total Score</w:t>
            </w:r>
          </w:p>
        </w:tc>
        <w:tc>
          <w:tcPr>
            <w:tcW w:w="51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tcMar>
              <w:top w:w="29" w:type="dxa"/>
              <w:bottom w:w="29" w:type="dxa"/>
            </w:tcMar>
            <w:vAlign w:val="center"/>
          </w:tcPr>
          <w:p w:rsidR="005414BC" w:rsidRPr="00A23454" w:rsidRDefault="005414BC" w:rsidP="00A26080">
            <w:pPr>
              <w:jc w:val="center"/>
              <w:rPr>
                <w:rFonts w:asciiTheme="minorHAnsi" w:hAnsiTheme="minorHAnsi"/>
                <w:sz w:val="20"/>
                <w:szCs w:val="20"/>
              </w:rPr>
            </w:pPr>
          </w:p>
        </w:tc>
      </w:tr>
    </w:tbl>
    <w:p w:rsidR="005414BC" w:rsidRDefault="005414BC" w:rsidP="005414BC">
      <w:pPr>
        <w:rPr>
          <w:sz w:val="20"/>
          <w:szCs w:val="20"/>
        </w:rPr>
      </w:pPr>
    </w:p>
    <w:p w:rsidR="005414BC" w:rsidRPr="00A23454" w:rsidRDefault="005414BC" w:rsidP="005414BC">
      <w:pPr>
        <w:pBdr>
          <w:top w:val="single" w:sz="2" w:space="1" w:color="auto"/>
        </w:pBdr>
        <w:rPr>
          <w:sz w:val="16"/>
          <w:szCs w:val="16"/>
        </w:rPr>
      </w:pPr>
    </w:p>
    <w:p w:rsidR="005414BC" w:rsidRDefault="005414BC" w:rsidP="005414BC">
      <w:pPr>
        <w:rPr>
          <w:sz w:val="20"/>
          <w:szCs w:val="20"/>
        </w:rPr>
      </w:pPr>
      <w:proofErr w:type="gramStart"/>
      <w:r>
        <w:rPr>
          <w:sz w:val="20"/>
          <w:szCs w:val="20"/>
        </w:rPr>
        <w:t>For the purpose of</w:t>
      </w:r>
      <w:proofErr w:type="gramEnd"/>
      <w:r>
        <w:rPr>
          <w:sz w:val="20"/>
          <w:szCs w:val="20"/>
        </w:rPr>
        <w:t xml:space="preserve"> program-level assessment, t</w:t>
      </w:r>
      <w:r w:rsidRPr="00E46AD4">
        <w:rPr>
          <w:sz w:val="20"/>
          <w:szCs w:val="20"/>
        </w:rPr>
        <w:t>he School of Management Studies has identified several learning outcomes that it expects students to have achieved upon graduation from the BBA program.</w:t>
      </w:r>
    </w:p>
    <w:p w:rsidR="005414BC" w:rsidRPr="00A23454" w:rsidRDefault="005414BC" w:rsidP="005414BC">
      <w:pPr>
        <w:rPr>
          <w:sz w:val="16"/>
          <w:szCs w:val="16"/>
        </w:rPr>
      </w:pPr>
    </w:p>
    <w:p w:rsidR="005414BC" w:rsidRPr="00E46AD4" w:rsidRDefault="005414BC" w:rsidP="005414BC">
      <w:pPr>
        <w:rPr>
          <w:sz w:val="20"/>
          <w:szCs w:val="20"/>
        </w:rPr>
      </w:pPr>
      <w:r w:rsidRPr="00E46AD4">
        <w:rPr>
          <w:sz w:val="20"/>
          <w:szCs w:val="20"/>
        </w:rPr>
        <w:t>For each of the intended student learning outcomes (</w:t>
      </w:r>
      <w:proofErr w:type="spellStart"/>
      <w:r w:rsidRPr="00E46AD4">
        <w:rPr>
          <w:sz w:val="20"/>
          <w:szCs w:val="20"/>
        </w:rPr>
        <w:t>ISLOs</w:t>
      </w:r>
      <w:proofErr w:type="spellEnd"/>
      <w:r w:rsidRPr="00E46AD4">
        <w:rPr>
          <w:sz w:val="20"/>
          <w:szCs w:val="20"/>
        </w:rPr>
        <w:t xml:space="preserve">) identified below and based on student performance on the </w:t>
      </w:r>
      <w:r>
        <w:rPr>
          <w:sz w:val="20"/>
          <w:szCs w:val="20"/>
        </w:rPr>
        <w:t>case analysis</w:t>
      </w:r>
      <w:r w:rsidRPr="00E46AD4">
        <w:rPr>
          <w:sz w:val="20"/>
          <w:szCs w:val="20"/>
        </w:rPr>
        <w:t>, use the evaluation rubric to assess the extent to which the student achieved that outcome by specifying a score based on the performance ratings and descriptors delineated in the rubric form and supplying relevant comments in the space provided.</w:t>
      </w:r>
    </w:p>
    <w:p w:rsidR="005414BC" w:rsidRPr="00A23454" w:rsidRDefault="005414BC" w:rsidP="005414BC">
      <w:pPr>
        <w:rPr>
          <w:sz w:val="16"/>
          <w:szCs w:val="16"/>
        </w:rPr>
      </w:pPr>
    </w:p>
    <w:p w:rsidR="005414BC" w:rsidRPr="00E46AD4" w:rsidRDefault="005414BC" w:rsidP="005414BC">
      <w:pPr>
        <w:rPr>
          <w:sz w:val="20"/>
          <w:szCs w:val="20"/>
        </w:rPr>
      </w:pPr>
      <w:r w:rsidRPr="00220B6B">
        <w:rPr>
          <w:b/>
          <w:sz w:val="20"/>
          <w:szCs w:val="20"/>
        </w:rPr>
        <w:t>Global Dimensions</w:t>
      </w:r>
      <w:r>
        <w:rPr>
          <w:sz w:val="20"/>
          <w:szCs w:val="20"/>
        </w:rPr>
        <w:t xml:space="preserve">: </w:t>
      </w:r>
      <w:r w:rsidRPr="00E46AD4">
        <w:rPr>
          <w:sz w:val="20"/>
          <w:szCs w:val="20"/>
        </w:rPr>
        <w:t xml:space="preserve">Students will be able to recognize and describe the </w:t>
      </w:r>
      <w:r>
        <w:rPr>
          <w:sz w:val="20"/>
          <w:szCs w:val="20"/>
        </w:rPr>
        <w:t>global dimensions of business.</w:t>
      </w:r>
    </w:p>
    <w:p w:rsidR="005414BC" w:rsidRPr="00E46AD4" w:rsidRDefault="005414BC" w:rsidP="005414BC">
      <w:pPr>
        <w:rPr>
          <w:sz w:val="10"/>
          <w:szCs w:val="10"/>
        </w:rPr>
      </w:pPr>
    </w:p>
    <w:p w:rsidR="005414BC" w:rsidRDefault="005414BC" w:rsidP="005414BC">
      <w:pPr>
        <w:rPr>
          <w:sz w:val="20"/>
          <w:szCs w:val="20"/>
        </w:rPr>
      </w:pPr>
      <w:r w:rsidRPr="00220B6B">
        <w:rPr>
          <w:b/>
          <w:sz w:val="20"/>
          <w:szCs w:val="20"/>
        </w:rPr>
        <w:t>Written</w:t>
      </w:r>
      <w:r>
        <w:rPr>
          <w:b/>
          <w:sz w:val="20"/>
          <w:szCs w:val="20"/>
        </w:rPr>
        <w:t xml:space="preserve"> </w:t>
      </w:r>
      <w:r w:rsidRPr="00220B6B">
        <w:rPr>
          <w:b/>
          <w:sz w:val="20"/>
          <w:szCs w:val="20"/>
        </w:rPr>
        <w:t>Communication Skills</w:t>
      </w:r>
      <w:r>
        <w:rPr>
          <w:sz w:val="20"/>
          <w:szCs w:val="20"/>
        </w:rPr>
        <w:t xml:space="preserve">: </w:t>
      </w:r>
      <w:r w:rsidRPr="00E46AD4">
        <w:rPr>
          <w:sz w:val="20"/>
          <w:szCs w:val="20"/>
        </w:rPr>
        <w:t>Students will be able to construct coherent written forms of communication</w:t>
      </w:r>
      <w:r>
        <w:rPr>
          <w:sz w:val="20"/>
          <w:szCs w:val="20"/>
        </w:rPr>
        <w:t>.</w:t>
      </w:r>
    </w:p>
    <w:p w:rsidR="005414BC" w:rsidRPr="00DC7064" w:rsidRDefault="005414BC" w:rsidP="005414BC">
      <w:pPr>
        <w:rPr>
          <w:sz w:val="10"/>
          <w:szCs w:val="10"/>
        </w:rPr>
      </w:pPr>
    </w:p>
    <w:p w:rsidR="005414BC" w:rsidRPr="00E46AD4" w:rsidRDefault="005414BC" w:rsidP="005414BC">
      <w:pPr>
        <w:rPr>
          <w:sz w:val="20"/>
          <w:szCs w:val="20"/>
        </w:rPr>
      </w:pPr>
      <w:r w:rsidRPr="00DC7064">
        <w:rPr>
          <w:b/>
          <w:sz w:val="20"/>
          <w:szCs w:val="20"/>
        </w:rPr>
        <w:t>Oral Communication Skills</w:t>
      </w:r>
      <w:r>
        <w:rPr>
          <w:sz w:val="20"/>
          <w:szCs w:val="20"/>
        </w:rPr>
        <w:t>: Students will be able to compose and present effective oral forms of communication.</w:t>
      </w:r>
    </w:p>
    <w:p w:rsidR="005414BC" w:rsidRPr="00E46AD4" w:rsidRDefault="005414BC" w:rsidP="005414BC">
      <w:pPr>
        <w:rPr>
          <w:sz w:val="10"/>
          <w:szCs w:val="10"/>
        </w:rPr>
      </w:pPr>
    </w:p>
    <w:p w:rsidR="005414BC" w:rsidRPr="00E46AD4" w:rsidRDefault="005414BC" w:rsidP="005414BC">
      <w:pPr>
        <w:rPr>
          <w:sz w:val="20"/>
          <w:szCs w:val="20"/>
        </w:rPr>
      </w:pPr>
      <w:r w:rsidRPr="00220B6B">
        <w:rPr>
          <w:b/>
          <w:sz w:val="20"/>
          <w:szCs w:val="20"/>
        </w:rPr>
        <w:t>Analytical/Critical-Thinking Skills</w:t>
      </w:r>
      <w:r>
        <w:rPr>
          <w:sz w:val="20"/>
          <w:szCs w:val="20"/>
        </w:rPr>
        <w:t xml:space="preserve">: </w:t>
      </w:r>
      <w:r w:rsidRPr="00E46AD4">
        <w:rPr>
          <w:sz w:val="20"/>
          <w:szCs w:val="20"/>
        </w:rPr>
        <w:t>Students will be able to demonstrate analytical and critical-thinking skills in the context of o</w:t>
      </w:r>
      <w:r>
        <w:rPr>
          <w:sz w:val="20"/>
          <w:szCs w:val="20"/>
        </w:rPr>
        <w:t>rganizational decision making.</w:t>
      </w:r>
    </w:p>
    <w:p w:rsidR="005414BC" w:rsidRPr="00E46AD4" w:rsidRDefault="005414BC" w:rsidP="005414BC">
      <w:pPr>
        <w:rPr>
          <w:sz w:val="10"/>
          <w:szCs w:val="10"/>
        </w:rPr>
      </w:pPr>
    </w:p>
    <w:p w:rsidR="005414BC" w:rsidRPr="00E46AD4" w:rsidRDefault="005414BC" w:rsidP="005414BC">
      <w:pPr>
        <w:rPr>
          <w:sz w:val="20"/>
          <w:szCs w:val="20"/>
        </w:rPr>
      </w:pPr>
      <w:r w:rsidRPr="00220B6B">
        <w:rPr>
          <w:b/>
          <w:sz w:val="20"/>
          <w:szCs w:val="20"/>
        </w:rPr>
        <w:t>Social Responsibility/Sustainability</w:t>
      </w:r>
      <w:r>
        <w:rPr>
          <w:sz w:val="20"/>
          <w:szCs w:val="20"/>
        </w:rPr>
        <w:t xml:space="preserve">: </w:t>
      </w:r>
      <w:r w:rsidRPr="00E46AD4">
        <w:rPr>
          <w:sz w:val="20"/>
          <w:szCs w:val="20"/>
        </w:rPr>
        <w:t>Students will be able to identify and explain the interrelationships between business and its social and natural environments and to apply them in a managerial context.</w:t>
      </w:r>
    </w:p>
    <w:p w:rsidR="005414BC" w:rsidRPr="00E46AD4" w:rsidRDefault="005414BC" w:rsidP="005414BC">
      <w:pPr>
        <w:rPr>
          <w:sz w:val="10"/>
          <w:szCs w:val="10"/>
        </w:rPr>
      </w:pPr>
    </w:p>
    <w:p w:rsidR="005414BC" w:rsidRDefault="005414BC" w:rsidP="005414BC">
      <w:pPr>
        <w:contextualSpacing/>
        <w:rPr>
          <w:sz w:val="20"/>
          <w:szCs w:val="20"/>
        </w:rPr>
      </w:pPr>
      <w:r w:rsidRPr="00220B6B">
        <w:rPr>
          <w:b/>
          <w:sz w:val="20"/>
          <w:szCs w:val="20"/>
        </w:rPr>
        <w:t>Integration Skills</w:t>
      </w:r>
      <w:r>
        <w:rPr>
          <w:sz w:val="20"/>
          <w:szCs w:val="20"/>
        </w:rPr>
        <w:t xml:space="preserve">: </w:t>
      </w:r>
      <w:r w:rsidRPr="00E46AD4">
        <w:rPr>
          <w:sz w:val="20"/>
          <w:szCs w:val="20"/>
        </w:rPr>
        <w:t>Students will be able to integrate theory and practice in the business functional areas in the analysis of organizat</w:t>
      </w:r>
      <w:r>
        <w:rPr>
          <w:sz w:val="20"/>
          <w:szCs w:val="20"/>
        </w:rPr>
        <w:t>ional problems and challenges.</w:t>
      </w:r>
    </w:p>
    <w:p w:rsidR="005414BC" w:rsidRDefault="005414BC" w:rsidP="005414BC"/>
    <w:tbl>
      <w:tblPr>
        <w:tblStyle w:val="TableGrid13"/>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1354"/>
        <w:gridCol w:w="1355"/>
        <w:gridCol w:w="1355"/>
        <w:gridCol w:w="1356"/>
        <w:gridCol w:w="1355"/>
        <w:gridCol w:w="1356"/>
        <w:gridCol w:w="804"/>
      </w:tblGrid>
      <w:tr w:rsidR="005414BC" w:rsidRPr="00D67FDC" w:rsidTr="00A26080">
        <w:trPr>
          <w:trHeight w:val="432"/>
          <w:jc w:val="center"/>
        </w:trPr>
        <w:tc>
          <w:tcPr>
            <w:tcW w:w="10370" w:type="dxa"/>
            <w:gridSpan w:val="8"/>
            <w:shd w:val="clear" w:color="auto" w:fill="002060"/>
            <w:tcMar>
              <w:left w:w="0" w:type="dxa"/>
              <w:right w:w="0" w:type="dxa"/>
            </w:tcMar>
            <w:vAlign w:val="center"/>
          </w:tcPr>
          <w:p w:rsidR="005414BC" w:rsidRPr="0074643D" w:rsidRDefault="005414BC" w:rsidP="00A26080">
            <w:pPr>
              <w:jc w:val="center"/>
              <w:rPr>
                <w:rFonts w:ascii="Calibri" w:hAnsi="Calibri" w:cs="Calibri"/>
                <w:b/>
                <w:sz w:val="24"/>
                <w:szCs w:val="24"/>
              </w:rPr>
            </w:pPr>
            <w:r>
              <w:rPr>
                <w:rFonts w:ascii="Calibri" w:hAnsi="Calibri" w:cs="Calibri"/>
                <w:b/>
                <w:sz w:val="24"/>
                <w:szCs w:val="24"/>
              </w:rPr>
              <w:t>Case-Study</w:t>
            </w:r>
            <w:r w:rsidRPr="0074643D">
              <w:rPr>
                <w:rFonts w:ascii="Calibri" w:hAnsi="Calibri" w:cs="Calibri"/>
                <w:b/>
                <w:sz w:val="24"/>
                <w:szCs w:val="24"/>
              </w:rPr>
              <w:t xml:space="preserve"> Program-Level Assessment Rubric</w:t>
            </w:r>
          </w:p>
        </w:tc>
      </w:tr>
      <w:tr w:rsidR="005414BC" w:rsidRPr="00D67FDC" w:rsidTr="00A26080">
        <w:trPr>
          <w:trHeight w:val="20"/>
          <w:jc w:val="center"/>
        </w:trPr>
        <w:tc>
          <w:tcPr>
            <w:tcW w:w="1435" w:type="dxa"/>
            <w:vMerge w:val="restart"/>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Evaluation</w:t>
            </w:r>
          </w:p>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Dimensions</w:t>
            </w:r>
          </w:p>
        </w:tc>
        <w:tc>
          <w:tcPr>
            <w:tcW w:w="8131" w:type="dxa"/>
            <w:gridSpan w:val="6"/>
            <w:shd w:val="clear" w:color="auto" w:fill="DEEAF6"/>
            <w:tcMar>
              <w:top w:w="29" w:type="dxa"/>
              <w:left w:w="115" w:type="dxa"/>
              <w:bottom w:w="29" w:type="dxa"/>
              <w:right w:w="115" w:type="dxa"/>
            </w:tcMar>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Performance Rating</w:t>
            </w:r>
          </w:p>
        </w:tc>
        <w:tc>
          <w:tcPr>
            <w:tcW w:w="804" w:type="dxa"/>
            <w:vMerge w:val="restart"/>
            <w:shd w:val="clear" w:color="auto" w:fill="DEEAF6"/>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Score</w:t>
            </w:r>
          </w:p>
        </w:tc>
      </w:tr>
      <w:tr w:rsidR="005414BC" w:rsidRPr="00D67FDC" w:rsidTr="00A26080">
        <w:trPr>
          <w:trHeight w:val="20"/>
          <w:jc w:val="center"/>
        </w:trPr>
        <w:tc>
          <w:tcPr>
            <w:tcW w:w="1435" w:type="dxa"/>
            <w:vMerge/>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p>
        </w:tc>
        <w:tc>
          <w:tcPr>
            <w:tcW w:w="2709" w:type="dxa"/>
            <w:gridSpan w:val="2"/>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Beginning</w:t>
            </w:r>
          </w:p>
        </w:tc>
        <w:tc>
          <w:tcPr>
            <w:tcW w:w="2711" w:type="dxa"/>
            <w:gridSpan w:val="2"/>
            <w:tcBorders>
              <w:left w:val="nil"/>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Competent</w:t>
            </w:r>
          </w:p>
        </w:tc>
        <w:tc>
          <w:tcPr>
            <w:tcW w:w="2711" w:type="dxa"/>
            <w:gridSpan w:val="2"/>
            <w:tcBorders>
              <w:lef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Accomplished</w:t>
            </w:r>
          </w:p>
        </w:tc>
        <w:tc>
          <w:tcPr>
            <w:tcW w:w="804" w:type="dxa"/>
            <w:vMerge/>
            <w:shd w:val="clear" w:color="auto" w:fill="DEEAF6"/>
            <w:vAlign w:val="center"/>
          </w:tcPr>
          <w:p w:rsidR="005414BC" w:rsidRPr="00D67FDC" w:rsidRDefault="005414BC" w:rsidP="00A26080">
            <w:pPr>
              <w:jc w:val="center"/>
              <w:rPr>
                <w:rFonts w:ascii="Calibri" w:hAnsi="Calibri" w:cs="Times New Roman"/>
                <w:b/>
                <w:sz w:val="18"/>
                <w:szCs w:val="18"/>
              </w:rPr>
            </w:pPr>
          </w:p>
        </w:tc>
      </w:tr>
      <w:tr w:rsidR="005414BC" w:rsidRPr="00D67FDC" w:rsidTr="00A26080">
        <w:trPr>
          <w:trHeight w:val="20"/>
          <w:jc w:val="center"/>
        </w:trPr>
        <w:tc>
          <w:tcPr>
            <w:tcW w:w="1435" w:type="dxa"/>
            <w:vMerge/>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p>
        </w:tc>
        <w:tc>
          <w:tcPr>
            <w:tcW w:w="1354"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1</w:t>
            </w:r>
          </w:p>
        </w:tc>
        <w:tc>
          <w:tcPr>
            <w:tcW w:w="1355"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2</w:t>
            </w:r>
          </w:p>
        </w:tc>
        <w:tc>
          <w:tcPr>
            <w:tcW w:w="1355"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3</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4</w:t>
            </w:r>
          </w:p>
        </w:tc>
        <w:tc>
          <w:tcPr>
            <w:tcW w:w="1355"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5</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6</w:t>
            </w:r>
          </w:p>
        </w:tc>
        <w:tc>
          <w:tcPr>
            <w:tcW w:w="804" w:type="dxa"/>
            <w:vMerge/>
            <w:shd w:val="clear" w:color="auto" w:fill="DEEAF6"/>
            <w:vAlign w:val="center"/>
          </w:tcPr>
          <w:p w:rsidR="005414BC" w:rsidRPr="00D67FDC" w:rsidRDefault="005414BC" w:rsidP="00A26080">
            <w:pPr>
              <w:jc w:val="center"/>
              <w:rPr>
                <w:rFonts w:ascii="Calibri" w:hAnsi="Calibri" w:cs="Times New Roman"/>
                <w:b/>
                <w:sz w:val="18"/>
                <w:szCs w:val="18"/>
              </w:rPr>
            </w:pPr>
          </w:p>
        </w:tc>
      </w:tr>
      <w:tr w:rsidR="005414BC" w:rsidRPr="00D67FDC" w:rsidTr="00A26080">
        <w:trPr>
          <w:trHeight w:val="20"/>
          <w:jc w:val="center"/>
        </w:trPr>
        <w:tc>
          <w:tcPr>
            <w:tcW w:w="10370" w:type="dxa"/>
            <w:gridSpan w:val="8"/>
            <w:shd w:val="clear" w:color="auto" w:fill="F2DBDB"/>
            <w:tcMar>
              <w:top w:w="58" w:type="dxa"/>
              <w:left w:w="115" w:type="dxa"/>
              <w:bottom w:w="58" w:type="dxa"/>
              <w:right w:w="115" w:type="dxa"/>
            </w:tcMar>
            <w:vAlign w:val="center"/>
          </w:tcPr>
          <w:p w:rsidR="005414BC" w:rsidRPr="00D67FDC" w:rsidRDefault="005414BC" w:rsidP="00A26080">
            <w:pPr>
              <w:rPr>
                <w:rFonts w:ascii="Calibri" w:hAnsi="Calibri" w:cs="Times New Roman"/>
                <w:sz w:val="18"/>
                <w:szCs w:val="18"/>
              </w:rPr>
            </w:pPr>
            <w:r>
              <w:rPr>
                <w:rFonts w:ascii="Calibri" w:hAnsi="Calibri" w:cs="Times New Roman"/>
                <w:b/>
                <w:sz w:val="18"/>
                <w:szCs w:val="18"/>
              </w:rPr>
              <w:t>Programmatic</w:t>
            </w:r>
            <w:r w:rsidRPr="00D67FDC">
              <w:rPr>
                <w:rFonts w:ascii="Calibri" w:hAnsi="Calibri" w:cs="Times New Roman"/>
                <w:b/>
                <w:sz w:val="18"/>
                <w:szCs w:val="18"/>
              </w:rPr>
              <w:t xml:space="preserve"> Evaluation</w:t>
            </w:r>
            <w:r>
              <w:rPr>
                <w:rFonts w:ascii="Calibri" w:hAnsi="Calibri" w:cs="Times New Roman"/>
                <w:b/>
                <w:sz w:val="18"/>
                <w:szCs w:val="18"/>
              </w:rPr>
              <w:t xml:space="preserve"> – Program-Level Assessment Criteria (</w:t>
            </w:r>
            <w:proofErr w:type="spellStart"/>
            <w:r>
              <w:rPr>
                <w:rFonts w:ascii="Calibri" w:hAnsi="Calibri" w:cs="Times New Roman"/>
                <w:b/>
                <w:sz w:val="18"/>
                <w:szCs w:val="18"/>
              </w:rPr>
              <w:t>ISLOs</w:t>
            </w:r>
            <w:proofErr w:type="spellEnd"/>
            <w:r>
              <w:rPr>
                <w:rFonts w:ascii="Calibri" w:hAnsi="Calibri" w:cs="Times New Roman"/>
                <w:b/>
                <w:sz w:val="18"/>
                <w:szCs w:val="18"/>
              </w:rPr>
              <w:t>)</w:t>
            </w:r>
          </w:p>
        </w:tc>
      </w:tr>
      <w:tr w:rsidR="005414BC" w:rsidRPr="00D67FDC" w:rsidTr="00A26080">
        <w:trPr>
          <w:trHeight w:val="432"/>
          <w:jc w:val="center"/>
        </w:trPr>
        <w:tc>
          <w:tcPr>
            <w:tcW w:w="1435" w:type="dxa"/>
            <w:vMerge w:val="restart"/>
            <w:tcMar>
              <w:left w:w="115" w:type="dxa"/>
              <w:right w:w="115" w:type="dxa"/>
            </w:tcMar>
            <w:vAlign w:val="center"/>
          </w:tcPr>
          <w:p w:rsidR="005414BC" w:rsidRPr="00D67FDC" w:rsidRDefault="005414BC" w:rsidP="00A26080">
            <w:pPr>
              <w:rPr>
                <w:rFonts w:ascii="Calibri" w:hAnsi="Calibri" w:cs="Times New Roman"/>
                <w:b/>
                <w:sz w:val="18"/>
                <w:szCs w:val="18"/>
              </w:rPr>
            </w:pPr>
            <w:r w:rsidRPr="00D67FDC">
              <w:rPr>
                <w:rFonts w:ascii="Calibri" w:hAnsi="Calibri" w:cs="Times New Roman"/>
                <w:b/>
                <w:sz w:val="18"/>
                <w:szCs w:val="18"/>
              </w:rPr>
              <w:t>Global Dimensions</w:t>
            </w:r>
          </w:p>
        </w:tc>
        <w:tc>
          <w:tcPr>
            <w:tcW w:w="2709" w:type="dxa"/>
            <w:gridSpan w:val="2"/>
            <w:tcBorders>
              <w:bottom w:val="single" w:sz="2" w:space="0" w:color="002060"/>
            </w:tcBorders>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 xml:space="preserve">Case analysis demonstrates </w:t>
            </w:r>
            <w:r w:rsidRPr="00D67FDC">
              <w:rPr>
                <w:rFonts w:ascii="Calibri" w:hAnsi="Calibri" w:cs="Times New Roman"/>
                <w:sz w:val="18"/>
                <w:szCs w:val="18"/>
              </w:rPr>
              <w:t xml:space="preserve">only rudimentary or superficial knowledge of the international/global dimensions of business; provides little if any description of the relevant global factors in the </w:t>
            </w:r>
            <w:r>
              <w:rPr>
                <w:rFonts w:ascii="Calibri" w:hAnsi="Calibri" w:cs="Times New Roman"/>
                <w:sz w:val="18"/>
                <w:szCs w:val="18"/>
              </w:rPr>
              <w:t>case analysis</w:t>
            </w:r>
            <w:r w:rsidRPr="00D67FDC">
              <w:rPr>
                <w:rFonts w:ascii="Calibri" w:hAnsi="Calibri" w:cs="Times New Roman"/>
                <w:sz w:val="18"/>
                <w:szCs w:val="18"/>
              </w:rPr>
              <w:t>, or description is erroneous</w:t>
            </w:r>
            <w:r>
              <w:rPr>
                <w:rFonts w:ascii="Calibri" w:hAnsi="Calibri" w:cs="Times New Roman"/>
                <w:sz w:val="18"/>
                <w:szCs w:val="18"/>
              </w:rPr>
              <w:t>; case analysis fails to recognize all or most of the relevant economic, cultural, financial, political, legal, ethical, demographic, and managerial issues and differences that affect the company, or does not specify their impacts in the case-study component areas</w:t>
            </w:r>
          </w:p>
        </w:tc>
        <w:tc>
          <w:tcPr>
            <w:tcW w:w="2711" w:type="dxa"/>
            <w:gridSpan w:val="2"/>
            <w:tcBorders>
              <w:bottom w:val="single" w:sz="2" w:space="0" w:color="002060"/>
            </w:tcBorders>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Case analysis</w:t>
            </w:r>
            <w:r w:rsidRPr="00D67FDC">
              <w:rPr>
                <w:rFonts w:ascii="Calibri" w:hAnsi="Calibri" w:cs="Times New Roman"/>
                <w:sz w:val="18"/>
                <w:szCs w:val="18"/>
              </w:rPr>
              <w:t xml:space="preserve"> displays satisfactory knowledge of the international/global dimensions of business; </w:t>
            </w:r>
            <w:r>
              <w:rPr>
                <w:rFonts w:ascii="Calibri" w:hAnsi="Calibri" w:cs="Times New Roman"/>
                <w:sz w:val="18"/>
                <w:szCs w:val="18"/>
              </w:rPr>
              <w:t>case analysis</w:t>
            </w:r>
            <w:r w:rsidRPr="00D67FDC">
              <w:rPr>
                <w:rFonts w:ascii="Calibri" w:hAnsi="Calibri" w:cs="Times New Roman"/>
                <w:sz w:val="18"/>
                <w:szCs w:val="18"/>
              </w:rPr>
              <w:t xml:space="preserve"> outlines relevant global factors in the context of </w:t>
            </w:r>
            <w:r>
              <w:rPr>
                <w:rFonts w:ascii="Calibri" w:hAnsi="Calibri" w:cs="Times New Roman"/>
                <w:sz w:val="18"/>
                <w:szCs w:val="18"/>
              </w:rPr>
              <w:t>the case-study component areas</w:t>
            </w:r>
            <w:r w:rsidRPr="00D67FDC">
              <w:rPr>
                <w:rFonts w:ascii="Calibri" w:hAnsi="Calibri" w:cs="Times New Roman"/>
                <w:sz w:val="18"/>
                <w:szCs w:val="18"/>
              </w:rPr>
              <w:t xml:space="preserve">, but is missing a few </w:t>
            </w:r>
            <w:r>
              <w:rPr>
                <w:rFonts w:ascii="Calibri" w:hAnsi="Calibri" w:cs="Times New Roman"/>
                <w:sz w:val="18"/>
                <w:szCs w:val="18"/>
              </w:rPr>
              <w:t xml:space="preserve">minor </w:t>
            </w:r>
            <w:r w:rsidRPr="00D67FDC">
              <w:rPr>
                <w:rFonts w:ascii="Calibri" w:hAnsi="Calibri" w:cs="Times New Roman"/>
                <w:sz w:val="18"/>
                <w:szCs w:val="18"/>
              </w:rPr>
              <w:t>elements</w:t>
            </w:r>
            <w:r>
              <w:rPr>
                <w:rFonts w:ascii="Calibri" w:hAnsi="Calibri" w:cs="Times New Roman"/>
                <w:sz w:val="18"/>
                <w:szCs w:val="18"/>
              </w:rPr>
              <w:t>; provides an adequate description of most of the relevant economic, cultural, financial, political, legal, ethical, demographic, and managerial issues and differences, but only summarizes or outlines their effects on the company in the case-study component areas</w:t>
            </w:r>
          </w:p>
        </w:tc>
        <w:tc>
          <w:tcPr>
            <w:tcW w:w="2711" w:type="dxa"/>
            <w:gridSpan w:val="2"/>
            <w:tcBorders>
              <w:bottom w:val="single" w:sz="2" w:space="0" w:color="002060"/>
            </w:tcBorders>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Case analysis d</w:t>
            </w:r>
            <w:r w:rsidRPr="00D67FDC">
              <w:rPr>
                <w:rFonts w:ascii="Calibri" w:hAnsi="Calibri" w:cs="Times New Roman"/>
                <w:sz w:val="18"/>
                <w:szCs w:val="18"/>
              </w:rPr>
              <w:t xml:space="preserve">emonstrates in-depth knowledge of the international/global dimensions of business; effectively identifies and describes the relevant global factors and elements in the </w:t>
            </w:r>
            <w:r>
              <w:rPr>
                <w:rFonts w:ascii="Calibri" w:hAnsi="Calibri" w:cs="Times New Roman"/>
                <w:sz w:val="18"/>
                <w:szCs w:val="18"/>
              </w:rPr>
              <w:t xml:space="preserve">analysis of case issues; provides a thorough description of </w:t>
            </w:r>
            <w:proofErr w:type="gramStart"/>
            <w:r>
              <w:rPr>
                <w:rFonts w:ascii="Calibri" w:hAnsi="Calibri" w:cs="Times New Roman"/>
                <w:sz w:val="18"/>
                <w:szCs w:val="18"/>
              </w:rPr>
              <w:t>the  relevant</w:t>
            </w:r>
            <w:proofErr w:type="gramEnd"/>
            <w:r>
              <w:rPr>
                <w:rFonts w:ascii="Calibri" w:hAnsi="Calibri" w:cs="Times New Roman"/>
                <w:sz w:val="18"/>
                <w:szCs w:val="18"/>
              </w:rPr>
              <w:t xml:space="preserve"> economic, cultural, financial, political, legal, ethical, demographic, and managerial issues and differences that affect the company, and presents a detailed explanation of their impacts in the case-study component areas</w:t>
            </w:r>
          </w:p>
        </w:tc>
        <w:tc>
          <w:tcPr>
            <w:tcW w:w="804" w:type="dxa"/>
            <w:tcBorders>
              <w:bottom w:val="single" w:sz="2" w:space="0" w:color="002060"/>
            </w:tcBorders>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5" w:type="dxa"/>
            <w:vMerge/>
            <w:tcBorders>
              <w:right w:val="single" w:sz="2" w:space="0" w:color="002060"/>
            </w:tcBorders>
            <w:tcMar>
              <w:left w:w="115" w:type="dxa"/>
              <w:right w:w="115" w:type="dxa"/>
            </w:tcMar>
            <w:vAlign w:val="center"/>
          </w:tcPr>
          <w:p w:rsidR="005414BC" w:rsidRPr="00D67FDC" w:rsidRDefault="005414BC" w:rsidP="00A26080">
            <w:pPr>
              <w:rPr>
                <w:rFonts w:ascii="Calibri" w:hAnsi="Calibri" w:cs="Times New Roman"/>
                <w:b/>
                <w:sz w:val="18"/>
                <w:szCs w:val="18"/>
              </w:rPr>
            </w:pPr>
          </w:p>
        </w:tc>
        <w:tc>
          <w:tcPr>
            <w:tcW w:w="8935" w:type="dxa"/>
            <w:gridSpan w:val="7"/>
            <w:tcBorders>
              <w:top w:val="single" w:sz="2" w:space="0" w:color="002060"/>
              <w:left w:val="single" w:sz="2" w:space="0" w:color="002060"/>
              <w:bottom w:val="single" w:sz="2" w:space="0" w:color="002060"/>
              <w:right w:val="single" w:sz="2" w:space="0" w:color="002060"/>
            </w:tcBorders>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bl>
    <w:p w:rsidR="005414BC" w:rsidRDefault="005414BC" w:rsidP="005414BC">
      <w:pPr>
        <w:jc w:val="center"/>
        <w:rPr>
          <w:rFonts w:cs="Calibri"/>
          <w:b/>
          <w:sz w:val="24"/>
          <w:szCs w:val="24"/>
        </w:rPr>
        <w:sectPr w:rsidR="005414BC" w:rsidSect="00A23454">
          <w:pgSz w:w="12240" w:h="15840"/>
          <w:pgMar w:top="1008" w:right="936" w:bottom="864"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3"/>
        <w:tblW w:w="1037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6"/>
        <w:gridCol w:w="1355"/>
        <w:gridCol w:w="1355"/>
        <w:gridCol w:w="1356"/>
        <w:gridCol w:w="1356"/>
        <w:gridCol w:w="1356"/>
        <w:gridCol w:w="1356"/>
        <w:gridCol w:w="803"/>
      </w:tblGrid>
      <w:tr w:rsidR="005414BC" w:rsidRPr="0074643D" w:rsidTr="00A26080">
        <w:trPr>
          <w:trHeight w:val="432"/>
          <w:jc w:val="center"/>
        </w:trPr>
        <w:tc>
          <w:tcPr>
            <w:tcW w:w="10373" w:type="dxa"/>
            <w:gridSpan w:val="8"/>
            <w:shd w:val="clear" w:color="auto" w:fill="002060"/>
            <w:tcMar>
              <w:left w:w="0" w:type="dxa"/>
              <w:right w:w="0" w:type="dxa"/>
            </w:tcMar>
            <w:vAlign w:val="center"/>
          </w:tcPr>
          <w:p w:rsidR="005414BC" w:rsidRPr="0074643D" w:rsidRDefault="005414BC" w:rsidP="00A26080">
            <w:pPr>
              <w:jc w:val="center"/>
              <w:rPr>
                <w:rFonts w:ascii="Calibri" w:hAnsi="Calibri" w:cs="Calibri"/>
                <w:b/>
                <w:sz w:val="24"/>
                <w:szCs w:val="24"/>
              </w:rPr>
            </w:pPr>
            <w:r>
              <w:rPr>
                <w:rFonts w:ascii="Calibri" w:hAnsi="Calibri" w:cs="Calibri"/>
                <w:b/>
                <w:sz w:val="24"/>
                <w:szCs w:val="24"/>
              </w:rPr>
              <w:lastRenderedPageBreak/>
              <w:t>Case-Study</w:t>
            </w:r>
            <w:r w:rsidRPr="0074643D">
              <w:rPr>
                <w:rFonts w:ascii="Calibri" w:hAnsi="Calibri" w:cs="Calibri"/>
                <w:b/>
                <w:sz w:val="24"/>
                <w:szCs w:val="24"/>
              </w:rPr>
              <w:t xml:space="preserve"> Program-Level Assessment Rubric</w:t>
            </w:r>
          </w:p>
        </w:tc>
      </w:tr>
      <w:tr w:rsidR="005414BC" w:rsidRPr="00D67FDC" w:rsidTr="00A26080">
        <w:trPr>
          <w:trHeight w:val="20"/>
          <w:jc w:val="center"/>
        </w:trPr>
        <w:tc>
          <w:tcPr>
            <w:tcW w:w="1436" w:type="dxa"/>
            <w:vMerge w:val="restart"/>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Evaluation</w:t>
            </w:r>
          </w:p>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Dimensions</w:t>
            </w:r>
          </w:p>
        </w:tc>
        <w:tc>
          <w:tcPr>
            <w:tcW w:w="8134" w:type="dxa"/>
            <w:gridSpan w:val="6"/>
            <w:shd w:val="clear" w:color="auto" w:fill="DEEAF6"/>
            <w:tcMar>
              <w:top w:w="29" w:type="dxa"/>
              <w:left w:w="115" w:type="dxa"/>
              <w:bottom w:w="29" w:type="dxa"/>
              <w:right w:w="115" w:type="dxa"/>
            </w:tcMar>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Performance Rating</w:t>
            </w:r>
          </w:p>
        </w:tc>
        <w:tc>
          <w:tcPr>
            <w:tcW w:w="803" w:type="dxa"/>
            <w:vMerge w:val="restart"/>
            <w:shd w:val="clear" w:color="auto" w:fill="DEEAF6"/>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Score</w:t>
            </w:r>
          </w:p>
        </w:tc>
      </w:tr>
      <w:tr w:rsidR="005414BC" w:rsidRPr="00D67FDC" w:rsidTr="00A26080">
        <w:trPr>
          <w:trHeight w:val="20"/>
          <w:jc w:val="center"/>
        </w:trPr>
        <w:tc>
          <w:tcPr>
            <w:tcW w:w="1436" w:type="dxa"/>
            <w:vMerge/>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p>
        </w:tc>
        <w:tc>
          <w:tcPr>
            <w:tcW w:w="2710" w:type="dxa"/>
            <w:gridSpan w:val="2"/>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Beginning</w:t>
            </w:r>
          </w:p>
        </w:tc>
        <w:tc>
          <w:tcPr>
            <w:tcW w:w="2712" w:type="dxa"/>
            <w:gridSpan w:val="2"/>
            <w:tcBorders>
              <w:left w:val="nil"/>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Competent</w:t>
            </w:r>
          </w:p>
        </w:tc>
        <w:tc>
          <w:tcPr>
            <w:tcW w:w="2712" w:type="dxa"/>
            <w:gridSpan w:val="2"/>
            <w:tcBorders>
              <w:lef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Accomplished</w:t>
            </w:r>
          </w:p>
        </w:tc>
        <w:tc>
          <w:tcPr>
            <w:tcW w:w="803" w:type="dxa"/>
            <w:vMerge/>
            <w:shd w:val="clear" w:color="auto" w:fill="DEEAF6"/>
            <w:vAlign w:val="center"/>
          </w:tcPr>
          <w:p w:rsidR="005414BC" w:rsidRPr="00D67FDC" w:rsidRDefault="005414BC" w:rsidP="00A26080">
            <w:pPr>
              <w:jc w:val="center"/>
              <w:rPr>
                <w:rFonts w:ascii="Calibri" w:hAnsi="Calibri" w:cs="Times New Roman"/>
                <w:b/>
                <w:sz w:val="18"/>
                <w:szCs w:val="18"/>
              </w:rPr>
            </w:pPr>
          </w:p>
        </w:tc>
      </w:tr>
      <w:tr w:rsidR="005414BC" w:rsidRPr="00D67FDC" w:rsidTr="00A26080">
        <w:trPr>
          <w:trHeight w:val="20"/>
          <w:jc w:val="center"/>
        </w:trPr>
        <w:tc>
          <w:tcPr>
            <w:tcW w:w="1436" w:type="dxa"/>
            <w:vMerge/>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p>
        </w:tc>
        <w:tc>
          <w:tcPr>
            <w:tcW w:w="1355"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1</w:t>
            </w:r>
          </w:p>
        </w:tc>
        <w:tc>
          <w:tcPr>
            <w:tcW w:w="1355"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2</w:t>
            </w:r>
          </w:p>
        </w:tc>
        <w:tc>
          <w:tcPr>
            <w:tcW w:w="1356"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3</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4</w:t>
            </w:r>
          </w:p>
        </w:tc>
        <w:tc>
          <w:tcPr>
            <w:tcW w:w="1356"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5</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6</w:t>
            </w:r>
          </w:p>
        </w:tc>
        <w:tc>
          <w:tcPr>
            <w:tcW w:w="803" w:type="dxa"/>
            <w:vMerge/>
            <w:shd w:val="clear" w:color="auto" w:fill="DEEAF6"/>
            <w:vAlign w:val="center"/>
          </w:tcPr>
          <w:p w:rsidR="005414BC" w:rsidRPr="00D67FDC" w:rsidRDefault="005414BC" w:rsidP="00A26080">
            <w:pPr>
              <w:jc w:val="center"/>
              <w:rPr>
                <w:rFonts w:ascii="Calibri" w:hAnsi="Calibri" w:cs="Times New Roman"/>
                <w:b/>
                <w:sz w:val="18"/>
                <w:szCs w:val="18"/>
              </w:rPr>
            </w:pPr>
          </w:p>
        </w:tc>
      </w:tr>
      <w:tr w:rsidR="005414BC" w:rsidRPr="00D67FDC" w:rsidTr="00A26080">
        <w:trPr>
          <w:trHeight w:val="20"/>
          <w:jc w:val="center"/>
        </w:trPr>
        <w:tc>
          <w:tcPr>
            <w:tcW w:w="10373" w:type="dxa"/>
            <w:gridSpan w:val="8"/>
            <w:shd w:val="clear" w:color="auto" w:fill="F2DBDB"/>
            <w:tcMar>
              <w:top w:w="58" w:type="dxa"/>
              <w:left w:w="115" w:type="dxa"/>
              <w:bottom w:w="58" w:type="dxa"/>
              <w:right w:w="115" w:type="dxa"/>
            </w:tcMar>
            <w:vAlign w:val="center"/>
          </w:tcPr>
          <w:p w:rsidR="005414BC" w:rsidRPr="00D67FDC" w:rsidRDefault="005414BC" w:rsidP="00A26080">
            <w:pPr>
              <w:rPr>
                <w:rFonts w:ascii="Calibri" w:hAnsi="Calibri" w:cs="Times New Roman"/>
                <w:sz w:val="18"/>
                <w:szCs w:val="18"/>
              </w:rPr>
            </w:pPr>
            <w:r>
              <w:rPr>
                <w:rFonts w:ascii="Calibri" w:hAnsi="Calibri" w:cs="Times New Roman"/>
                <w:b/>
                <w:sz w:val="18"/>
                <w:szCs w:val="18"/>
              </w:rPr>
              <w:t>Programmatic</w:t>
            </w:r>
            <w:r w:rsidRPr="00D67FDC">
              <w:rPr>
                <w:rFonts w:ascii="Calibri" w:hAnsi="Calibri" w:cs="Times New Roman"/>
                <w:b/>
                <w:sz w:val="18"/>
                <w:szCs w:val="18"/>
              </w:rPr>
              <w:t xml:space="preserve"> Evaluation</w:t>
            </w:r>
            <w:r>
              <w:rPr>
                <w:rFonts w:ascii="Calibri" w:hAnsi="Calibri" w:cs="Times New Roman"/>
                <w:b/>
                <w:sz w:val="18"/>
                <w:szCs w:val="18"/>
              </w:rPr>
              <w:t xml:space="preserve"> – Program-Level Assessment Criteria (</w:t>
            </w:r>
            <w:proofErr w:type="spellStart"/>
            <w:r>
              <w:rPr>
                <w:rFonts w:ascii="Calibri" w:hAnsi="Calibri" w:cs="Times New Roman"/>
                <w:b/>
                <w:sz w:val="18"/>
                <w:szCs w:val="18"/>
              </w:rPr>
              <w:t>ISLOs</w:t>
            </w:r>
            <w:proofErr w:type="spellEnd"/>
            <w:r>
              <w:rPr>
                <w:rFonts w:ascii="Calibri" w:hAnsi="Calibri" w:cs="Times New Roman"/>
                <w:b/>
                <w:sz w:val="18"/>
                <w:szCs w:val="18"/>
              </w:rPr>
              <w:t>)</w:t>
            </w:r>
          </w:p>
        </w:tc>
      </w:tr>
      <w:tr w:rsidR="005414BC" w:rsidRPr="00D67FDC" w:rsidTr="00A26080">
        <w:trPr>
          <w:trHeight w:val="432"/>
          <w:jc w:val="center"/>
        </w:trPr>
        <w:tc>
          <w:tcPr>
            <w:tcW w:w="1436" w:type="dxa"/>
            <w:vMerge w:val="restart"/>
            <w:tcMar>
              <w:left w:w="58"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Written Communication Skills</w:t>
            </w:r>
          </w:p>
        </w:tc>
        <w:tc>
          <w:tcPr>
            <w:tcW w:w="2710"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Displays inadequate organization and/or development making the </w:t>
            </w:r>
            <w:r>
              <w:rPr>
                <w:rFonts w:ascii="Calibri" w:hAnsi="Calibri" w:cs="Times New Roman"/>
                <w:sz w:val="18"/>
                <w:szCs w:val="18"/>
              </w:rPr>
              <w:t>case analysis</w:t>
            </w:r>
            <w:r w:rsidRPr="00D67FDC">
              <w:rPr>
                <w:rFonts w:ascii="Calibri" w:hAnsi="Calibri" w:cs="Times New Roman"/>
                <w:sz w:val="18"/>
                <w:szCs w:val="18"/>
              </w:rPr>
              <w:t xml:space="preserve"> difficult to follow; </w:t>
            </w:r>
            <w:r>
              <w:rPr>
                <w:rFonts w:ascii="Calibri" w:hAnsi="Calibri" w:cs="Times New Roman"/>
                <w:sz w:val="18"/>
                <w:szCs w:val="18"/>
              </w:rPr>
              <w:t xml:space="preserve">the written case analysis </w:t>
            </w:r>
            <w:r w:rsidRPr="00D67FDC">
              <w:rPr>
                <w:rFonts w:ascii="Calibri" w:hAnsi="Calibri" w:cs="Times New Roman"/>
                <w:sz w:val="18"/>
                <w:szCs w:val="18"/>
              </w:rPr>
              <w:t xml:space="preserve">exhibits multiple errors in grammar, sentence structure, and/or spelling; unacceptable writing skills (e.g., weaknesses in language facility and mechanics) hinder readability and contribute to an ineffective </w:t>
            </w:r>
            <w:r>
              <w:rPr>
                <w:rFonts w:ascii="Calibri" w:hAnsi="Calibri" w:cs="Times New Roman"/>
                <w:sz w:val="18"/>
                <w:szCs w:val="18"/>
              </w:rPr>
              <w:t>case analysis</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Case analysis</w:t>
            </w:r>
            <w:r w:rsidRPr="00D67FDC">
              <w:rPr>
                <w:rFonts w:ascii="Calibri" w:hAnsi="Calibri" w:cs="Times New Roman"/>
                <w:sz w:val="18"/>
                <w:szCs w:val="18"/>
              </w:rPr>
              <w:t xml:space="preserve"> evidences satisfactory organization and development; the </w:t>
            </w:r>
            <w:r>
              <w:rPr>
                <w:rFonts w:ascii="Calibri" w:hAnsi="Calibri" w:cs="Times New Roman"/>
                <w:sz w:val="18"/>
                <w:szCs w:val="18"/>
              </w:rPr>
              <w:t xml:space="preserve">case analysis </w:t>
            </w:r>
            <w:r w:rsidRPr="00D67FDC">
              <w:rPr>
                <w:rFonts w:ascii="Calibri" w:hAnsi="Calibri" w:cs="Times New Roman"/>
                <w:sz w:val="18"/>
                <w:szCs w:val="18"/>
              </w:rPr>
              <w:t xml:space="preserve">is readable and easy to follow with only a few lapses; uses good language conventions and mechanics with a few minor errors in spelling, grammar, sentence structure, and/or punctuation; </w:t>
            </w:r>
            <w:r>
              <w:rPr>
                <w:rFonts w:ascii="Calibri" w:hAnsi="Calibri" w:cs="Times New Roman"/>
                <w:sz w:val="18"/>
                <w:szCs w:val="18"/>
              </w:rPr>
              <w:t>case analysis</w:t>
            </w:r>
            <w:r w:rsidRPr="00D67FDC">
              <w:rPr>
                <w:rFonts w:ascii="Calibri" w:hAnsi="Calibri" w:cs="Times New Roman"/>
                <w:sz w:val="18"/>
                <w:szCs w:val="18"/>
              </w:rPr>
              <w:t xml:space="preserve"> meets expectations </w:t>
            </w:r>
            <w:r>
              <w:rPr>
                <w:rFonts w:ascii="Calibri" w:hAnsi="Calibri" w:cs="Times New Roman"/>
                <w:sz w:val="18"/>
                <w:szCs w:val="18"/>
              </w:rPr>
              <w:t>in this area</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Effective organization and development contribute to full comprehension of written </w:t>
            </w:r>
            <w:r>
              <w:rPr>
                <w:rFonts w:ascii="Calibri" w:hAnsi="Calibri" w:cs="Times New Roman"/>
                <w:sz w:val="18"/>
                <w:szCs w:val="18"/>
              </w:rPr>
              <w:t>case analysis</w:t>
            </w:r>
            <w:r w:rsidRPr="00D67FDC">
              <w:rPr>
                <w:rFonts w:ascii="Calibri" w:hAnsi="Calibri" w:cs="Times New Roman"/>
                <w:sz w:val="18"/>
                <w:szCs w:val="18"/>
              </w:rPr>
              <w:t xml:space="preserve">; readability is enhanced by facility in language use, </w:t>
            </w:r>
            <w:r>
              <w:rPr>
                <w:rFonts w:ascii="Calibri" w:hAnsi="Calibri" w:cs="Times New Roman"/>
                <w:sz w:val="18"/>
                <w:szCs w:val="18"/>
              </w:rPr>
              <w:t>excellent mechanics</w:t>
            </w:r>
            <w:r w:rsidRPr="00D67FDC">
              <w:rPr>
                <w:rFonts w:ascii="Calibri" w:hAnsi="Calibri" w:cs="Times New Roman"/>
                <w:sz w:val="18"/>
                <w:szCs w:val="18"/>
              </w:rPr>
              <w:t>, and syntactic variety; uses language conventions effectively (e.g., spelling, punctuation, sentence structure, paragraphing, grammar, etc.)</w:t>
            </w:r>
          </w:p>
        </w:tc>
        <w:tc>
          <w:tcPr>
            <w:tcW w:w="803"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6" w:type="dxa"/>
            <w:vMerge/>
            <w:tcMar>
              <w:left w:w="58" w:type="dxa"/>
              <w:right w:w="0" w:type="dxa"/>
            </w:tcMar>
            <w:vAlign w:val="center"/>
          </w:tcPr>
          <w:p w:rsidR="005414BC" w:rsidRPr="00D67FDC" w:rsidRDefault="005414BC" w:rsidP="00A26080">
            <w:pPr>
              <w:rPr>
                <w:rFonts w:ascii="Calibri" w:hAnsi="Calibri" w:cs="Times New Roman"/>
                <w:b/>
                <w:sz w:val="18"/>
                <w:szCs w:val="18"/>
              </w:rPr>
            </w:pPr>
          </w:p>
        </w:tc>
        <w:tc>
          <w:tcPr>
            <w:tcW w:w="8937"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432"/>
          <w:jc w:val="center"/>
        </w:trPr>
        <w:tc>
          <w:tcPr>
            <w:tcW w:w="1436" w:type="dxa"/>
            <w:vMerge w:val="restart"/>
            <w:tcMar>
              <w:left w:w="58"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Oral Communication Skills</w:t>
            </w:r>
          </w:p>
        </w:tc>
        <w:tc>
          <w:tcPr>
            <w:tcW w:w="2710"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Presentation cannot be understood because there is no logical sequencing of information; presenter uses superfluous graphics or no graphics; graphics do not support or relate to issues presented; presenter reads most or all of the </w:t>
            </w:r>
            <w:r>
              <w:rPr>
                <w:rFonts w:ascii="Calibri" w:hAnsi="Calibri" w:cs="Times New Roman"/>
                <w:sz w:val="18"/>
                <w:szCs w:val="18"/>
              </w:rPr>
              <w:t>case analysis</w:t>
            </w:r>
            <w:r w:rsidRPr="00D67FDC">
              <w:rPr>
                <w:rFonts w:ascii="Calibri" w:hAnsi="Calibri" w:cs="Times New Roman"/>
                <w:sz w:val="18"/>
                <w:szCs w:val="18"/>
              </w:rPr>
              <w:t xml:space="preserve"> with little or no eye contact; presenter mumbles, incorrectly pronounces terms, and/or speaks too quietly; presentation rambles, is unclear, and cannot be followed by the audience; presenter is unprofessional, lacks confidence, is uncomfortable, and cannot answer basic questions</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Case analysis</w:t>
            </w:r>
            <w:r w:rsidRPr="00D67FDC">
              <w:rPr>
                <w:rFonts w:ascii="Calibri" w:hAnsi="Calibri" w:cs="Times New Roman"/>
                <w:sz w:val="18"/>
                <w:szCs w:val="18"/>
              </w:rPr>
              <w:t xml:space="preserve"> is presented in a sequence that the audience can follow; graphics support and are related to the components of the </w:t>
            </w:r>
            <w:r>
              <w:rPr>
                <w:rFonts w:ascii="Calibri" w:hAnsi="Calibri" w:cs="Times New Roman"/>
                <w:sz w:val="18"/>
                <w:szCs w:val="18"/>
              </w:rPr>
              <w:t>case analysis</w:t>
            </w:r>
            <w:r w:rsidRPr="00D67FDC">
              <w:rPr>
                <w:rFonts w:ascii="Calibri" w:hAnsi="Calibri" w:cs="Times New Roman"/>
                <w:sz w:val="18"/>
                <w:szCs w:val="18"/>
              </w:rPr>
              <w:t>; presenter maintains eye contact with the audience with a few minor exceptions; presenter reads from notes on a few occasions; presenter uses good voice dynamics and clearly enunciates terms; presenter is comfortable for the most part and adequately answers questions; overall, the presentation is delivered in a satisfactory manner and meets expectations with respect to oral communication skills</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Case analysis</w:t>
            </w:r>
            <w:r w:rsidRPr="00D67FDC">
              <w:rPr>
                <w:rFonts w:ascii="Calibri" w:hAnsi="Calibri" w:cs="Times New Roman"/>
                <w:sz w:val="18"/>
                <w:szCs w:val="18"/>
              </w:rPr>
              <w:t xml:space="preserve"> is presented in a logical, interesting, and effective sequence, which the audience can easily follow; presentation uses effective graphics to explain and reinforce the information presented; presenter maintains eye contact with audience, seldom returning to notes; presenter speaks in a clear voice and uses correct, precise pronunciation of </w:t>
            </w:r>
            <w:proofErr w:type="gramStart"/>
            <w:r w:rsidRPr="00D67FDC">
              <w:rPr>
                <w:rFonts w:ascii="Calibri" w:hAnsi="Calibri" w:cs="Times New Roman"/>
                <w:sz w:val="18"/>
                <w:szCs w:val="18"/>
              </w:rPr>
              <w:t>terms;  presentation</w:t>
            </w:r>
            <w:proofErr w:type="gramEnd"/>
            <w:r w:rsidRPr="00D67FDC">
              <w:rPr>
                <w:rFonts w:ascii="Calibri" w:hAnsi="Calibri" w:cs="Times New Roman"/>
                <w:sz w:val="18"/>
                <w:szCs w:val="18"/>
              </w:rPr>
              <w:t xml:space="preserve"> is thorough, clear, compelling, informative, and professionally delivered; presenter is professional,</w:t>
            </w:r>
          </w:p>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confident, comfortable, and answers questions effectively</w:t>
            </w:r>
          </w:p>
        </w:tc>
        <w:tc>
          <w:tcPr>
            <w:tcW w:w="803"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6" w:type="dxa"/>
            <w:vMerge/>
            <w:tcMar>
              <w:left w:w="58" w:type="dxa"/>
              <w:right w:w="0" w:type="dxa"/>
            </w:tcMar>
            <w:vAlign w:val="center"/>
          </w:tcPr>
          <w:p w:rsidR="005414BC" w:rsidRPr="00D67FDC" w:rsidRDefault="005414BC" w:rsidP="00A26080">
            <w:pPr>
              <w:rPr>
                <w:rFonts w:ascii="Calibri" w:hAnsi="Calibri" w:cs="Times New Roman"/>
                <w:b/>
                <w:sz w:val="18"/>
                <w:szCs w:val="18"/>
              </w:rPr>
            </w:pPr>
          </w:p>
        </w:tc>
        <w:tc>
          <w:tcPr>
            <w:tcW w:w="8937" w:type="dxa"/>
            <w:gridSpan w:val="7"/>
            <w:tcMar>
              <w:top w:w="43" w:type="dxa"/>
              <w:left w:w="115" w:type="dxa"/>
              <w:bottom w:w="43" w:type="dxa"/>
              <w:right w:w="115"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432"/>
          <w:jc w:val="center"/>
        </w:trPr>
        <w:tc>
          <w:tcPr>
            <w:tcW w:w="1436" w:type="dxa"/>
            <w:vMerge w:val="restart"/>
            <w:tcMar>
              <w:left w:w="58" w:type="dxa"/>
              <w:right w:w="0" w:type="dxa"/>
            </w:tcMar>
            <w:vAlign w:val="center"/>
          </w:tcPr>
          <w:p w:rsidR="005414BC" w:rsidRPr="00D67FDC" w:rsidRDefault="005414BC" w:rsidP="00A26080">
            <w:pPr>
              <w:rPr>
                <w:rFonts w:ascii="Calibri" w:hAnsi="Calibri" w:cs="Times New Roman"/>
                <w:b/>
                <w:sz w:val="18"/>
                <w:szCs w:val="18"/>
              </w:rPr>
            </w:pPr>
            <w:r w:rsidRPr="00D67FDC">
              <w:rPr>
                <w:rFonts w:ascii="Calibri" w:hAnsi="Calibri" w:cs="Times New Roman"/>
                <w:b/>
                <w:sz w:val="18"/>
                <w:szCs w:val="18"/>
              </w:rPr>
              <w:t>Analytical/</w:t>
            </w:r>
          </w:p>
          <w:p w:rsidR="005414BC" w:rsidRPr="00F153EA" w:rsidRDefault="005414BC" w:rsidP="00A26080">
            <w:pPr>
              <w:rPr>
                <w:rFonts w:ascii="Calibri" w:hAnsi="Calibri" w:cs="Times New Roman"/>
                <w:b/>
                <w:sz w:val="18"/>
                <w:szCs w:val="18"/>
              </w:rPr>
            </w:pPr>
            <w:r w:rsidRPr="00D67FDC">
              <w:rPr>
                <w:rFonts w:ascii="Calibri" w:hAnsi="Calibri" w:cs="Times New Roman"/>
                <w:b/>
                <w:sz w:val="18"/>
                <w:szCs w:val="18"/>
              </w:rPr>
              <w:t>Cr</w:t>
            </w:r>
            <w:r>
              <w:rPr>
                <w:rFonts w:ascii="Calibri" w:hAnsi="Calibri" w:cs="Times New Roman"/>
                <w:b/>
                <w:sz w:val="18"/>
                <w:szCs w:val="18"/>
              </w:rPr>
              <w:t>itical Thinking Skills</w:t>
            </w:r>
          </w:p>
        </w:tc>
        <w:tc>
          <w:tcPr>
            <w:tcW w:w="2710" w:type="dxa"/>
            <w:gridSpan w:val="2"/>
            <w:tcMar>
              <w:top w:w="58" w:type="dxa"/>
              <w:left w:w="115" w:type="dxa"/>
              <w:bottom w:w="58" w:type="dxa"/>
              <w:right w:w="72"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Information presented in the </w:t>
            </w:r>
            <w:r>
              <w:rPr>
                <w:rFonts w:ascii="Calibri" w:hAnsi="Calibri" w:cs="Times New Roman"/>
                <w:sz w:val="18"/>
                <w:szCs w:val="18"/>
              </w:rPr>
              <w:t>case-study</w:t>
            </w:r>
            <w:r w:rsidRPr="00D67FDC">
              <w:rPr>
                <w:rFonts w:ascii="Calibri" w:hAnsi="Calibri" w:cs="Times New Roman"/>
                <w:sz w:val="18"/>
                <w:szCs w:val="18"/>
              </w:rPr>
              <w:t xml:space="preserve"> component areas is often inaccurate or incomplete; presents little if any analysis in the component areas; inaccurately</w:t>
            </w:r>
            <w:r>
              <w:rPr>
                <w:rFonts w:ascii="Calibri" w:hAnsi="Calibri" w:cs="Times New Roman"/>
                <w:sz w:val="18"/>
                <w:szCs w:val="18"/>
              </w:rPr>
              <w:t xml:space="preserve"> and/or inappropriately applies </w:t>
            </w:r>
            <w:r w:rsidRPr="00D67FDC">
              <w:rPr>
                <w:rFonts w:ascii="Calibri" w:hAnsi="Calibri" w:cs="Times New Roman"/>
                <w:sz w:val="18"/>
                <w:szCs w:val="18"/>
              </w:rPr>
              <w:t xml:space="preserve">procedures, formulas, or principles; presents few solutions, alternatives, or strategies in the </w:t>
            </w:r>
            <w:r>
              <w:rPr>
                <w:rFonts w:ascii="Calibri" w:hAnsi="Calibri" w:cs="Times New Roman"/>
                <w:sz w:val="18"/>
                <w:szCs w:val="18"/>
              </w:rPr>
              <w:t>relevant case-study</w:t>
            </w:r>
            <w:r w:rsidRPr="00D67FDC">
              <w:rPr>
                <w:rFonts w:ascii="Calibri" w:hAnsi="Calibri" w:cs="Times New Roman"/>
                <w:sz w:val="18"/>
                <w:szCs w:val="18"/>
              </w:rPr>
              <w:t xml:space="preserve"> component areas; solutions, alternatives, or s</w:t>
            </w:r>
            <w:r>
              <w:rPr>
                <w:rFonts w:ascii="Calibri" w:hAnsi="Calibri" w:cs="Times New Roman"/>
                <w:sz w:val="18"/>
                <w:szCs w:val="18"/>
              </w:rPr>
              <w:t xml:space="preserve">trategies are often inaccurate </w:t>
            </w:r>
            <w:r w:rsidRPr="00D67FDC">
              <w:rPr>
                <w:rFonts w:ascii="Calibri" w:hAnsi="Calibri" w:cs="Times New Roman"/>
                <w:sz w:val="18"/>
                <w:szCs w:val="18"/>
              </w:rPr>
              <w:t>or inconsistent; ideas are presented in a</w:t>
            </w:r>
            <w:r>
              <w:rPr>
                <w:rFonts w:ascii="Calibri" w:hAnsi="Calibri" w:cs="Times New Roman"/>
                <w:sz w:val="18"/>
                <w:szCs w:val="18"/>
              </w:rPr>
              <w:t xml:space="preserve"> vague </w:t>
            </w:r>
            <w:r w:rsidRPr="00D67FDC">
              <w:rPr>
                <w:rFonts w:ascii="Calibri" w:hAnsi="Calibri" w:cs="Times New Roman"/>
                <w:sz w:val="18"/>
                <w:szCs w:val="18"/>
              </w:rPr>
              <w:t>or rudimentary manner</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Adequately presents information relating to most </w:t>
            </w:r>
            <w:r>
              <w:rPr>
                <w:rFonts w:ascii="Calibri" w:hAnsi="Calibri" w:cs="Times New Roman"/>
                <w:sz w:val="18"/>
                <w:szCs w:val="18"/>
              </w:rPr>
              <w:t xml:space="preserve">case-study </w:t>
            </w:r>
            <w:r w:rsidRPr="00D67FDC">
              <w:rPr>
                <w:rFonts w:ascii="Calibri" w:hAnsi="Calibri" w:cs="Times New Roman"/>
                <w:sz w:val="18"/>
                <w:szCs w:val="18"/>
              </w:rPr>
              <w:t>component areas with only minor inconsistencies, irrelevancies, or</w:t>
            </w:r>
            <w:r>
              <w:rPr>
                <w:rFonts w:ascii="Calibri" w:hAnsi="Calibri" w:cs="Times New Roman"/>
                <w:sz w:val="18"/>
                <w:szCs w:val="18"/>
              </w:rPr>
              <w:t xml:space="preserve"> omissions; applies appropriate </w:t>
            </w:r>
            <w:r w:rsidRPr="00D67FDC">
              <w:rPr>
                <w:rFonts w:ascii="Calibri" w:hAnsi="Calibri" w:cs="Times New Roman"/>
                <w:sz w:val="18"/>
                <w:szCs w:val="18"/>
              </w:rPr>
              <w:t xml:space="preserve">procedures, formulas, or principles with a few minor inaccuracies; </w:t>
            </w:r>
            <w:r>
              <w:rPr>
                <w:rFonts w:ascii="Calibri" w:hAnsi="Calibri" w:cs="Times New Roman"/>
                <w:sz w:val="18"/>
                <w:szCs w:val="18"/>
              </w:rPr>
              <w:t>outlines</w:t>
            </w:r>
            <w:r w:rsidRPr="00D67FDC">
              <w:rPr>
                <w:rFonts w:ascii="Calibri" w:hAnsi="Calibri" w:cs="Times New Roman"/>
                <w:sz w:val="18"/>
                <w:szCs w:val="18"/>
              </w:rPr>
              <w:t xml:space="preserve"> solutions, alternatives, or strategies in </w:t>
            </w:r>
            <w:r>
              <w:rPr>
                <w:rFonts w:ascii="Calibri" w:hAnsi="Calibri" w:cs="Times New Roman"/>
                <w:sz w:val="18"/>
                <w:szCs w:val="18"/>
              </w:rPr>
              <w:t>the relevant</w:t>
            </w:r>
            <w:r w:rsidRPr="00D67FDC">
              <w:rPr>
                <w:rFonts w:ascii="Calibri" w:hAnsi="Calibri" w:cs="Times New Roman"/>
                <w:sz w:val="18"/>
                <w:szCs w:val="18"/>
              </w:rPr>
              <w:t xml:space="preserve"> </w:t>
            </w:r>
            <w:r>
              <w:rPr>
                <w:rFonts w:ascii="Calibri" w:hAnsi="Calibri" w:cs="Times New Roman"/>
                <w:sz w:val="18"/>
                <w:szCs w:val="18"/>
              </w:rPr>
              <w:t>case-study</w:t>
            </w:r>
            <w:r w:rsidRPr="00D67FDC">
              <w:rPr>
                <w:rFonts w:ascii="Calibri" w:hAnsi="Calibri" w:cs="Times New Roman"/>
                <w:sz w:val="18"/>
                <w:szCs w:val="18"/>
              </w:rPr>
              <w:t xml:space="preserve"> component areas that are logical and consistent with the evidence; develops solutions, alternatives, o</w:t>
            </w:r>
            <w:r>
              <w:rPr>
                <w:rFonts w:ascii="Calibri" w:hAnsi="Calibri" w:cs="Times New Roman"/>
                <w:sz w:val="18"/>
                <w:szCs w:val="18"/>
              </w:rPr>
              <w:t>r strategies in a clear manner</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Accurately and appropriately analyzes and interprets relevant information pertaining to each </w:t>
            </w:r>
            <w:r>
              <w:rPr>
                <w:rFonts w:ascii="Calibri" w:hAnsi="Calibri" w:cs="Times New Roman"/>
                <w:sz w:val="18"/>
                <w:szCs w:val="18"/>
              </w:rPr>
              <w:t>case-study</w:t>
            </w:r>
            <w:r w:rsidRPr="00D67FDC">
              <w:rPr>
                <w:rFonts w:ascii="Calibri" w:hAnsi="Calibri" w:cs="Times New Roman"/>
                <w:sz w:val="18"/>
                <w:szCs w:val="18"/>
              </w:rPr>
              <w:t xml:space="preserve"> component area; </w:t>
            </w:r>
            <w:r>
              <w:rPr>
                <w:rFonts w:ascii="Calibri" w:hAnsi="Calibri" w:cs="Times New Roman"/>
                <w:sz w:val="18"/>
                <w:szCs w:val="18"/>
              </w:rPr>
              <w:t xml:space="preserve">effectively applies appropriate </w:t>
            </w:r>
            <w:r w:rsidRPr="00D67FDC">
              <w:rPr>
                <w:rFonts w:ascii="Calibri" w:hAnsi="Calibri" w:cs="Times New Roman"/>
                <w:sz w:val="18"/>
                <w:szCs w:val="18"/>
              </w:rPr>
              <w:t xml:space="preserve">procedures, formulas, and/or principles in developing </w:t>
            </w:r>
            <w:r>
              <w:rPr>
                <w:rFonts w:ascii="Calibri" w:hAnsi="Calibri" w:cs="Times New Roman"/>
                <w:sz w:val="18"/>
                <w:szCs w:val="18"/>
              </w:rPr>
              <w:t xml:space="preserve">and justifying </w:t>
            </w:r>
            <w:r w:rsidRPr="00D67FDC">
              <w:rPr>
                <w:rFonts w:ascii="Calibri" w:hAnsi="Calibri" w:cs="Times New Roman"/>
                <w:sz w:val="18"/>
                <w:szCs w:val="18"/>
              </w:rPr>
              <w:t xml:space="preserve">multiple solutions, alternatives, or strategies in the </w:t>
            </w:r>
            <w:r>
              <w:rPr>
                <w:rFonts w:ascii="Calibri" w:hAnsi="Calibri" w:cs="Times New Roman"/>
                <w:sz w:val="18"/>
                <w:szCs w:val="18"/>
              </w:rPr>
              <w:t>relevant case-study</w:t>
            </w:r>
            <w:r w:rsidRPr="00D67FDC">
              <w:rPr>
                <w:rFonts w:ascii="Calibri" w:hAnsi="Calibri" w:cs="Times New Roman"/>
                <w:sz w:val="18"/>
                <w:szCs w:val="18"/>
              </w:rPr>
              <w:t xml:space="preserve"> component areas; solutions, alternatives, or strategies are </w:t>
            </w:r>
            <w:r>
              <w:rPr>
                <w:rFonts w:ascii="Calibri" w:hAnsi="Calibri" w:cs="Times New Roman"/>
                <w:sz w:val="18"/>
                <w:szCs w:val="18"/>
              </w:rPr>
              <w:t xml:space="preserve">clear, coherent, </w:t>
            </w:r>
            <w:r w:rsidRPr="00D67FDC">
              <w:rPr>
                <w:rFonts w:ascii="Calibri" w:hAnsi="Calibri" w:cs="Times New Roman"/>
                <w:sz w:val="18"/>
                <w:szCs w:val="18"/>
              </w:rPr>
              <w:t>well supported, logi</w:t>
            </w:r>
            <w:r>
              <w:rPr>
                <w:rFonts w:ascii="Calibri" w:hAnsi="Calibri" w:cs="Times New Roman"/>
                <w:sz w:val="18"/>
                <w:szCs w:val="18"/>
              </w:rPr>
              <w:t>cally consistent, and complete</w:t>
            </w:r>
          </w:p>
        </w:tc>
        <w:tc>
          <w:tcPr>
            <w:tcW w:w="803"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6" w:type="dxa"/>
            <w:vMerge/>
            <w:tcMar>
              <w:left w:w="58" w:type="dxa"/>
              <w:right w:w="0" w:type="dxa"/>
            </w:tcMar>
            <w:vAlign w:val="center"/>
          </w:tcPr>
          <w:p w:rsidR="005414BC" w:rsidRPr="00D67FDC" w:rsidRDefault="005414BC" w:rsidP="00A26080">
            <w:pPr>
              <w:rPr>
                <w:rFonts w:ascii="Calibri" w:hAnsi="Calibri" w:cs="Times New Roman"/>
                <w:b/>
                <w:sz w:val="18"/>
                <w:szCs w:val="18"/>
              </w:rPr>
            </w:pPr>
          </w:p>
        </w:tc>
        <w:tc>
          <w:tcPr>
            <w:tcW w:w="8937" w:type="dxa"/>
            <w:gridSpan w:val="7"/>
            <w:tcMar>
              <w:top w:w="43" w:type="dxa"/>
              <w:left w:w="115" w:type="dxa"/>
              <w:bottom w:w="43" w:type="dxa"/>
              <w:right w:w="72"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bl>
    <w:p w:rsidR="005414BC" w:rsidRDefault="005414BC" w:rsidP="005414BC">
      <w:pPr>
        <w:sectPr w:rsidR="005414BC" w:rsidSect="004F1A79">
          <w:pgSz w:w="12240" w:h="15840"/>
          <w:pgMar w:top="1440" w:right="936" w:bottom="1440"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3"/>
        <w:tblW w:w="1037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6"/>
        <w:gridCol w:w="1355"/>
        <w:gridCol w:w="1355"/>
        <w:gridCol w:w="1356"/>
        <w:gridCol w:w="1356"/>
        <w:gridCol w:w="1356"/>
        <w:gridCol w:w="1356"/>
        <w:gridCol w:w="803"/>
      </w:tblGrid>
      <w:tr w:rsidR="005414BC" w:rsidRPr="0074643D" w:rsidTr="00A26080">
        <w:trPr>
          <w:trHeight w:val="432"/>
          <w:jc w:val="center"/>
        </w:trPr>
        <w:tc>
          <w:tcPr>
            <w:tcW w:w="10373" w:type="dxa"/>
            <w:gridSpan w:val="8"/>
            <w:shd w:val="clear" w:color="auto" w:fill="002060"/>
            <w:tcMar>
              <w:left w:w="0" w:type="dxa"/>
              <w:right w:w="0" w:type="dxa"/>
            </w:tcMar>
            <w:vAlign w:val="center"/>
          </w:tcPr>
          <w:p w:rsidR="005414BC" w:rsidRPr="0074643D" w:rsidRDefault="005414BC" w:rsidP="00A26080">
            <w:pPr>
              <w:jc w:val="center"/>
              <w:rPr>
                <w:rFonts w:ascii="Calibri" w:hAnsi="Calibri" w:cs="Calibri"/>
                <w:b/>
                <w:sz w:val="24"/>
                <w:szCs w:val="24"/>
              </w:rPr>
            </w:pPr>
            <w:r>
              <w:rPr>
                <w:rFonts w:ascii="Calibri" w:hAnsi="Calibri" w:cs="Calibri"/>
                <w:b/>
                <w:sz w:val="24"/>
                <w:szCs w:val="24"/>
              </w:rPr>
              <w:lastRenderedPageBreak/>
              <w:t>Case-Study</w:t>
            </w:r>
            <w:r w:rsidRPr="0074643D">
              <w:rPr>
                <w:rFonts w:ascii="Calibri" w:hAnsi="Calibri" w:cs="Calibri"/>
                <w:b/>
                <w:sz w:val="24"/>
                <w:szCs w:val="24"/>
              </w:rPr>
              <w:t xml:space="preserve"> </w:t>
            </w:r>
            <w:r>
              <w:rPr>
                <w:rFonts w:ascii="Calibri" w:hAnsi="Calibri" w:cs="Calibri"/>
                <w:b/>
                <w:sz w:val="24"/>
                <w:szCs w:val="24"/>
              </w:rPr>
              <w:t>P</w:t>
            </w:r>
            <w:r w:rsidRPr="0074643D">
              <w:rPr>
                <w:rFonts w:ascii="Calibri" w:hAnsi="Calibri" w:cs="Calibri"/>
                <w:b/>
                <w:sz w:val="24"/>
                <w:szCs w:val="24"/>
              </w:rPr>
              <w:t>rogram-Level Assessment Rubric</w:t>
            </w:r>
          </w:p>
        </w:tc>
      </w:tr>
      <w:tr w:rsidR="005414BC" w:rsidRPr="00D67FDC" w:rsidTr="00A26080">
        <w:trPr>
          <w:trHeight w:val="20"/>
          <w:jc w:val="center"/>
        </w:trPr>
        <w:tc>
          <w:tcPr>
            <w:tcW w:w="1436" w:type="dxa"/>
            <w:vMerge w:val="restart"/>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Evaluation</w:t>
            </w:r>
          </w:p>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Dimensions</w:t>
            </w:r>
          </w:p>
        </w:tc>
        <w:tc>
          <w:tcPr>
            <w:tcW w:w="8134" w:type="dxa"/>
            <w:gridSpan w:val="6"/>
            <w:shd w:val="clear" w:color="auto" w:fill="DEEAF6"/>
            <w:tcMar>
              <w:top w:w="29" w:type="dxa"/>
              <w:left w:w="115" w:type="dxa"/>
              <w:bottom w:w="29" w:type="dxa"/>
              <w:right w:w="115" w:type="dxa"/>
            </w:tcMar>
            <w:vAlign w:val="center"/>
          </w:tcPr>
          <w:p w:rsidR="005414BC" w:rsidRPr="00D67FDC" w:rsidRDefault="005414BC" w:rsidP="00A26080">
            <w:pPr>
              <w:jc w:val="center"/>
              <w:rPr>
                <w:rFonts w:ascii="Calibri" w:hAnsi="Calibri" w:cs="Calibri"/>
                <w:b/>
                <w:sz w:val="18"/>
                <w:szCs w:val="18"/>
              </w:rPr>
            </w:pPr>
            <w:r w:rsidRPr="00D67FDC">
              <w:rPr>
                <w:rFonts w:ascii="Calibri" w:hAnsi="Calibri" w:cs="Calibri"/>
                <w:b/>
                <w:sz w:val="18"/>
                <w:szCs w:val="18"/>
              </w:rPr>
              <w:t>Performance Rating</w:t>
            </w:r>
          </w:p>
        </w:tc>
        <w:tc>
          <w:tcPr>
            <w:tcW w:w="803" w:type="dxa"/>
            <w:vMerge w:val="restart"/>
            <w:shd w:val="clear" w:color="auto" w:fill="DEEAF6"/>
            <w:vAlign w:val="center"/>
          </w:tcPr>
          <w:p w:rsidR="005414BC" w:rsidRPr="00D67FDC" w:rsidRDefault="005414BC" w:rsidP="00A26080">
            <w:pPr>
              <w:jc w:val="center"/>
              <w:rPr>
                <w:rFonts w:ascii="Calibri" w:hAnsi="Calibri" w:cs="Times New Roman"/>
                <w:b/>
                <w:sz w:val="18"/>
                <w:szCs w:val="18"/>
              </w:rPr>
            </w:pPr>
            <w:r w:rsidRPr="00D67FDC">
              <w:rPr>
                <w:rFonts w:ascii="Calibri" w:hAnsi="Calibri" w:cs="Times New Roman"/>
                <w:b/>
                <w:sz w:val="18"/>
                <w:szCs w:val="18"/>
              </w:rPr>
              <w:t>Score</w:t>
            </w:r>
          </w:p>
        </w:tc>
      </w:tr>
      <w:tr w:rsidR="005414BC" w:rsidRPr="00D67FDC" w:rsidTr="00A26080">
        <w:trPr>
          <w:trHeight w:val="20"/>
          <w:jc w:val="center"/>
        </w:trPr>
        <w:tc>
          <w:tcPr>
            <w:tcW w:w="1436" w:type="dxa"/>
            <w:vMerge/>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p>
        </w:tc>
        <w:tc>
          <w:tcPr>
            <w:tcW w:w="2710" w:type="dxa"/>
            <w:gridSpan w:val="2"/>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Beginning</w:t>
            </w:r>
          </w:p>
        </w:tc>
        <w:tc>
          <w:tcPr>
            <w:tcW w:w="2712" w:type="dxa"/>
            <w:gridSpan w:val="2"/>
            <w:tcBorders>
              <w:left w:val="nil"/>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Competent</w:t>
            </w:r>
          </w:p>
        </w:tc>
        <w:tc>
          <w:tcPr>
            <w:tcW w:w="2712" w:type="dxa"/>
            <w:gridSpan w:val="2"/>
            <w:tcBorders>
              <w:lef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Accomplished</w:t>
            </w:r>
          </w:p>
        </w:tc>
        <w:tc>
          <w:tcPr>
            <w:tcW w:w="803" w:type="dxa"/>
            <w:vMerge/>
            <w:shd w:val="clear" w:color="auto" w:fill="DEEAF6"/>
            <w:vAlign w:val="center"/>
          </w:tcPr>
          <w:p w:rsidR="005414BC" w:rsidRPr="00D67FDC" w:rsidRDefault="005414BC" w:rsidP="00A26080">
            <w:pPr>
              <w:jc w:val="center"/>
              <w:rPr>
                <w:rFonts w:ascii="Calibri" w:hAnsi="Calibri" w:cs="Times New Roman"/>
                <w:b/>
                <w:sz w:val="18"/>
                <w:szCs w:val="18"/>
              </w:rPr>
            </w:pPr>
          </w:p>
        </w:tc>
      </w:tr>
      <w:tr w:rsidR="005414BC" w:rsidRPr="00D67FDC" w:rsidTr="00A26080">
        <w:trPr>
          <w:trHeight w:val="20"/>
          <w:jc w:val="center"/>
        </w:trPr>
        <w:tc>
          <w:tcPr>
            <w:tcW w:w="1436" w:type="dxa"/>
            <w:vMerge/>
            <w:shd w:val="clear" w:color="auto" w:fill="DEEAF6"/>
            <w:tcMar>
              <w:left w:w="0" w:type="dxa"/>
              <w:right w:w="0" w:type="dxa"/>
            </w:tcMar>
            <w:vAlign w:val="center"/>
          </w:tcPr>
          <w:p w:rsidR="005414BC" w:rsidRPr="00D67FDC" w:rsidRDefault="005414BC" w:rsidP="00A26080">
            <w:pPr>
              <w:jc w:val="center"/>
              <w:rPr>
                <w:rFonts w:ascii="Calibri" w:hAnsi="Calibri" w:cs="Times New Roman"/>
                <w:b/>
                <w:sz w:val="18"/>
                <w:szCs w:val="18"/>
              </w:rPr>
            </w:pPr>
          </w:p>
        </w:tc>
        <w:tc>
          <w:tcPr>
            <w:tcW w:w="1355"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1</w:t>
            </w:r>
          </w:p>
        </w:tc>
        <w:tc>
          <w:tcPr>
            <w:tcW w:w="1355"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2</w:t>
            </w:r>
          </w:p>
        </w:tc>
        <w:tc>
          <w:tcPr>
            <w:tcW w:w="1356"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3</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4</w:t>
            </w:r>
          </w:p>
        </w:tc>
        <w:tc>
          <w:tcPr>
            <w:tcW w:w="1356" w:type="dxa"/>
            <w:tcBorders>
              <w:right w:val="nil"/>
            </w:tcBorders>
            <w:shd w:val="clear" w:color="auto" w:fill="DEEAF6"/>
            <w:tcMar>
              <w:top w:w="0" w:type="dxa"/>
              <w:left w:w="115" w:type="dxa"/>
              <w:bottom w:w="0" w:type="dxa"/>
              <w:right w:w="115" w:type="dxa"/>
            </w:tcMar>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5</w:t>
            </w:r>
          </w:p>
        </w:tc>
        <w:tc>
          <w:tcPr>
            <w:tcW w:w="1356" w:type="dxa"/>
            <w:tcBorders>
              <w:left w:val="nil"/>
            </w:tcBorders>
            <w:shd w:val="clear" w:color="auto" w:fill="DEEAF6"/>
            <w:vAlign w:val="center"/>
          </w:tcPr>
          <w:p w:rsidR="005414BC" w:rsidRPr="00D67FDC" w:rsidRDefault="005414BC" w:rsidP="00A26080">
            <w:pPr>
              <w:jc w:val="center"/>
              <w:rPr>
                <w:rFonts w:ascii="Calibri" w:hAnsi="Calibri" w:cs="Calibri"/>
                <w:b/>
                <w:sz w:val="18"/>
                <w:szCs w:val="18"/>
              </w:rPr>
            </w:pPr>
            <w:r>
              <w:rPr>
                <w:rFonts w:ascii="Calibri" w:hAnsi="Calibri" w:cs="Calibri"/>
                <w:b/>
                <w:sz w:val="18"/>
                <w:szCs w:val="18"/>
              </w:rPr>
              <w:t>6</w:t>
            </w:r>
          </w:p>
        </w:tc>
        <w:tc>
          <w:tcPr>
            <w:tcW w:w="803" w:type="dxa"/>
            <w:vMerge/>
            <w:shd w:val="clear" w:color="auto" w:fill="DEEAF6"/>
            <w:vAlign w:val="center"/>
          </w:tcPr>
          <w:p w:rsidR="005414BC" w:rsidRPr="00D67FDC" w:rsidRDefault="005414BC" w:rsidP="00A26080">
            <w:pPr>
              <w:jc w:val="center"/>
              <w:rPr>
                <w:rFonts w:ascii="Calibri" w:hAnsi="Calibri" w:cs="Times New Roman"/>
                <w:b/>
                <w:sz w:val="18"/>
                <w:szCs w:val="18"/>
              </w:rPr>
            </w:pPr>
          </w:p>
        </w:tc>
      </w:tr>
      <w:tr w:rsidR="005414BC" w:rsidRPr="00D67FDC" w:rsidTr="00A26080">
        <w:trPr>
          <w:trHeight w:val="20"/>
          <w:jc w:val="center"/>
        </w:trPr>
        <w:tc>
          <w:tcPr>
            <w:tcW w:w="10373" w:type="dxa"/>
            <w:gridSpan w:val="8"/>
            <w:shd w:val="clear" w:color="auto" w:fill="F2DBDB"/>
            <w:tcMar>
              <w:top w:w="58" w:type="dxa"/>
              <w:left w:w="115" w:type="dxa"/>
              <w:bottom w:w="58" w:type="dxa"/>
              <w:right w:w="115" w:type="dxa"/>
            </w:tcMar>
            <w:vAlign w:val="center"/>
          </w:tcPr>
          <w:p w:rsidR="005414BC" w:rsidRPr="00D67FDC" w:rsidRDefault="005414BC" w:rsidP="00A26080">
            <w:pPr>
              <w:rPr>
                <w:rFonts w:ascii="Calibri" w:hAnsi="Calibri" w:cs="Times New Roman"/>
                <w:sz w:val="18"/>
                <w:szCs w:val="18"/>
              </w:rPr>
            </w:pPr>
            <w:r>
              <w:rPr>
                <w:rFonts w:ascii="Calibri" w:hAnsi="Calibri" w:cs="Times New Roman"/>
                <w:b/>
                <w:sz w:val="18"/>
                <w:szCs w:val="18"/>
              </w:rPr>
              <w:t>Programmatic</w:t>
            </w:r>
            <w:r w:rsidRPr="00D67FDC">
              <w:rPr>
                <w:rFonts w:ascii="Calibri" w:hAnsi="Calibri" w:cs="Times New Roman"/>
                <w:b/>
                <w:sz w:val="18"/>
                <w:szCs w:val="18"/>
              </w:rPr>
              <w:t xml:space="preserve"> Evaluation</w:t>
            </w:r>
            <w:r>
              <w:rPr>
                <w:rFonts w:ascii="Calibri" w:hAnsi="Calibri" w:cs="Times New Roman"/>
                <w:b/>
                <w:sz w:val="18"/>
                <w:szCs w:val="18"/>
              </w:rPr>
              <w:t xml:space="preserve"> – Program-Level Assessment Criteria (</w:t>
            </w:r>
            <w:proofErr w:type="spellStart"/>
            <w:r>
              <w:rPr>
                <w:rFonts w:ascii="Calibri" w:hAnsi="Calibri" w:cs="Times New Roman"/>
                <w:b/>
                <w:sz w:val="18"/>
                <w:szCs w:val="18"/>
              </w:rPr>
              <w:t>ISLOs</w:t>
            </w:r>
            <w:proofErr w:type="spellEnd"/>
            <w:r>
              <w:rPr>
                <w:rFonts w:ascii="Calibri" w:hAnsi="Calibri" w:cs="Times New Roman"/>
                <w:b/>
                <w:sz w:val="18"/>
                <w:szCs w:val="18"/>
              </w:rPr>
              <w:t>)</w:t>
            </w:r>
          </w:p>
        </w:tc>
      </w:tr>
      <w:tr w:rsidR="005414BC" w:rsidRPr="00D67FDC" w:rsidTr="00A26080">
        <w:trPr>
          <w:trHeight w:val="432"/>
          <w:jc w:val="center"/>
        </w:trPr>
        <w:tc>
          <w:tcPr>
            <w:tcW w:w="1436" w:type="dxa"/>
            <w:vMerge w:val="restart"/>
            <w:tcMar>
              <w:left w:w="58" w:type="dxa"/>
              <w:right w:w="0" w:type="dxa"/>
            </w:tcMar>
            <w:vAlign w:val="center"/>
          </w:tcPr>
          <w:p w:rsidR="005414BC" w:rsidRPr="00D67FDC" w:rsidRDefault="005414BC" w:rsidP="00A26080">
            <w:pPr>
              <w:rPr>
                <w:rFonts w:ascii="Calibri" w:hAnsi="Calibri" w:cs="Times New Roman"/>
                <w:b/>
                <w:sz w:val="18"/>
                <w:szCs w:val="18"/>
              </w:rPr>
            </w:pPr>
            <w:r w:rsidRPr="00D67FDC">
              <w:rPr>
                <w:rFonts w:ascii="Calibri" w:hAnsi="Calibri" w:cs="Times New Roman"/>
                <w:b/>
                <w:sz w:val="18"/>
                <w:szCs w:val="18"/>
              </w:rPr>
              <w:t>Social Responsibility/</w:t>
            </w:r>
          </w:p>
          <w:p w:rsidR="005414BC" w:rsidRPr="00D67FDC" w:rsidRDefault="005414BC" w:rsidP="00A26080">
            <w:pPr>
              <w:rPr>
                <w:rFonts w:ascii="Calibri" w:hAnsi="Calibri" w:cs="Times New Roman"/>
                <w:b/>
                <w:sz w:val="18"/>
                <w:szCs w:val="18"/>
              </w:rPr>
            </w:pPr>
            <w:r>
              <w:rPr>
                <w:rFonts w:ascii="Calibri" w:hAnsi="Calibri" w:cs="Times New Roman"/>
                <w:b/>
                <w:sz w:val="18"/>
                <w:szCs w:val="18"/>
              </w:rPr>
              <w:t>Sustainability</w:t>
            </w:r>
          </w:p>
        </w:tc>
        <w:tc>
          <w:tcPr>
            <w:tcW w:w="2710" w:type="dxa"/>
            <w:gridSpan w:val="2"/>
            <w:tcMar>
              <w:top w:w="58" w:type="dxa"/>
              <w:left w:w="115" w:type="dxa"/>
              <w:bottom w:w="58" w:type="dxa"/>
              <w:right w:w="72"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Displays only a limited ability to recognize and elucidate the connections  between business and its social and natural environments; provides incomplete or inadequate explanations of how these connections can be operationalized in the management of organizations; analyses are not provided or are incomplete in significant respects; socially-responsible and sustainable business practices are not included in the development of organizational strategy or are only briefly mentioned; shows limited application to the </w:t>
            </w:r>
            <w:r>
              <w:rPr>
                <w:rFonts w:ascii="Calibri" w:hAnsi="Calibri" w:cs="Times New Roman"/>
                <w:sz w:val="18"/>
                <w:szCs w:val="18"/>
              </w:rPr>
              <w:t>analysis of the case-study</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Case analysis</w:t>
            </w:r>
            <w:r w:rsidRPr="00D67FDC">
              <w:rPr>
                <w:rFonts w:ascii="Calibri" w:hAnsi="Calibri" w:cs="Times New Roman"/>
                <w:sz w:val="18"/>
                <w:szCs w:val="18"/>
              </w:rPr>
              <w:t xml:space="preserve"> identifies linkages between business and its social and natural environments with a few minor omissions; presents appropriate analyses of these linkages in the context of the </w:t>
            </w:r>
            <w:r>
              <w:rPr>
                <w:rFonts w:ascii="Calibri" w:hAnsi="Calibri" w:cs="Times New Roman"/>
                <w:sz w:val="18"/>
                <w:szCs w:val="18"/>
              </w:rPr>
              <w:t>case-study</w:t>
            </w:r>
            <w:r w:rsidRPr="00D67FDC">
              <w:rPr>
                <w:rFonts w:ascii="Calibri" w:hAnsi="Calibri" w:cs="Times New Roman"/>
                <w:sz w:val="18"/>
                <w:szCs w:val="18"/>
              </w:rPr>
              <w:t xml:space="preserve">; </w:t>
            </w:r>
            <w:r>
              <w:rPr>
                <w:rFonts w:ascii="Calibri" w:hAnsi="Calibri" w:cs="Times New Roman"/>
                <w:sz w:val="18"/>
                <w:szCs w:val="18"/>
              </w:rPr>
              <w:t>provides a description of</w:t>
            </w:r>
            <w:r w:rsidRPr="00D67FDC">
              <w:rPr>
                <w:rFonts w:ascii="Calibri" w:hAnsi="Calibri" w:cs="Times New Roman"/>
                <w:sz w:val="18"/>
                <w:szCs w:val="18"/>
              </w:rPr>
              <w:t xml:space="preserve"> the ways in which the linkages can be managerially operationalized; identifies and describes socially-responsible and sustainable business practices; evidences an ability to apply these practices to the </w:t>
            </w:r>
            <w:r>
              <w:rPr>
                <w:rFonts w:ascii="Calibri" w:hAnsi="Calibri" w:cs="Times New Roman"/>
                <w:sz w:val="18"/>
                <w:szCs w:val="18"/>
              </w:rPr>
              <w:t>analysis of the case-study</w:t>
            </w:r>
            <w:r w:rsidRPr="00D67FDC">
              <w:rPr>
                <w:rFonts w:ascii="Calibri" w:hAnsi="Calibri" w:cs="Times New Roman"/>
                <w:sz w:val="18"/>
                <w:szCs w:val="18"/>
              </w:rPr>
              <w:t xml:space="preserve">; overall the </w:t>
            </w:r>
            <w:r>
              <w:rPr>
                <w:rFonts w:ascii="Calibri" w:hAnsi="Calibri" w:cs="Times New Roman"/>
                <w:sz w:val="18"/>
                <w:szCs w:val="18"/>
              </w:rPr>
              <w:t>case analysis</w:t>
            </w:r>
            <w:r w:rsidRPr="00D67FDC">
              <w:rPr>
                <w:rFonts w:ascii="Calibri" w:hAnsi="Calibri" w:cs="Times New Roman"/>
                <w:sz w:val="18"/>
                <w:szCs w:val="18"/>
              </w:rPr>
              <w:t xml:space="preserve"> meets expectations with respect to </w:t>
            </w:r>
            <w:r>
              <w:rPr>
                <w:rFonts w:ascii="Calibri" w:hAnsi="Calibri" w:cs="Times New Roman"/>
                <w:sz w:val="18"/>
                <w:szCs w:val="18"/>
              </w:rPr>
              <w:t xml:space="preserve">the application of </w:t>
            </w:r>
            <w:r w:rsidRPr="00D67FDC">
              <w:rPr>
                <w:rFonts w:ascii="Calibri" w:hAnsi="Calibri" w:cs="Times New Roman"/>
                <w:sz w:val="18"/>
                <w:szCs w:val="18"/>
              </w:rPr>
              <w:t>social responsibility and sustainability</w:t>
            </w:r>
            <w:r>
              <w:rPr>
                <w:rFonts w:ascii="Calibri" w:hAnsi="Calibri" w:cs="Times New Roman"/>
                <w:sz w:val="18"/>
                <w:szCs w:val="18"/>
              </w:rPr>
              <w:t xml:space="preserve"> principles</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Evidences a well-developed ability to recognize, elucidate, and comprehensively analyze the connections between business and its social and natural environments; clearly and thoroughly explains the ways in which these connections can be operationalized for the purpose of effective organizational management; demonstrates an advanced ability to incorporate socially-responsible and sustainable business practices in the development of organizational strategy</w:t>
            </w:r>
            <w:r>
              <w:rPr>
                <w:rFonts w:ascii="Calibri" w:hAnsi="Calibri" w:cs="Times New Roman"/>
                <w:sz w:val="18"/>
                <w:szCs w:val="18"/>
              </w:rPr>
              <w:t xml:space="preserve"> and action plans</w:t>
            </w:r>
            <w:r w:rsidRPr="00D67FDC">
              <w:rPr>
                <w:rFonts w:ascii="Calibri" w:hAnsi="Calibri" w:cs="Times New Roman"/>
                <w:sz w:val="18"/>
                <w:szCs w:val="18"/>
              </w:rPr>
              <w:t xml:space="preserve">; effectively applies these abilities </w:t>
            </w:r>
            <w:r>
              <w:rPr>
                <w:rFonts w:ascii="Calibri" w:hAnsi="Calibri" w:cs="Times New Roman"/>
                <w:sz w:val="18"/>
                <w:szCs w:val="18"/>
              </w:rPr>
              <w:t>in the analysis of the case-study</w:t>
            </w:r>
          </w:p>
        </w:tc>
        <w:tc>
          <w:tcPr>
            <w:tcW w:w="803"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6" w:type="dxa"/>
            <w:vMerge/>
            <w:tcMar>
              <w:left w:w="58" w:type="dxa"/>
              <w:right w:w="0" w:type="dxa"/>
            </w:tcMar>
            <w:vAlign w:val="center"/>
          </w:tcPr>
          <w:p w:rsidR="005414BC" w:rsidRPr="00D67FDC" w:rsidRDefault="005414BC" w:rsidP="00A26080">
            <w:pPr>
              <w:rPr>
                <w:rFonts w:ascii="Calibri" w:hAnsi="Calibri" w:cs="Times New Roman"/>
                <w:b/>
                <w:sz w:val="18"/>
                <w:szCs w:val="18"/>
              </w:rPr>
            </w:pPr>
          </w:p>
        </w:tc>
        <w:tc>
          <w:tcPr>
            <w:tcW w:w="8937" w:type="dxa"/>
            <w:gridSpan w:val="7"/>
            <w:tcMar>
              <w:top w:w="43" w:type="dxa"/>
              <w:left w:w="115" w:type="dxa"/>
              <w:bottom w:w="43" w:type="dxa"/>
              <w:right w:w="72"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r w:rsidR="005414BC" w:rsidRPr="00D67FDC" w:rsidTr="00A26080">
        <w:trPr>
          <w:trHeight w:val="4320"/>
          <w:jc w:val="center"/>
        </w:trPr>
        <w:tc>
          <w:tcPr>
            <w:tcW w:w="1436" w:type="dxa"/>
            <w:vMerge w:val="restart"/>
            <w:tcMar>
              <w:left w:w="58" w:type="dxa"/>
              <w:right w:w="0" w:type="dxa"/>
            </w:tcMar>
            <w:vAlign w:val="center"/>
          </w:tcPr>
          <w:p w:rsidR="005414BC" w:rsidRPr="00D67FDC" w:rsidRDefault="005414BC" w:rsidP="00A26080">
            <w:pPr>
              <w:rPr>
                <w:rFonts w:ascii="Calibri" w:hAnsi="Calibri" w:cs="Times New Roman"/>
                <w:b/>
                <w:sz w:val="18"/>
                <w:szCs w:val="18"/>
              </w:rPr>
            </w:pPr>
            <w:r>
              <w:rPr>
                <w:rFonts w:ascii="Calibri" w:hAnsi="Calibri" w:cs="Times New Roman"/>
                <w:b/>
                <w:sz w:val="18"/>
                <w:szCs w:val="18"/>
              </w:rPr>
              <w:t>Integration Skills</w:t>
            </w:r>
          </w:p>
        </w:tc>
        <w:tc>
          <w:tcPr>
            <w:tcW w:w="2710" w:type="dxa"/>
            <w:gridSpan w:val="2"/>
            <w:tcMar>
              <w:top w:w="58" w:type="dxa"/>
              <w:left w:w="115" w:type="dxa"/>
              <w:bottom w:w="58" w:type="dxa"/>
              <w:right w:w="72"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Shows little or no ability to employ theory and practice in the functional areas of business in the assessment of problems and issues in the </w:t>
            </w:r>
            <w:r>
              <w:rPr>
                <w:rFonts w:ascii="Calibri" w:hAnsi="Calibri" w:cs="Times New Roman"/>
                <w:sz w:val="18"/>
                <w:szCs w:val="18"/>
              </w:rPr>
              <w:t>case-study</w:t>
            </w:r>
            <w:r w:rsidRPr="00D67FDC">
              <w:rPr>
                <w:rFonts w:ascii="Calibri" w:hAnsi="Calibri" w:cs="Times New Roman"/>
                <w:sz w:val="18"/>
                <w:szCs w:val="18"/>
              </w:rPr>
              <w:t xml:space="preserve">; does not recognize or correctly identify cross-functional organizational issues relevant to the </w:t>
            </w:r>
            <w:r>
              <w:rPr>
                <w:rFonts w:ascii="Calibri" w:hAnsi="Calibri" w:cs="Times New Roman"/>
                <w:sz w:val="18"/>
                <w:szCs w:val="18"/>
              </w:rPr>
              <w:t xml:space="preserve">case-study; the case analysis </w:t>
            </w:r>
            <w:r w:rsidRPr="00D67FDC">
              <w:rPr>
                <w:rFonts w:ascii="Calibri" w:hAnsi="Calibri" w:cs="Times New Roman"/>
                <w:sz w:val="18"/>
                <w:szCs w:val="18"/>
              </w:rPr>
              <w:t>does not identify or adequately evaluate organizational problems and challenges in light of relevant principles, theories, and practices in the functional areas</w:t>
            </w:r>
            <w:r>
              <w:rPr>
                <w:rFonts w:ascii="Calibri" w:hAnsi="Calibri" w:cs="Times New Roman"/>
                <w:sz w:val="18"/>
                <w:szCs w:val="18"/>
              </w:rPr>
              <w:t xml:space="preserve"> of business</w:t>
            </w:r>
            <w:r w:rsidRPr="00D67FDC">
              <w:rPr>
                <w:rFonts w:ascii="Calibri" w:hAnsi="Calibri" w:cs="Times New Roman"/>
                <w:sz w:val="18"/>
                <w:szCs w:val="18"/>
              </w:rPr>
              <w:t>; no strategic recommendations or conclusions are presented</w:t>
            </w:r>
            <w:r>
              <w:rPr>
                <w:rFonts w:ascii="Calibri" w:hAnsi="Calibri" w:cs="Times New Roman"/>
                <w:sz w:val="18"/>
                <w:szCs w:val="18"/>
              </w:rPr>
              <w:t xml:space="preserve"> in the case analysis</w:t>
            </w:r>
            <w:r w:rsidRPr="00D67FDC">
              <w:rPr>
                <w:rFonts w:ascii="Calibri" w:hAnsi="Calibri" w:cs="Times New Roman"/>
                <w:sz w:val="18"/>
                <w:szCs w:val="18"/>
              </w:rPr>
              <w:t>, or recommendations and conclusions are not appropriately justified or supported</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Pr>
                <w:rFonts w:ascii="Calibri" w:hAnsi="Calibri" w:cs="Times New Roman"/>
                <w:sz w:val="18"/>
                <w:szCs w:val="18"/>
              </w:rPr>
              <w:t>E</w:t>
            </w:r>
            <w:r w:rsidRPr="00D67FDC">
              <w:rPr>
                <w:rFonts w:ascii="Calibri" w:hAnsi="Calibri" w:cs="Times New Roman"/>
                <w:sz w:val="18"/>
                <w:szCs w:val="18"/>
              </w:rPr>
              <w:t xml:space="preserve">xhibits satisfactory application of principles, theories, and practices in the functional areas of business to the </w:t>
            </w:r>
            <w:r>
              <w:rPr>
                <w:rFonts w:ascii="Calibri" w:hAnsi="Calibri" w:cs="Times New Roman"/>
                <w:sz w:val="18"/>
                <w:szCs w:val="18"/>
              </w:rPr>
              <w:t>analysis of the case-study</w:t>
            </w:r>
            <w:r w:rsidRPr="00D67FDC">
              <w:rPr>
                <w:rFonts w:ascii="Calibri" w:hAnsi="Calibri" w:cs="Times New Roman"/>
                <w:sz w:val="18"/>
                <w:szCs w:val="18"/>
              </w:rPr>
              <w:t xml:space="preserve">; with a few minor exceptions, </w:t>
            </w:r>
            <w:r>
              <w:rPr>
                <w:rFonts w:ascii="Calibri" w:hAnsi="Calibri" w:cs="Times New Roman"/>
                <w:sz w:val="18"/>
                <w:szCs w:val="18"/>
              </w:rPr>
              <w:t xml:space="preserve">the case analysis </w:t>
            </w:r>
            <w:r w:rsidRPr="00D67FDC">
              <w:rPr>
                <w:rFonts w:ascii="Calibri" w:hAnsi="Calibri" w:cs="Times New Roman"/>
                <w:sz w:val="18"/>
                <w:szCs w:val="18"/>
              </w:rPr>
              <w:t xml:space="preserve">outlines and describes some cross-functional organizational issues that are relevant to the development of </w:t>
            </w:r>
            <w:r>
              <w:rPr>
                <w:rFonts w:ascii="Calibri" w:hAnsi="Calibri" w:cs="Times New Roman"/>
                <w:sz w:val="18"/>
                <w:szCs w:val="18"/>
              </w:rPr>
              <w:t>organizational strategy</w:t>
            </w:r>
            <w:r w:rsidRPr="00D67FDC">
              <w:rPr>
                <w:rFonts w:ascii="Calibri" w:hAnsi="Calibri" w:cs="Times New Roman"/>
                <w:sz w:val="18"/>
                <w:szCs w:val="18"/>
              </w:rPr>
              <w:t xml:space="preserve">; </w:t>
            </w:r>
            <w:r>
              <w:rPr>
                <w:rFonts w:ascii="Calibri" w:hAnsi="Calibri" w:cs="Times New Roman"/>
                <w:sz w:val="18"/>
                <w:szCs w:val="18"/>
              </w:rPr>
              <w:t xml:space="preserve">the case analysis </w:t>
            </w:r>
            <w:r w:rsidRPr="00D67FDC">
              <w:rPr>
                <w:rFonts w:ascii="Calibri" w:hAnsi="Calibri" w:cs="Times New Roman"/>
                <w:sz w:val="18"/>
                <w:szCs w:val="18"/>
              </w:rPr>
              <w:t>adequately identifies relevant organizational problems and challenges, and lists strategic recommendations and conclusions for action that are, for the most part, based on appropriate principles</w:t>
            </w:r>
            <w:r>
              <w:rPr>
                <w:rFonts w:ascii="Calibri" w:hAnsi="Calibri" w:cs="Times New Roman"/>
                <w:sz w:val="18"/>
                <w:szCs w:val="18"/>
              </w:rPr>
              <w:t xml:space="preserve"> and concepts</w:t>
            </w:r>
            <w:r w:rsidRPr="00D67FDC">
              <w:rPr>
                <w:rFonts w:ascii="Calibri" w:hAnsi="Calibri" w:cs="Times New Roman"/>
                <w:sz w:val="18"/>
                <w:szCs w:val="18"/>
              </w:rPr>
              <w:t xml:space="preserve"> in the functional areas of business</w:t>
            </w:r>
          </w:p>
        </w:tc>
        <w:tc>
          <w:tcPr>
            <w:tcW w:w="2712" w:type="dxa"/>
            <w:gridSpan w:val="2"/>
            <w:tcMar>
              <w:top w:w="58" w:type="dxa"/>
              <w:left w:w="115" w:type="dxa"/>
              <w:bottom w:w="58" w:type="dxa"/>
              <w:right w:w="115" w:type="dxa"/>
            </w:tcMar>
          </w:tcPr>
          <w:p w:rsidR="005414BC" w:rsidRPr="00D67FDC" w:rsidRDefault="005414BC" w:rsidP="00A26080">
            <w:pPr>
              <w:rPr>
                <w:rFonts w:ascii="Calibri" w:hAnsi="Calibri" w:cs="Times New Roman"/>
                <w:sz w:val="18"/>
                <w:szCs w:val="18"/>
              </w:rPr>
            </w:pPr>
            <w:r w:rsidRPr="00D67FDC">
              <w:rPr>
                <w:rFonts w:ascii="Calibri" w:hAnsi="Calibri" w:cs="Times New Roman"/>
                <w:sz w:val="18"/>
                <w:szCs w:val="18"/>
              </w:rPr>
              <w:t xml:space="preserve">Demonstrates well-developed ability to integrate and apply principles, theories, and practices in the functional areas of business to the analysis of issues in the </w:t>
            </w:r>
            <w:r>
              <w:rPr>
                <w:rFonts w:ascii="Calibri" w:hAnsi="Calibri" w:cs="Times New Roman"/>
                <w:sz w:val="18"/>
                <w:szCs w:val="18"/>
              </w:rPr>
              <w:t>case-study</w:t>
            </w:r>
            <w:r w:rsidRPr="00D67FDC">
              <w:rPr>
                <w:rFonts w:ascii="Calibri" w:hAnsi="Calibri" w:cs="Times New Roman"/>
                <w:sz w:val="18"/>
                <w:szCs w:val="18"/>
              </w:rPr>
              <w:t xml:space="preserve">; effectively identifies, examines, and analyzes important cross-functional organizational issues that are </w:t>
            </w:r>
            <w:r>
              <w:rPr>
                <w:rFonts w:ascii="Calibri" w:hAnsi="Calibri" w:cs="Times New Roman"/>
                <w:sz w:val="18"/>
                <w:szCs w:val="18"/>
              </w:rPr>
              <w:t>important</w:t>
            </w:r>
            <w:r w:rsidRPr="00D67FDC">
              <w:rPr>
                <w:rFonts w:ascii="Calibri" w:hAnsi="Calibri" w:cs="Times New Roman"/>
                <w:sz w:val="18"/>
                <w:szCs w:val="18"/>
              </w:rPr>
              <w:t xml:space="preserve"> </w:t>
            </w:r>
            <w:r>
              <w:rPr>
                <w:rFonts w:ascii="Calibri" w:hAnsi="Calibri" w:cs="Times New Roman"/>
                <w:sz w:val="18"/>
                <w:szCs w:val="18"/>
              </w:rPr>
              <w:t>in the analysis</w:t>
            </w:r>
            <w:r w:rsidRPr="00D67FDC">
              <w:rPr>
                <w:rFonts w:ascii="Calibri" w:hAnsi="Calibri" w:cs="Times New Roman"/>
                <w:sz w:val="18"/>
                <w:szCs w:val="18"/>
              </w:rPr>
              <w:t xml:space="preserve"> of the </w:t>
            </w:r>
            <w:r>
              <w:rPr>
                <w:rFonts w:ascii="Calibri" w:hAnsi="Calibri" w:cs="Times New Roman"/>
                <w:sz w:val="18"/>
                <w:szCs w:val="18"/>
              </w:rPr>
              <w:t>case-study</w:t>
            </w:r>
            <w:r w:rsidRPr="00D67FDC">
              <w:rPr>
                <w:rFonts w:ascii="Calibri" w:hAnsi="Calibri" w:cs="Times New Roman"/>
                <w:sz w:val="18"/>
                <w:szCs w:val="18"/>
              </w:rPr>
              <w:t xml:space="preserve"> component areas; identifies and critically evaluates and assesses key organizational problems and challenges, and clearly justifies strategic recommendations and conclusions for action based on strong analytics and appropriate principles in the business functional areas</w:t>
            </w:r>
          </w:p>
        </w:tc>
        <w:tc>
          <w:tcPr>
            <w:tcW w:w="803" w:type="dxa"/>
          </w:tcPr>
          <w:p w:rsidR="005414BC" w:rsidRPr="00D67FDC" w:rsidRDefault="005414BC" w:rsidP="00A26080">
            <w:pPr>
              <w:jc w:val="center"/>
              <w:rPr>
                <w:rFonts w:ascii="Calibri" w:hAnsi="Calibri" w:cs="Times New Roman"/>
                <w:sz w:val="18"/>
                <w:szCs w:val="18"/>
              </w:rPr>
            </w:pPr>
          </w:p>
        </w:tc>
      </w:tr>
      <w:tr w:rsidR="005414BC" w:rsidRPr="00D67FDC" w:rsidTr="00A26080">
        <w:trPr>
          <w:trHeight w:val="20"/>
          <w:jc w:val="center"/>
        </w:trPr>
        <w:tc>
          <w:tcPr>
            <w:tcW w:w="1436" w:type="dxa"/>
            <w:vMerge/>
            <w:tcMar>
              <w:left w:w="58" w:type="dxa"/>
              <w:right w:w="0" w:type="dxa"/>
            </w:tcMar>
            <w:vAlign w:val="center"/>
          </w:tcPr>
          <w:p w:rsidR="005414BC" w:rsidRPr="00D67FDC" w:rsidRDefault="005414BC" w:rsidP="00A26080">
            <w:pPr>
              <w:rPr>
                <w:rFonts w:ascii="Calibri" w:hAnsi="Calibri" w:cs="Times New Roman"/>
                <w:b/>
                <w:sz w:val="18"/>
                <w:szCs w:val="18"/>
              </w:rPr>
            </w:pPr>
          </w:p>
        </w:tc>
        <w:tc>
          <w:tcPr>
            <w:tcW w:w="8937" w:type="dxa"/>
            <w:gridSpan w:val="7"/>
            <w:tcMar>
              <w:top w:w="43" w:type="dxa"/>
              <w:left w:w="115" w:type="dxa"/>
              <w:bottom w:w="43" w:type="dxa"/>
              <w:right w:w="72" w:type="dxa"/>
            </w:tcMar>
          </w:tcPr>
          <w:p w:rsidR="005414BC" w:rsidRPr="00D67FDC" w:rsidRDefault="005414BC" w:rsidP="00A26080">
            <w:pPr>
              <w:rPr>
                <w:rFonts w:ascii="Calibri" w:hAnsi="Calibri" w:cs="Times New Roman"/>
                <w:sz w:val="18"/>
                <w:szCs w:val="18"/>
              </w:rPr>
            </w:pPr>
            <w:r w:rsidRPr="00AB3E72">
              <w:rPr>
                <w:rFonts w:ascii="Calibri" w:hAnsi="Calibri" w:cs="Times New Roman"/>
                <w:b/>
                <w:sz w:val="18"/>
                <w:szCs w:val="18"/>
              </w:rPr>
              <w:t>Comments</w:t>
            </w:r>
            <w:r>
              <w:rPr>
                <w:rFonts w:ascii="Calibri" w:hAnsi="Calibri" w:cs="Times New Roman"/>
                <w:sz w:val="18"/>
                <w:szCs w:val="18"/>
              </w:rPr>
              <w:t xml:space="preserve">: </w:t>
            </w:r>
          </w:p>
        </w:tc>
      </w:tr>
    </w:tbl>
    <w:p w:rsidR="005414BC" w:rsidRPr="00A23454" w:rsidRDefault="005414BC" w:rsidP="005414BC">
      <w:pPr>
        <w:rPr>
          <w:sz w:val="20"/>
          <w:szCs w:val="20"/>
        </w:rPr>
      </w:pPr>
    </w:p>
    <w:tbl>
      <w:tblPr>
        <w:tblStyle w:val="TableGrid"/>
        <w:tblW w:w="10368" w:type="dxa"/>
        <w:jc w:val="center"/>
        <w:tblCellMar>
          <w:top w:w="43" w:type="dxa"/>
          <w:left w:w="115" w:type="dxa"/>
          <w:bottom w:w="43" w:type="dxa"/>
          <w:right w:w="115" w:type="dxa"/>
        </w:tblCellMar>
        <w:tblLook w:val="04A0" w:firstRow="1" w:lastRow="0" w:firstColumn="1" w:lastColumn="0" w:noHBand="0" w:noVBand="1"/>
      </w:tblPr>
      <w:tblGrid>
        <w:gridCol w:w="5184"/>
        <w:gridCol w:w="5184"/>
      </w:tblGrid>
      <w:tr w:rsidR="005414BC" w:rsidRPr="00A365D1" w:rsidTr="00A23454">
        <w:trPr>
          <w:trHeight w:val="432"/>
          <w:jc w:val="center"/>
        </w:trPr>
        <w:tc>
          <w:tcPr>
            <w:tcW w:w="10368" w:type="dxa"/>
            <w:gridSpan w:val="2"/>
            <w:shd w:val="clear" w:color="auto" w:fill="002060"/>
            <w:tcMar>
              <w:top w:w="0" w:type="dxa"/>
              <w:bottom w:w="0" w:type="dxa"/>
            </w:tcMar>
            <w:vAlign w:val="center"/>
          </w:tcPr>
          <w:p w:rsidR="005414BC" w:rsidRPr="00A23454" w:rsidRDefault="005414BC" w:rsidP="00A26080">
            <w:pPr>
              <w:jc w:val="center"/>
              <w:rPr>
                <w:rFonts w:asciiTheme="minorHAnsi" w:hAnsiTheme="minorHAnsi"/>
                <w:b/>
                <w:sz w:val="24"/>
                <w:szCs w:val="24"/>
              </w:rPr>
            </w:pPr>
            <w:r w:rsidRPr="00A23454">
              <w:rPr>
                <w:rFonts w:asciiTheme="minorHAnsi" w:hAnsiTheme="minorHAnsi"/>
                <w:b/>
                <w:sz w:val="24"/>
                <w:szCs w:val="24"/>
              </w:rPr>
              <w:t xml:space="preserve">Summary Performance Ratings on Programmatic </w:t>
            </w:r>
            <w:proofErr w:type="spellStart"/>
            <w:r w:rsidRPr="00A23454">
              <w:rPr>
                <w:rFonts w:asciiTheme="minorHAnsi" w:hAnsiTheme="minorHAnsi"/>
                <w:b/>
                <w:sz w:val="24"/>
                <w:szCs w:val="24"/>
              </w:rPr>
              <w:t>ISLOs</w:t>
            </w:r>
            <w:proofErr w:type="spellEnd"/>
          </w:p>
        </w:tc>
      </w:tr>
      <w:tr w:rsidR="005414BC" w:rsidRPr="00A365D1" w:rsidTr="00A26080">
        <w:trPr>
          <w:trHeight w:val="20"/>
          <w:jc w:val="center"/>
        </w:trPr>
        <w:tc>
          <w:tcPr>
            <w:tcW w:w="5184" w:type="dxa"/>
            <w:shd w:val="clear" w:color="auto" w:fill="DBE5F1" w:themeFill="accent1" w:themeFillTint="33"/>
            <w:tcMar>
              <w:top w:w="29" w:type="dxa"/>
              <w:bottom w:w="29" w:type="dxa"/>
            </w:tcMar>
            <w:vAlign w:val="center"/>
          </w:tcPr>
          <w:p w:rsidR="005414BC" w:rsidRPr="00A23454" w:rsidRDefault="005414BC" w:rsidP="00A26080">
            <w:pPr>
              <w:jc w:val="center"/>
              <w:rPr>
                <w:rFonts w:asciiTheme="minorHAnsi" w:hAnsiTheme="minorHAnsi"/>
                <w:b/>
                <w:sz w:val="20"/>
                <w:szCs w:val="20"/>
              </w:rPr>
            </w:pPr>
            <w:proofErr w:type="spellStart"/>
            <w:r w:rsidRPr="00A23454">
              <w:rPr>
                <w:rFonts w:asciiTheme="minorHAnsi" w:hAnsiTheme="minorHAnsi"/>
                <w:b/>
                <w:sz w:val="20"/>
                <w:szCs w:val="20"/>
              </w:rPr>
              <w:t>ISLOs</w:t>
            </w:r>
            <w:proofErr w:type="spellEnd"/>
            <w:r w:rsidRPr="00A23454">
              <w:rPr>
                <w:rFonts w:asciiTheme="minorHAnsi" w:hAnsiTheme="minorHAnsi"/>
                <w:b/>
                <w:sz w:val="20"/>
                <w:szCs w:val="20"/>
              </w:rPr>
              <w:t>/Program-Level Assessment Criteria</w:t>
            </w:r>
          </w:p>
        </w:tc>
        <w:tc>
          <w:tcPr>
            <w:tcW w:w="5184" w:type="dxa"/>
            <w:shd w:val="clear" w:color="auto" w:fill="DBE5F1" w:themeFill="accent1" w:themeFillTint="33"/>
            <w:tcMar>
              <w:top w:w="29" w:type="dxa"/>
              <w:bottom w:w="29" w:type="dxa"/>
            </w:tcMar>
            <w:vAlign w:val="center"/>
          </w:tcPr>
          <w:p w:rsidR="005414BC" w:rsidRPr="00A23454" w:rsidRDefault="005414BC" w:rsidP="00A26080">
            <w:pPr>
              <w:jc w:val="center"/>
              <w:rPr>
                <w:rFonts w:asciiTheme="minorHAnsi" w:hAnsiTheme="minorHAnsi"/>
                <w:b/>
                <w:sz w:val="20"/>
                <w:szCs w:val="20"/>
              </w:rPr>
            </w:pPr>
            <w:r w:rsidRPr="00A23454">
              <w:rPr>
                <w:rFonts w:asciiTheme="minorHAnsi" w:hAnsiTheme="minorHAnsi"/>
                <w:b/>
                <w:sz w:val="20"/>
                <w:szCs w:val="20"/>
              </w:rPr>
              <w:t>Score</w:t>
            </w: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Global Dimensions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Written Communication Skills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Oral Communication Skills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Analytical/Critical-Thinking Skills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Social Responsibility/Sustainability</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r w:rsidR="005414BC" w:rsidRPr="00A365D1" w:rsidTr="00A26080">
        <w:trPr>
          <w:trHeight w:val="20"/>
          <w:jc w:val="center"/>
        </w:trPr>
        <w:tc>
          <w:tcPr>
            <w:tcW w:w="5184" w:type="dxa"/>
            <w:tcMar>
              <w:top w:w="29" w:type="dxa"/>
              <w:bottom w:w="29" w:type="dxa"/>
            </w:tcMar>
          </w:tcPr>
          <w:p w:rsidR="005414BC" w:rsidRPr="00A23454" w:rsidRDefault="005414BC" w:rsidP="00A26080">
            <w:pPr>
              <w:rPr>
                <w:rFonts w:asciiTheme="minorHAnsi" w:hAnsiTheme="minorHAnsi"/>
                <w:sz w:val="20"/>
                <w:szCs w:val="20"/>
              </w:rPr>
            </w:pPr>
            <w:r w:rsidRPr="00A23454">
              <w:rPr>
                <w:rFonts w:asciiTheme="minorHAnsi" w:hAnsiTheme="minorHAnsi"/>
                <w:sz w:val="20"/>
                <w:szCs w:val="20"/>
              </w:rPr>
              <w:t>Integration Skills</w:t>
            </w:r>
          </w:p>
        </w:tc>
        <w:tc>
          <w:tcPr>
            <w:tcW w:w="5184" w:type="dxa"/>
            <w:tcMar>
              <w:top w:w="29" w:type="dxa"/>
              <w:bottom w:w="29" w:type="dxa"/>
            </w:tcMar>
            <w:vAlign w:val="center"/>
          </w:tcPr>
          <w:p w:rsidR="005414BC" w:rsidRPr="00A23454" w:rsidRDefault="005414BC" w:rsidP="00A26080">
            <w:pPr>
              <w:jc w:val="center"/>
              <w:rPr>
                <w:rFonts w:asciiTheme="minorHAnsi" w:hAnsiTheme="minorHAnsi"/>
                <w:sz w:val="20"/>
                <w:szCs w:val="20"/>
              </w:rPr>
            </w:pPr>
          </w:p>
        </w:tc>
      </w:tr>
    </w:tbl>
    <w:p w:rsidR="004E5667" w:rsidRPr="001F3C74" w:rsidRDefault="004E5667" w:rsidP="00A23454">
      <w:pPr>
        <w:tabs>
          <w:tab w:val="left" w:pos="5750"/>
        </w:tabs>
        <w:rPr>
          <w:sz w:val="24"/>
          <w:szCs w:val="24"/>
        </w:rPr>
      </w:pPr>
    </w:p>
    <w:sectPr w:rsidR="004E5667" w:rsidRPr="001F3C74" w:rsidSect="00A23454">
      <w:pgSz w:w="12240" w:h="15840"/>
      <w:pgMar w:top="864" w:right="936" w:bottom="720"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42D" w:rsidRDefault="000A442D" w:rsidP="00381AA9">
      <w:r>
        <w:separator/>
      </w:r>
    </w:p>
  </w:endnote>
  <w:endnote w:type="continuationSeparator" w:id="0">
    <w:p w:rsidR="000A442D" w:rsidRDefault="000A442D"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95" w:rsidRDefault="003B4295"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1904717029"/>
      <w:docPartObj>
        <w:docPartGallery w:val="Page Numbers (Bottom of Page)"/>
        <w:docPartUnique/>
      </w:docPartObj>
    </w:sdtPr>
    <w:sdtEndPr>
      <w:rPr>
        <w:noProof/>
      </w:rPr>
    </w:sdtEndPr>
    <w:sdtContent>
      <w:p w:rsidR="005414BC" w:rsidRDefault="005414BC" w:rsidP="005414BC">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 xml:space="preserve">Example of a </w:t>
        </w:r>
        <w:r>
          <w:rPr>
            <w:rFonts w:asciiTheme="minorHAnsi" w:hAnsiTheme="minorHAnsi"/>
            <w:sz w:val="18"/>
            <w:szCs w:val="18"/>
          </w:rPr>
          <w:t>Case-Study</w:t>
        </w:r>
        <w:r w:rsidRPr="00B7629A">
          <w:rPr>
            <w:rFonts w:asciiTheme="minorHAnsi" w:hAnsiTheme="minorHAnsi"/>
            <w:sz w:val="18"/>
            <w:szCs w:val="18"/>
          </w:rPr>
          <w:t xml:space="preserve"> Evaluation Rubric</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2D1C0A">
          <w:rPr>
            <w:rFonts w:asciiTheme="minorHAnsi" w:hAnsiTheme="minorHAnsi"/>
            <w:noProof/>
            <w:sz w:val="18"/>
            <w:szCs w:val="18"/>
          </w:rPr>
          <w:t>1</w:t>
        </w:r>
        <w:r w:rsidRPr="00B7629A">
          <w:rPr>
            <w:rFonts w:asciiTheme="minorHAnsi" w:hAnsiTheme="minorHAnsi"/>
            <w:noProof/>
            <w:sz w:val="18"/>
            <w:szCs w:val="18"/>
          </w:rPr>
          <w:fldChar w:fldCharType="end"/>
        </w:r>
      </w:p>
      <w:p w:rsidR="005414BC" w:rsidRPr="005414BC" w:rsidRDefault="00C50BC1" w:rsidP="005414BC">
        <w:pPr>
          <w:pStyle w:val="Footer"/>
          <w:tabs>
            <w:tab w:val="clear" w:pos="4320"/>
            <w:tab w:val="clear" w:pos="8640"/>
          </w:tabs>
          <w:ind w:left="0"/>
          <w:rPr>
            <w:rFonts w:asciiTheme="minorHAnsi" w:hAnsiTheme="minorHAnsi"/>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1977209724"/>
      <w:docPartObj>
        <w:docPartGallery w:val="Page Numbers (Bottom of Page)"/>
        <w:docPartUnique/>
      </w:docPartObj>
    </w:sdtPr>
    <w:sdtEndPr>
      <w:rPr>
        <w:noProof/>
      </w:rPr>
    </w:sdtEndPr>
    <w:sdtContent>
      <w:p w:rsidR="005414BC" w:rsidRDefault="005414BC" w:rsidP="005414BC">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 xml:space="preserve">Example of a </w:t>
        </w:r>
        <w:r>
          <w:rPr>
            <w:rFonts w:asciiTheme="minorHAnsi" w:hAnsiTheme="minorHAnsi"/>
            <w:sz w:val="18"/>
            <w:szCs w:val="18"/>
          </w:rPr>
          <w:t>Case-Study</w:t>
        </w:r>
        <w:r w:rsidRPr="00B7629A">
          <w:rPr>
            <w:rFonts w:asciiTheme="minorHAnsi" w:hAnsiTheme="minorHAnsi"/>
            <w:sz w:val="18"/>
            <w:szCs w:val="18"/>
          </w:rPr>
          <w:t xml:space="preserve"> Evaluation Rubric</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2D1C0A">
          <w:rPr>
            <w:rFonts w:asciiTheme="minorHAnsi" w:hAnsiTheme="minorHAnsi"/>
            <w:noProof/>
            <w:sz w:val="18"/>
            <w:szCs w:val="18"/>
          </w:rPr>
          <w:t>6</w:t>
        </w:r>
        <w:r w:rsidRPr="00B7629A">
          <w:rPr>
            <w:rFonts w:asciiTheme="minorHAnsi" w:hAnsiTheme="minorHAnsi"/>
            <w:noProof/>
            <w:sz w:val="18"/>
            <w:szCs w:val="18"/>
          </w:rPr>
          <w:fldChar w:fldCharType="end"/>
        </w:r>
      </w:p>
      <w:p w:rsidR="005414BC" w:rsidRPr="00B7629A" w:rsidRDefault="00C50BC1" w:rsidP="005414BC">
        <w:pPr>
          <w:pStyle w:val="Footer"/>
          <w:tabs>
            <w:tab w:val="clear" w:pos="4320"/>
            <w:tab w:val="clear" w:pos="8640"/>
          </w:tabs>
          <w:ind w:left="0"/>
          <w:rPr>
            <w:rFonts w:asciiTheme="minorHAnsi" w:hAnsiTheme="minorHAnsi" w:cs="Times New Roman"/>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42D" w:rsidRDefault="000A442D" w:rsidP="00381AA9">
      <w:r>
        <w:separator/>
      </w:r>
    </w:p>
  </w:footnote>
  <w:footnote w:type="continuationSeparator" w:id="0">
    <w:p w:rsidR="000A442D" w:rsidRDefault="000A442D"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125F9"/>
    <w:multiLevelType w:val="hybridMultilevel"/>
    <w:tmpl w:val="3B1E798C"/>
    <w:lvl w:ilvl="0" w:tplc="841CC38A">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645E1"/>
    <w:multiLevelType w:val="hybridMultilevel"/>
    <w:tmpl w:val="116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5703"/>
    <w:multiLevelType w:val="hybridMultilevel"/>
    <w:tmpl w:val="A3C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10B4F"/>
    <w:multiLevelType w:val="hybridMultilevel"/>
    <w:tmpl w:val="0BC6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03980"/>
    <w:multiLevelType w:val="hybridMultilevel"/>
    <w:tmpl w:val="C8480C06"/>
    <w:lvl w:ilvl="0" w:tplc="77626A1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B7C9C"/>
    <w:multiLevelType w:val="hybridMultilevel"/>
    <w:tmpl w:val="896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D11526"/>
    <w:multiLevelType w:val="hybridMultilevel"/>
    <w:tmpl w:val="168AF316"/>
    <w:lvl w:ilvl="0" w:tplc="47A041C4">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AF7EA0"/>
    <w:multiLevelType w:val="hybridMultilevel"/>
    <w:tmpl w:val="0DC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8508E"/>
    <w:multiLevelType w:val="hybridMultilevel"/>
    <w:tmpl w:val="301C206C"/>
    <w:lvl w:ilvl="0" w:tplc="7C92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971ED"/>
    <w:multiLevelType w:val="hybridMultilevel"/>
    <w:tmpl w:val="6194CA48"/>
    <w:lvl w:ilvl="0" w:tplc="A0E4B424">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C560A5"/>
    <w:multiLevelType w:val="hybridMultilevel"/>
    <w:tmpl w:val="C66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C68C7"/>
    <w:multiLevelType w:val="hybridMultilevel"/>
    <w:tmpl w:val="C3A2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22F7A"/>
    <w:multiLevelType w:val="hybridMultilevel"/>
    <w:tmpl w:val="5256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B4DFE"/>
    <w:multiLevelType w:val="hybridMultilevel"/>
    <w:tmpl w:val="C30C38B8"/>
    <w:lvl w:ilvl="0" w:tplc="BF6C4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C5507"/>
    <w:multiLevelType w:val="hybridMultilevel"/>
    <w:tmpl w:val="5A945D40"/>
    <w:lvl w:ilvl="0" w:tplc="51C8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91AF0"/>
    <w:multiLevelType w:val="hybridMultilevel"/>
    <w:tmpl w:val="1AB8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F075E"/>
    <w:multiLevelType w:val="hybridMultilevel"/>
    <w:tmpl w:val="82103FC0"/>
    <w:lvl w:ilvl="0" w:tplc="037E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3F2BA1"/>
    <w:multiLevelType w:val="hybridMultilevel"/>
    <w:tmpl w:val="D10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107C3"/>
    <w:multiLevelType w:val="hybridMultilevel"/>
    <w:tmpl w:val="E04EA1B8"/>
    <w:lvl w:ilvl="0" w:tplc="8DCA29E2">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476F4D"/>
    <w:multiLevelType w:val="hybridMultilevel"/>
    <w:tmpl w:val="5F7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E1F27"/>
    <w:multiLevelType w:val="hybridMultilevel"/>
    <w:tmpl w:val="C7A2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15FFB"/>
    <w:multiLevelType w:val="hybridMultilevel"/>
    <w:tmpl w:val="CC7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124A1"/>
    <w:multiLevelType w:val="hybridMultilevel"/>
    <w:tmpl w:val="F8E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F0FA2"/>
    <w:multiLevelType w:val="hybridMultilevel"/>
    <w:tmpl w:val="F18E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12936"/>
    <w:multiLevelType w:val="hybridMultilevel"/>
    <w:tmpl w:val="01B49624"/>
    <w:lvl w:ilvl="0" w:tplc="72AC8C98">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3919BF"/>
    <w:multiLevelType w:val="hybridMultilevel"/>
    <w:tmpl w:val="C5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8"/>
  </w:num>
  <w:num w:numId="4">
    <w:abstractNumId w:val="0"/>
  </w:num>
  <w:num w:numId="5">
    <w:abstractNumId w:val="1"/>
  </w:num>
  <w:num w:numId="6">
    <w:abstractNumId w:val="12"/>
  </w:num>
  <w:num w:numId="7">
    <w:abstractNumId w:val="32"/>
  </w:num>
  <w:num w:numId="8">
    <w:abstractNumId w:val="22"/>
  </w:num>
  <w:num w:numId="9">
    <w:abstractNumId w:val="13"/>
  </w:num>
  <w:num w:numId="10">
    <w:abstractNumId w:val="23"/>
  </w:num>
  <w:num w:numId="11">
    <w:abstractNumId w:val="26"/>
  </w:num>
  <w:num w:numId="12">
    <w:abstractNumId w:val="25"/>
  </w:num>
  <w:num w:numId="13">
    <w:abstractNumId w:val="21"/>
  </w:num>
  <w:num w:numId="14">
    <w:abstractNumId w:val="5"/>
  </w:num>
  <w:num w:numId="15">
    <w:abstractNumId w:val="16"/>
  </w:num>
  <w:num w:numId="16">
    <w:abstractNumId w:val="35"/>
  </w:num>
  <w:num w:numId="17">
    <w:abstractNumId w:val="34"/>
  </w:num>
  <w:num w:numId="18">
    <w:abstractNumId w:val="3"/>
  </w:num>
  <w:num w:numId="19">
    <w:abstractNumId w:val="14"/>
  </w:num>
  <w:num w:numId="20">
    <w:abstractNumId w:val="29"/>
  </w:num>
  <w:num w:numId="21">
    <w:abstractNumId w:val="9"/>
  </w:num>
  <w:num w:numId="22">
    <w:abstractNumId w:val="36"/>
  </w:num>
  <w:num w:numId="23">
    <w:abstractNumId w:val="2"/>
  </w:num>
  <w:num w:numId="24">
    <w:abstractNumId w:val="28"/>
  </w:num>
  <w:num w:numId="25">
    <w:abstractNumId w:val="6"/>
  </w:num>
  <w:num w:numId="26">
    <w:abstractNumId w:val="17"/>
  </w:num>
  <w:num w:numId="27">
    <w:abstractNumId w:val="33"/>
  </w:num>
  <w:num w:numId="28">
    <w:abstractNumId w:val="4"/>
  </w:num>
  <w:num w:numId="29">
    <w:abstractNumId w:val="37"/>
  </w:num>
  <w:num w:numId="30">
    <w:abstractNumId w:val="19"/>
  </w:num>
  <w:num w:numId="31">
    <w:abstractNumId w:val="11"/>
  </w:num>
  <w:num w:numId="32">
    <w:abstractNumId w:val="20"/>
  </w:num>
  <w:num w:numId="33">
    <w:abstractNumId w:val="24"/>
  </w:num>
  <w:num w:numId="34">
    <w:abstractNumId w:val="10"/>
  </w:num>
  <w:num w:numId="35">
    <w:abstractNumId w:val="31"/>
  </w:num>
  <w:num w:numId="36">
    <w:abstractNumId w:val="30"/>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ocumentProtection w:edit="readOnly"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54E3"/>
    <w:rsid w:val="00012897"/>
    <w:rsid w:val="00020D52"/>
    <w:rsid w:val="00022167"/>
    <w:rsid w:val="000224B9"/>
    <w:rsid w:val="00024CDF"/>
    <w:rsid w:val="00026221"/>
    <w:rsid w:val="000307E8"/>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B00"/>
    <w:rsid w:val="00060BFB"/>
    <w:rsid w:val="00063143"/>
    <w:rsid w:val="000634D7"/>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A0428"/>
    <w:rsid w:val="000A065F"/>
    <w:rsid w:val="000A095C"/>
    <w:rsid w:val="000A0CF8"/>
    <w:rsid w:val="000A0E13"/>
    <w:rsid w:val="000A3EE5"/>
    <w:rsid w:val="000A442D"/>
    <w:rsid w:val="000A6637"/>
    <w:rsid w:val="000B1474"/>
    <w:rsid w:val="000B2934"/>
    <w:rsid w:val="000B4BCF"/>
    <w:rsid w:val="000B680A"/>
    <w:rsid w:val="000B7E68"/>
    <w:rsid w:val="000C0421"/>
    <w:rsid w:val="000C6120"/>
    <w:rsid w:val="000D0F11"/>
    <w:rsid w:val="000D4DEB"/>
    <w:rsid w:val="000D5F2D"/>
    <w:rsid w:val="000D5FEB"/>
    <w:rsid w:val="000E105D"/>
    <w:rsid w:val="000E1286"/>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4238"/>
    <w:rsid w:val="0013594F"/>
    <w:rsid w:val="001401F0"/>
    <w:rsid w:val="001407E8"/>
    <w:rsid w:val="00141FDC"/>
    <w:rsid w:val="00144A25"/>
    <w:rsid w:val="00146CEB"/>
    <w:rsid w:val="001544E9"/>
    <w:rsid w:val="0015583C"/>
    <w:rsid w:val="0015700C"/>
    <w:rsid w:val="001619C9"/>
    <w:rsid w:val="00165224"/>
    <w:rsid w:val="00167D24"/>
    <w:rsid w:val="00170F5E"/>
    <w:rsid w:val="001727C0"/>
    <w:rsid w:val="0017416B"/>
    <w:rsid w:val="00180342"/>
    <w:rsid w:val="00180377"/>
    <w:rsid w:val="00180886"/>
    <w:rsid w:val="0018166F"/>
    <w:rsid w:val="00182E52"/>
    <w:rsid w:val="00185031"/>
    <w:rsid w:val="00185298"/>
    <w:rsid w:val="00186604"/>
    <w:rsid w:val="00194426"/>
    <w:rsid w:val="001B0795"/>
    <w:rsid w:val="001B0842"/>
    <w:rsid w:val="001B78C7"/>
    <w:rsid w:val="001C079B"/>
    <w:rsid w:val="001C0BF2"/>
    <w:rsid w:val="001C5045"/>
    <w:rsid w:val="001C62E2"/>
    <w:rsid w:val="001D5380"/>
    <w:rsid w:val="001D54CB"/>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32A40"/>
    <w:rsid w:val="00232FC7"/>
    <w:rsid w:val="00234F4C"/>
    <w:rsid w:val="002353FE"/>
    <w:rsid w:val="00240A41"/>
    <w:rsid w:val="00242317"/>
    <w:rsid w:val="00243967"/>
    <w:rsid w:val="00245A5D"/>
    <w:rsid w:val="0025011A"/>
    <w:rsid w:val="0025039F"/>
    <w:rsid w:val="0025243F"/>
    <w:rsid w:val="002557FF"/>
    <w:rsid w:val="002602F6"/>
    <w:rsid w:val="00260591"/>
    <w:rsid w:val="00262297"/>
    <w:rsid w:val="002625AE"/>
    <w:rsid w:val="0027223E"/>
    <w:rsid w:val="00273638"/>
    <w:rsid w:val="0028184C"/>
    <w:rsid w:val="002857E9"/>
    <w:rsid w:val="00287D0E"/>
    <w:rsid w:val="0029300F"/>
    <w:rsid w:val="00297BC9"/>
    <w:rsid w:val="002A01A0"/>
    <w:rsid w:val="002A3D88"/>
    <w:rsid w:val="002A498F"/>
    <w:rsid w:val="002A4EC7"/>
    <w:rsid w:val="002A73C6"/>
    <w:rsid w:val="002B1060"/>
    <w:rsid w:val="002B4ACA"/>
    <w:rsid w:val="002B6D97"/>
    <w:rsid w:val="002B72BC"/>
    <w:rsid w:val="002C7746"/>
    <w:rsid w:val="002D1C0A"/>
    <w:rsid w:val="002D23F1"/>
    <w:rsid w:val="002D395E"/>
    <w:rsid w:val="002D4072"/>
    <w:rsid w:val="002D4F4F"/>
    <w:rsid w:val="002D6B74"/>
    <w:rsid w:val="002D7FF6"/>
    <w:rsid w:val="002E06DB"/>
    <w:rsid w:val="002E50BF"/>
    <w:rsid w:val="002F022E"/>
    <w:rsid w:val="002F0C00"/>
    <w:rsid w:val="002F2023"/>
    <w:rsid w:val="002F44F5"/>
    <w:rsid w:val="002F4E69"/>
    <w:rsid w:val="002F7D55"/>
    <w:rsid w:val="00300666"/>
    <w:rsid w:val="003006E9"/>
    <w:rsid w:val="00302A72"/>
    <w:rsid w:val="00305F8B"/>
    <w:rsid w:val="00306C47"/>
    <w:rsid w:val="003101CA"/>
    <w:rsid w:val="003101E7"/>
    <w:rsid w:val="00312ABE"/>
    <w:rsid w:val="00313BDD"/>
    <w:rsid w:val="003219A6"/>
    <w:rsid w:val="003226A6"/>
    <w:rsid w:val="00325A14"/>
    <w:rsid w:val="00327536"/>
    <w:rsid w:val="00334159"/>
    <w:rsid w:val="003362CF"/>
    <w:rsid w:val="003369B0"/>
    <w:rsid w:val="003372D2"/>
    <w:rsid w:val="00337E64"/>
    <w:rsid w:val="003408B7"/>
    <w:rsid w:val="00340DF0"/>
    <w:rsid w:val="00341F5C"/>
    <w:rsid w:val="003432D0"/>
    <w:rsid w:val="00343AB2"/>
    <w:rsid w:val="00344550"/>
    <w:rsid w:val="00344D75"/>
    <w:rsid w:val="003555F4"/>
    <w:rsid w:val="00355EC5"/>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6E1A"/>
    <w:rsid w:val="003B080A"/>
    <w:rsid w:val="003B1531"/>
    <w:rsid w:val="003B4295"/>
    <w:rsid w:val="003B5AAD"/>
    <w:rsid w:val="003B6038"/>
    <w:rsid w:val="003C224F"/>
    <w:rsid w:val="003C3BB2"/>
    <w:rsid w:val="003D3775"/>
    <w:rsid w:val="003D3908"/>
    <w:rsid w:val="003D419B"/>
    <w:rsid w:val="003D7087"/>
    <w:rsid w:val="003E2C4B"/>
    <w:rsid w:val="003E3824"/>
    <w:rsid w:val="003E41E8"/>
    <w:rsid w:val="003E5938"/>
    <w:rsid w:val="003F0F28"/>
    <w:rsid w:val="003F1382"/>
    <w:rsid w:val="003F33BE"/>
    <w:rsid w:val="00401118"/>
    <w:rsid w:val="00402365"/>
    <w:rsid w:val="00403F1D"/>
    <w:rsid w:val="004055EB"/>
    <w:rsid w:val="004101A1"/>
    <w:rsid w:val="004102D8"/>
    <w:rsid w:val="00411253"/>
    <w:rsid w:val="00416899"/>
    <w:rsid w:val="00423ABB"/>
    <w:rsid w:val="004251D6"/>
    <w:rsid w:val="00430D75"/>
    <w:rsid w:val="00430E64"/>
    <w:rsid w:val="00430FC2"/>
    <w:rsid w:val="004312BB"/>
    <w:rsid w:val="004330D1"/>
    <w:rsid w:val="00434D28"/>
    <w:rsid w:val="00435794"/>
    <w:rsid w:val="00445C5F"/>
    <w:rsid w:val="004538BF"/>
    <w:rsid w:val="00453A7A"/>
    <w:rsid w:val="00460287"/>
    <w:rsid w:val="00463DB7"/>
    <w:rsid w:val="00467FEF"/>
    <w:rsid w:val="00470330"/>
    <w:rsid w:val="004736DC"/>
    <w:rsid w:val="00480055"/>
    <w:rsid w:val="00480E46"/>
    <w:rsid w:val="004844F6"/>
    <w:rsid w:val="0048580C"/>
    <w:rsid w:val="00485813"/>
    <w:rsid w:val="004954AB"/>
    <w:rsid w:val="00495702"/>
    <w:rsid w:val="004A0C83"/>
    <w:rsid w:val="004A5DE1"/>
    <w:rsid w:val="004B35EB"/>
    <w:rsid w:val="004B5FFF"/>
    <w:rsid w:val="004C1A5E"/>
    <w:rsid w:val="004D27EF"/>
    <w:rsid w:val="004D79FE"/>
    <w:rsid w:val="004E2F3C"/>
    <w:rsid w:val="004E4C82"/>
    <w:rsid w:val="004E5667"/>
    <w:rsid w:val="004E608C"/>
    <w:rsid w:val="004E6FE1"/>
    <w:rsid w:val="004E7880"/>
    <w:rsid w:val="004E7F04"/>
    <w:rsid w:val="004F3630"/>
    <w:rsid w:val="004F3CEE"/>
    <w:rsid w:val="004F5EDC"/>
    <w:rsid w:val="004F6722"/>
    <w:rsid w:val="00503A13"/>
    <w:rsid w:val="00506132"/>
    <w:rsid w:val="00515FE4"/>
    <w:rsid w:val="005168EC"/>
    <w:rsid w:val="00517E79"/>
    <w:rsid w:val="005200B1"/>
    <w:rsid w:val="00520580"/>
    <w:rsid w:val="005208AC"/>
    <w:rsid w:val="0052150D"/>
    <w:rsid w:val="0052256B"/>
    <w:rsid w:val="00522629"/>
    <w:rsid w:val="00522879"/>
    <w:rsid w:val="00523186"/>
    <w:rsid w:val="00523E7E"/>
    <w:rsid w:val="00523F1B"/>
    <w:rsid w:val="00525525"/>
    <w:rsid w:val="00527F0C"/>
    <w:rsid w:val="005303A3"/>
    <w:rsid w:val="00530464"/>
    <w:rsid w:val="00532584"/>
    <w:rsid w:val="00533E08"/>
    <w:rsid w:val="00540872"/>
    <w:rsid w:val="005414BC"/>
    <w:rsid w:val="005438FA"/>
    <w:rsid w:val="00544639"/>
    <w:rsid w:val="0054791A"/>
    <w:rsid w:val="00552700"/>
    <w:rsid w:val="005552D1"/>
    <w:rsid w:val="00557AF5"/>
    <w:rsid w:val="005632BC"/>
    <w:rsid w:val="00563881"/>
    <w:rsid w:val="00566EED"/>
    <w:rsid w:val="00575239"/>
    <w:rsid w:val="00576909"/>
    <w:rsid w:val="00576ACD"/>
    <w:rsid w:val="00577ED7"/>
    <w:rsid w:val="00583C02"/>
    <w:rsid w:val="00586490"/>
    <w:rsid w:val="00587FED"/>
    <w:rsid w:val="00593314"/>
    <w:rsid w:val="0059538A"/>
    <w:rsid w:val="00597421"/>
    <w:rsid w:val="005A3F3A"/>
    <w:rsid w:val="005A7BCC"/>
    <w:rsid w:val="005A7CE1"/>
    <w:rsid w:val="005B08BB"/>
    <w:rsid w:val="005C1F3A"/>
    <w:rsid w:val="005C36A4"/>
    <w:rsid w:val="005C395E"/>
    <w:rsid w:val="005C5075"/>
    <w:rsid w:val="005C5B24"/>
    <w:rsid w:val="005C6F88"/>
    <w:rsid w:val="005E0B93"/>
    <w:rsid w:val="005E293F"/>
    <w:rsid w:val="005E3D62"/>
    <w:rsid w:val="005E52F1"/>
    <w:rsid w:val="005E5BB2"/>
    <w:rsid w:val="005E6C28"/>
    <w:rsid w:val="005E7F64"/>
    <w:rsid w:val="005F2553"/>
    <w:rsid w:val="005F4DEB"/>
    <w:rsid w:val="005F5A30"/>
    <w:rsid w:val="005F6DC7"/>
    <w:rsid w:val="005F7E1E"/>
    <w:rsid w:val="0060063F"/>
    <w:rsid w:val="0060310D"/>
    <w:rsid w:val="00603B2E"/>
    <w:rsid w:val="006055D0"/>
    <w:rsid w:val="00607D38"/>
    <w:rsid w:val="0061025A"/>
    <w:rsid w:val="0061177F"/>
    <w:rsid w:val="00612743"/>
    <w:rsid w:val="00612FEB"/>
    <w:rsid w:val="00614A4F"/>
    <w:rsid w:val="00615A81"/>
    <w:rsid w:val="00620F9A"/>
    <w:rsid w:val="0062357D"/>
    <w:rsid w:val="00624EBD"/>
    <w:rsid w:val="00627C15"/>
    <w:rsid w:val="00627EFB"/>
    <w:rsid w:val="0063050B"/>
    <w:rsid w:val="00630565"/>
    <w:rsid w:val="00633D7B"/>
    <w:rsid w:val="00642BBE"/>
    <w:rsid w:val="006449F9"/>
    <w:rsid w:val="00646C22"/>
    <w:rsid w:val="006472B8"/>
    <w:rsid w:val="006502E5"/>
    <w:rsid w:val="00653B95"/>
    <w:rsid w:val="0065497C"/>
    <w:rsid w:val="00655288"/>
    <w:rsid w:val="00656727"/>
    <w:rsid w:val="00656740"/>
    <w:rsid w:val="00665EAB"/>
    <w:rsid w:val="00665EC0"/>
    <w:rsid w:val="00665F4D"/>
    <w:rsid w:val="006718FB"/>
    <w:rsid w:val="00671FD9"/>
    <w:rsid w:val="00672FAC"/>
    <w:rsid w:val="006730FD"/>
    <w:rsid w:val="00674119"/>
    <w:rsid w:val="00676DA3"/>
    <w:rsid w:val="00686336"/>
    <w:rsid w:val="00692959"/>
    <w:rsid w:val="00692A26"/>
    <w:rsid w:val="00694D0E"/>
    <w:rsid w:val="006A20D8"/>
    <w:rsid w:val="006A2E74"/>
    <w:rsid w:val="006A3B0B"/>
    <w:rsid w:val="006A591E"/>
    <w:rsid w:val="006B06E4"/>
    <w:rsid w:val="006B2991"/>
    <w:rsid w:val="006B59E9"/>
    <w:rsid w:val="006B7485"/>
    <w:rsid w:val="006B7773"/>
    <w:rsid w:val="006B793F"/>
    <w:rsid w:val="006C1636"/>
    <w:rsid w:val="006C3733"/>
    <w:rsid w:val="006C5B4E"/>
    <w:rsid w:val="006C5F11"/>
    <w:rsid w:val="006E193E"/>
    <w:rsid w:val="006E437E"/>
    <w:rsid w:val="006E6C6F"/>
    <w:rsid w:val="006E6DF5"/>
    <w:rsid w:val="006F1159"/>
    <w:rsid w:val="006F1749"/>
    <w:rsid w:val="006F3BD3"/>
    <w:rsid w:val="006F5A03"/>
    <w:rsid w:val="006F6F82"/>
    <w:rsid w:val="006F7F5E"/>
    <w:rsid w:val="00701EBB"/>
    <w:rsid w:val="00702946"/>
    <w:rsid w:val="00703A86"/>
    <w:rsid w:val="007050BC"/>
    <w:rsid w:val="0070659A"/>
    <w:rsid w:val="00711510"/>
    <w:rsid w:val="00711831"/>
    <w:rsid w:val="00711877"/>
    <w:rsid w:val="00715BB7"/>
    <w:rsid w:val="00722220"/>
    <w:rsid w:val="007255EF"/>
    <w:rsid w:val="00731FE1"/>
    <w:rsid w:val="007327CF"/>
    <w:rsid w:val="0073467D"/>
    <w:rsid w:val="00734788"/>
    <w:rsid w:val="007350B4"/>
    <w:rsid w:val="00737635"/>
    <w:rsid w:val="007407B0"/>
    <w:rsid w:val="00742F6A"/>
    <w:rsid w:val="00745AA5"/>
    <w:rsid w:val="00750A60"/>
    <w:rsid w:val="0075192E"/>
    <w:rsid w:val="00753026"/>
    <w:rsid w:val="007533DA"/>
    <w:rsid w:val="00753E89"/>
    <w:rsid w:val="007554B3"/>
    <w:rsid w:val="0075571A"/>
    <w:rsid w:val="00756370"/>
    <w:rsid w:val="007629CD"/>
    <w:rsid w:val="00764D84"/>
    <w:rsid w:val="00764DDE"/>
    <w:rsid w:val="007650E6"/>
    <w:rsid w:val="00776B50"/>
    <w:rsid w:val="00780107"/>
    <w:rsid w:val="00780C47"/>
    <w:rsid w:val="00782DCD"/>
    <w:rsid w:val="00786E05"/>
    <w:rsid w:val="0078765F"/>
    <w:rsid w:val="007877D5"/>
    <w:rsid w:val="00790DF1"/>
    <w:rsid w:val="007914CD"/>
    <w:rsid w:val="007915F5"/>
    <w:rsid w:val="007929B9"/>
    <w:rsid w:val="007931CB"/>
    <w:rsid w:val="007946B4"/>
    <w:rsid w:val="007A13CF"/>
    <w:rsid w:val="007A3A78"/>
    <w:rsid w:val="007A4A2F"/>
    <w:rsid w:val="007B60B4"/>
    <w:rsid w:val="007B7F34"/>
    <w:rsid w:val="007C2087"/>
    <w:rsid w:val="007C54E1"/>
    <w:rsid w:val="007D3F86"/>
    <w:rsid w:val="007D6D3F"/>
    <w:rsid w:val="007D709E"/>
    <w:rsid w:val="007E28CB"/>
    <w:rsid w:val="007E5B39"/>
    <w:rsid w:val="007E7FE3"/>
    <w:rsid w:val="007F02BE"/>
    <w:rsid w:val="007F08C0"/>
    <w:rsid w:val="007F0C3B"/>
    <w:rsid w:val="007F29F7"/>
    <w:rsid w:val="00801769"/>
    <w:rsid w:val="0081031E"/>
    <w:rsid w:val="00811530"/>
    <w:rsid w:val="00811B0B"/>
    <w:rsid w:val="00813CBC"/>
    <w:rsid w:val="00815690"/>
    <w:rsid w:val="00821811"/>
    <w:rsid w:val="00825D3F"/>
    <w:rsid w:val="008268AD"/>
    <w:rsid w:val="008303E5"/>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95D"/>
    <w:rsid w:val="00853F73"/>
    <w:rsid w:val="008547AA"/>
    <w:rsid w:val="008548BC"/>
    <w:rsid w:val="00860F54"/>
    <w:rsid w:val="00861B93"/>
    <w:rsid w:val="00867F11"/>
    <w:rsid w:val="00870E07"/>
    <w:rsid w:val="008714B4"/>
    <w:rsid w:val="00877376"/>
    <w:rsid w:val="00880C5A"/>
    <w:rsid w:val="00884256"/>
    <w:rsid w:val="00886340"/>
    <w:rsid w:val="008873C1"/>
    <w:rsid w:val="008873D2"/>
    <w:rsid w:val="00887CBF"/>
    <w:rsid w:val="00887D0F"/>
    <w:rsid w:val="008901D9"/>
    <w:rsid w:val="00892CF1"/>
    <w:rsid w:val="008B08DA"/>
    <w:rsid w:val="008B2962"/>
    <w:rsid w:val="008B2C7F"/>
    <w:rsid w:val="008C0BAC"/>
    <w:rsid w:val="008C2C20"/>
    <w:rsid w:val="008C4257"/>
    <w:rsid w:val="008C50C0"/>
    <w:rsid w:val="008C6D5D"/>
    <w:rsid w:val="008D2C00"/>
    <w:rsid w:val="008D54AD"/>
    <w:rsid w:val="008D5AC6"/>
    <w:rsid w:val="008E01AA"/>
    <w:rsid w:val="008E06CD"/>
    <w:rsid w:val="008E0871"/>
    <w:rsid w:val="008E12B8"/>
    <w:rsid w:val="008E3D22"/>
    <w:rsid w:val="008E46B1"/>
    <w:rsid w:val="008E52E7"/>
    <w:rsid w:val="008E64ED"/>
    <w:rsid w:val="008E73BB"/>
    <w:rsid w:val="008F0100"/>
    <w:rsid w:val="008F0E6D"/>
    <w:rsid w:val="008F2336"/>
    <w:rsid w:val="008F5FB5"/>
    <w:rsid w:val="008F7F7C"/>
    <w:rsid w:val="00904B54"/>
    <w:rsid w:val="00904B84"/>
    <w:rsid w:val="009165B1"/>
    <w:rsid w:val="0092002D"/>
    <w:rsid w:val="0092676B"/>
    <w:rsid w:val="0093100A"/>
    <w:rsid w:val="00933A67"/>
    <w:rsid w:val="00934110"/>
    <w:rsid w:val="00937730"/>
    <w:rsid w:val="009444A7"/>
    <w:rsid w:val="00946C98"/>
    <w:rsid w:val="00953505"/>
    <w:rsid w:val="0095744A"/>
    <w:rsid w:val="009616ED"/>
    <w:rsid w:val="009631B6"/>
    <w:rsid w:val="00964FA2"/>
    <w:rsid w:val="0096553F"/>
    <w:rsid w:val="009704E9"/>
    <w:rsid w:val="00970A01"/>
    <w:rsid w:val="00971FF0"/>
    <w:rsid w:val="0097221A"/>
    <w:rsid w:val="00972748"/>
    <w:rsid w:val="0097453F"/>
    <w:rsid w:val="00975F7A"/>
    <w:rsid w:val="009760D2"/>
    <w:rsid w:val="00981A08"/>
    <w:rsid w:val="0098589C"/>
    <w:rsid w:val="0099126B"/>
    <w:rsid w:val="00991E4A"/>
    <w:rsid w:val="009941CA"/>
    <w:rsid w:val="009A3351"/>
    <w:rsid w:val="009A3513"/>
    <w:rsid w:val="009A6F0B"/>
    <w:rsid w:val="009B2332"/>
    <w:rsid w:val="009B40D5"/>
    <w:rsid w:val="009B7CA3"/>
    <w:rsid w:val="009C0DBF"/>
    <w:rsid w:val="009C5AA1"/>
    <w:rsid w:val="009C6ADB"/>
    <w:rsid w:val="009D3719"/>
    <w:rsid w:val="009D6CA6"/>
    <w:rsid w:val="009E2A63"/>
    <w:rsid w:val="009F3DA0"/>
    <w:rsid w:val="009F4360"/>
    <w:rsid w:val="009F4B67"/>
    <w:rsid w:val="009F56A2"/>
    <w:rsid w:val="009F7C13"/>
    <w:rsid w:val="00A000AD"/>
    <w:rsid w:val="00A02A8F"/>
    <w:rsid w:val="00A034A9"/>
    <w:rsid w:val="00A03A64"/>
    <w:rsid w:val="00A11733"/>
    <w:rsid w:val="00A11977"/>
    <w:rsid w:val="00A146D2"/>
    <w:rsid w:val="00A1530D"/>
    <w:rsid w:val="00A1668E"/>
    <w:rsid w:val="00A219B3"/>
    <w:rsid w:val="00A21FBB"/>
    <w:rsid w:val="00A23454"/>
    <w:rsid w:val="00A238D8"/>
    <w:rsid w:val="00A24060"/>
    <w:rsid w:val="00A26BB6"/>
    <w:rsid w:val="00A30153"/>
    <w:rsid w:val="00A33374"/>
    <w:rsid w:val="00A35AC8"/>
    <w:rsid w:val="00A366FD"/>
    <w:rsid w:val="00A37684"/>
    <w:rsid w:val="00A40F5B"/>
    <w:rsid w:val="00A41E16"/>
    <w:rsid w:val="00A43141"/>
    <w:rsid w:val="00A4395E"/>
    <w:rsid w:val="00A47A6B"/>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C11"/>
    <w:rsid w:val="00A855E0"/>
    <w:rsid w:val="00A86A62"/>
    <w:rsid w:val="00A905AB"/>
    <w:rsid w:val="00A960A6"/>
    <w:rsid w:val="00A96F05"/>
    <w:rsid w:val="00A97B35"/>
    <w:rsid w:val="00A97B37"/>
    <w:rsid w:val="00AA3912"/>
    <w:rsid w:val="00AA57C9"/>
    <w:rsid w:val="00AA624B"/>
    <w:rsid w:val="00AB27F0"/>
    <w:rsid w:val="00AB2829"/>
    <w:rsid w:val="00AB3B2D"/>
    <w:rsid w:val="00AC0193"/>
    <w:rsid w:val="00AC202C"/>
    <w:rsid w:val="00AC3039"/>
    <w:rsid w:val="00AC3CF1"/>
    <w:rsid w:val="00AC6DFC"/>
    <w:rsid w:val="00AD0075"/>
    <w:rsid w:val="00AD0CB0"/>
    <w:rsid w:val="00AD24EE"/>
    <w:rsid w:val="00AD317A"/>
    <w:rsid w:val="00AD31DF"/>
    <w:rsid w:val="00AD44D9"/>
    <w:rsid w:val="00AD65EC"/>
    <w:rsid w:val="00AE03C1"/>
    <w:rsid w:val="00AE2100"/>
    <w:rsid w:val="00AE2E5A"/>
    <w:rsid w:val="00AE4D61"/>
    <w:rsid w:val="00AE607D"/>
    <w:rsid w:val="00AE7D22"/>
    <w:rsid w:val="00B1144B"/>
    <w:rsid w:val="00B12A50"/>
    <w:rsid w:val="00B136D4"/>
    <w:rsid w:val="00B13F73"/>
    <w:rsid w:val="00B15011"/>
    <w:rsid w:val="00B179ED"/>
    <w:rsid w:val="00B220A7"/>
    <w:rsid w:val="00B246F6"/>
    <w:rsid w:val="00B24BEB"/>
    <w:rsid w:val="00B26B4C"/>
    <w:rsid w:val="00B2758A"/>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99C"/>
    <w:rsid w:val="00B85A98"/>
    <w:rsid w:val="00B8620C"/>
    <w:rsid w:val="00B87E69"/>
    <w:rsid w:val="00B91257"/>
    <w:rsid w:val="00B91CAC"/>
    <w:rsid w:val="00B92D55"/>
    <w:rsid w:val="00B939C8"/>
    <w:rsid w:val="00B94F07"/>
    <w:rsid w:val="00B95BC5"/>
    <w:rsid w:val="00B9704F"/>
    <w:rsid w:val="00BA12C6"/>
    <w:rsid w:val="00BA43EA"/>
    <w:rsid w:val="00BA4D47"/>
    <w:rsid w:val="00BA531F"/>
    <w:rsid w:val="00BA7FCE"/>
    <w:rsid w:val="00BB0522"/>
    <w:rsid w:val="00BB495B"/>
    <w:rsid w:val="00BB4E3A"/>
    <w:rsid w:val="00BB6242"/>
    <w:rsid w:val="00BC23C7"/>
    <w:rsid w:val="00BC4635"/>
    <w:rsid w:val="00BC7EEB"/>
    <w:rsid w:val="00BD0DCB"/>
    <w:rsid w:val="00BD2EDA"/>
    <w:rsid w:val="00BD6460"/>
    <w:rsid w:val="00BD7A44"/>
    <w:rsid w:val="00BE0418"/>
    <w:rsid w:val="00BE35FC"/>
    <w:rsid w:val="00BE4BE4"/>
    <w:rsid w:val="00BE5906"/>
    <w:rsid w:val="00BF70DF"/>
    <w:rsid w:val="00C00A20"/>
    <w:rsid w:val="00C015F4"/>
    <w:rsid w:val="00C02937"/>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50BC1"/>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6D76"/>
    <w:rsid w:val="00C97180"/>
    <w:rsid w:val="00CA0682"/>
    <w:rsid w:val="00CA13D9"/>
    <w:rsid w:val="00CA1DFF"/>
    <w:rsid w:val="00CA66F4"/>
    <w:rsid w:val="00CB1318"/>
    <w:rsid w:val="00CB284E"/>
    <w:rsid w:val="00CB380D"/>
    <w:rsid w:val="00CB587B"/>
    <w:rsid w:val="00CC1945"/>
    <w:rsid w:val="00CC4050"/>
    <w:rsid w:val="00CC40EA"/>
    <w:rsid w:val="00CC6EA4"/>
    <w:rsid w:val="00CC7DCD"/>
    <w:rsid w:val="00CD1912"/>
    <w:rsid w:val="00CD635E"/>
    <w:rsid w:val="00CD6C02"/>
    <w:rsid w:val="00CE0488"/>
    <w:rsid w:val="00CE0755"/>
    <w:rsid w:val="00CE36B8"/>
    <w:rsid w:val="00CE451A"/>
    <w:rsid w:val="00CE4643"/>
    <w:rsid w:val="00CE7C82"/>
    <w:rsid w:val="00CE7E43"/>
    <w:rsid w:val="00CF0788"/>
    <w:rsid w:val="00CF07E9"/>
    <w:rsid w:val="00D01000"/>
    <w:rsid w:val="00D03510"/>
    <w:rsid w:val="00D041E7"/>
    <w:rsid w:val="00D048A0"/>
    <w:rsid w:val="00D05984"/>
    <w:rsid w:val="00D0775D"/>
    <w:rsid w:val="00D10EB1"/>
    <w:rsid w:val="00D11A24"/>
    <w:rsid w:val="00D12770"/>
    <w:rsid w:val="00D127FB"/>
    <w:rsid w:val="00D17132"/>
    <w:rsid w:val="00D171EF"/>
    <w:rsid w:val="00D1745C"/>
    <w:rsid w:val="00D17704"/>
    <w:rsid w:val="00D17D49"/>
    <w:rsid w:val="00D22741"/>
    <w:rsid w:val="00D23EE5"/>
    <w:rsid w:val="00D257CC"/>
    <w:rsid w:val="00D27BD0"/>
    <w:rsid w:val="00D32996"/>
    <w:rsid w:val="00D33709"/>
    <w:rsid w:val="00D34F9F"/>
    <w:rsid w:val="00D40C93"/>
    <w:rsid w:val="00D461CC"/>
    <w:rsid w:val="00D50386"/>
    <w:rsid w:val="00D53897"/>
    <w:rsid w:val="00D53F95"/>
    <w:rsid w:val="00D54385"/>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67F3"/>
    <w:rsid w:val="00DA71A6"/>
    <w:rsid w:val="00DB17EF"/>
    <w:rsid w:val="00DB3EA8"/>
    <w:rsid w:val="00DB6CA8"/>
    <w:rsid w:val="00DB79FF"/>
    <w:rsid w:val="00DC0B9B"/>
    <w:rsid w:val="00DC3505"/>
    <w:rsid w:val="00DC3783"/>
    <w:rsid w:val="00DC4A03"/>
    <w:rsid w:val="00DC7517"/>
    <w:rsid w:val="00DC7D0F"/>
    <w:rsid w:val="00DD00BD"/>
    <w:rsid w:val="00DD241D"/>
    <w:rsid w:val="00DD2A4B"/>
    <w:rsid w:val="00DE096C"/>
    <w:rsid w:val="00DE0A52"/>
    <w:rsid w:val="00DE74BE"/>
    <w:rsid w:val="00DF065C"/>
    <w:rsid w:val="00DF108E"/>
    <w:rsid w:val="00DF3E0E"/>
    <w:rsid w:val="00DF4365"/>
    <w:rsid w:val="00E00026"/>
    <w:rsid w:val="00E020E6"/>
    <w:rsid w:val="00E034F5"/>
    <w:rsid w:val="00E03C7E"/>
    <w:rsid w:val="00E0530A"/>
    <w:rsid w:val="00E07324"/>
    <w:rsid w:val="00E1072F"/>
    <w:rsid w:val="00E10ED9"/>
    <w:rsid w:val="00E14780"/>
    <w:rsid w:val="00E149EE"/>
    <w:rsid w:val="00E14FAD"/>
    <w:rsid w:val="00E209FA"/>
    <w:rsid w:val="00E23894"/>
    <w:rsid w:val="00E2490F"/>
    <w:rsid w:val="00E249CD"/>
    <w:rsid w:val="00E26B31"/>
    <w:rsid w:val="00E2757C"/>
    <w:rsid w:val="00E3007A"/>
    <w:rsid w:val="00E341A6"/>
    <w:rsid w:val="00E355A0"/>
    <w:rsid w:val="00E4038C"/>
    <w:rsid w:val="00E40DAE"/>
    <w:rsid w:val="00E43350"/>
    <w:rsid w:val="00E45AFC"/>
    <w:rsid w:val="00E50951"/>
    <w:rsid w:val="00E512BC"/>
    <w:rsid w:val="00E56919"/>
    <w:rsid w:val="00E57A6F"/>
    <w:rsid w:val="00E60F15"/>
    <w:rsid w:val="00E63454"/>
    <w:rsid w:val="00E65A3B"/>
    <w:rsid w:val="00E66142"/>
    <w:rsid w:val="00E72623"/>
    <w:rsid w:val="00E77B8C"/>
    <w:rsid w:val="00E77FF0"/>
    <w:rsid w:val="00E836B3"/>
    <w:rsid w:val="00E836F5"/>
    <w:rsid w:val="00E83740"/>
    <w:rsid w:val="00E8549B"/>
    <w:rsid w:val="00E870BA"/>
    <w:rsid w:val="00E87868"/>
    <w:rsid w:val="00E9287E"/>
    <w:rsid w:val="00E93CB1"/>
    <w:rsid w:val="00EB19B8"/>
    <w:rsid w:val="00EC038F"/>
    <w:rsid w:val="00EC081B"/>
    <w:rsid w:val="00EC38B5"/>
    <w:rsid w:val="00EC4197"/>
    <w:rsid w:val="00EC50E2"/>
    <w:rsid w:val="00EC6CBE"/>
    <w:rsid w:val="00ED0C5D"/>
    <w:rsid w:val="00ED203B"/>
    <w:rsid w:val="00ED4EAD"/>
    <w:rsid w:val="00ED5DF3"/>
    <w:rsid w:val="00EE2C8A"/>
    <w:rsid w:val="00EE36BE"/>
    <w:rsid w:val="00EE3DD8"/>
    <w:rsid w:val="00EE60C4"/>
    <w:rsid w:val="00EF0173"/>
    <w:rsid w:val="00EF17AC"/>
    <w:rsid w:val="00EF22F3"/>
    <w:rsid w:val="00EF60FD"/>
    <w:rsid w:val="00EF7B83"/>
    <w:rsid w:val="00F02687"/>
    <w:rsid w:val="00F044BB"/>
    <w:rsid w:val="00F04CEE"/>
    <w:rsid w:val="00F06EA9"/>
    <w:rsid w:val="00F1222F"/>
    <w:rsid w:val="00F13591"/>
    <w:rsid w:val="00F15E1D"/>
    <w:rsid w:val="00F15F87"/>
    <w:rsid w:val="00F17536"/>
    <w:rsid w:val="00F1786B"/>
    <w:rsid w:val="00F2471C"/>
    <w:rsid w:val="00F26BDE"/>
    <w:rsid w:val="00F31640"/>
    <w:rsid w:val="00F32FA7"/>
    <w:rsid w:val="00F348FE"/>
    <w:rsid w:val="00F37BD6"/>
    <w:rsid w:val="00F4322A"/>
    <w:rsid w:val="00F44FDB"/>
    <w:rsid w:val="00F55A20"/>
    <w:rsid w:val="00F563EB"/>
    <w:rsid w:val="00F57748"/>
    <w:rsid w:val="00F578E5"/>
    <w:rsid w:val="00F60403"/>
    <w:rsid w:val="00F609FB"/>
    <w:rsid w:val="00F60EBC"/>
    <w:rsid w:val="00F63D1B"/>
    <w:rsid w:val="00F657DC"/>
    <w:rsid w:val="00F712F1"/>
    <w:rsid w:val="00F71E4F"/>
    <w:rsid w:val="00F72CFE"/>
    <w:rsid w:val="00F77D1C"/>
    <w:rsid w:val="00F83DA9"/>
    <w:rsid w:val="00F84494"/>
    <w:rsid w:val="00F85D7E"/>
    <w:rsid w:val="00F86972"/>
    <w:rsid w:val="00F86AB2"/>
    <w:rsid w:val="00F90170"/>
    <w:rsid w:val="00F91A83"/>
    <w:rsid w:val="00F9630D"/>
    <w:rsid w:val="00FA59C7"/>
    <w:rsid w:val="00FA7937"/>
    <w:rsid w:val="00FB0005"/>
    <w:rsid w:val="00FB18D7"/>
    <w:rsid w:val="00FB5D11"/>
    <w:rsid w:val="00FB6893"/>
    <w:rsid w:val="00FC19AE"/>
    <w:rsid w:val="00FD004A"/>
    <w:rsid w:val="00FD48C9"/>
    <w:rsid w:val="00FD69EC"/>
    <w:rsid w:val="00FE07CE"/>
    <w:rsid w:val="00FE090D"/>
    <w:rsid w:val="00FE0A2B"/>
    <w:rsid w:val="00FE1570"/>
    <w:rsid w:val="00FE5AD8"/>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E193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792E2-969F-42E6-8B3F-CE39652A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Case-Study Rubric</vt:lpstr>
    </vt:vector>
  </TitlesOfParts>
  <Company>11374 Strang Line Road</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Case-Study Rubric</dc:title>
  <dc:creator>Dennis Gash</dc:creator>
  <cp:lastModifiedBy>Phyllis Okrepkie</cp:lastModifiedBy>
  <cp:revision>2</cp:revision>
  <cp:lastPrinted>2015-06-11T23:12:00Z</cp:lastPrinted>
  <dcterms:created xsi:type="dcterms:W3CDTF">2017-08-23T20:35:00Z</dcterms:created>
  <dcterms:modified xsi:type="dcterms:W3CDTF">2017-08-23T20:35:00Z</dcterms:modified>
</cp:coreProperties>
</file>