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1238933131"/>
        <w:docPartObj>
          <w:docPartGallery w:val="Cover Pages"/>
          <w:docPartUnique/>
        </w:docPartObj>
      </w:sdtPr>
      <w:sdtEndPr>
        <w:rPr>
          <w:rFonts w:ascii="Calibri" w:hAnsi="Calibri" w:cs="Times New Roman"/>
          <w:sz w:val="22"/>
          <w:szCs w:val="22"/>
        </w:rPr>
      </w:sdtEndPr>
      <w:sdtContent>
        <w:bookmarkStart w:id="0" w:name="_top" w:displacedByCustomXml="prev"/>
        <w:bookmarkEnd w:id="0" w:displacedByCustomXml="prev"/>
        <w:bookmarkStart w:id="1" w:name="_Toc130290191" w:displacedByCustomXml="prev"/>
        <w:bookmarkStart w:id="2" w:name="_Toc130290607" w:displacedByCustomXml="prev"/>
        <w:bookmarkStart w:id="3" w:name="_Toc130290798" w:displacedByCustomXml="prev"/>
        <w:bookmarkStart w:id="4" w:name="_Toc130290190" w:displacedByCustomXml="prev"/>
        <w:bookmarkStart w:id="5" w:name="_Toc130290606" w:displacedByCustomXml="prev"/>
        <w:bookmarkStart w:id="6" w:name="_Toc130290797" w:displacedByCustomXml="prev"/>
        <w:bookmarkStart w:id="7" w:name="_Toc113944492" w:displacedByCustomXml="prev"/>
        <w:bookmarkStart w:id="8" w:name="_Toc130290176" w:displacedByCustomXml="prev"/>
        <w:p w:rsidR="00212D9B" w:rsidRPr="00201103" w:rsidRDefault="000D7CC1" w:rsidP="00212D9B">
          <w:pPr>
            <w:rPr>
              <w:rFonts w:ascii="Arial" w:hAnsi="Arial" w:cs="Arial"/>
              <w:sz w:val="24"/>
              <w:szCs w:val="24"/>
            </w:rPr>
          </w:pPr>
          <w:r w:rsidRPr="00212D9B">
            <w:rPr>
              <w:rFonts w:ascii="Arial" w:hAnsi="Arial" w:cs="Arial"/>
              <w:noProof/>
              <w:sz w:val="24"/>
              <w:szCs w:val="24"/>
            </w:rPr>
            <mc:AlternateContent>
              <mc:Choice Requires="wps">
                <w:drawing>
                  <wp:anchor distT="0" distB="0" distL="114300" distR="114300" simplePos="0" relativeHeight="251663360" behindDoc="0" locked="0" layoutInCell="1" allowOverlap="1" wp14:anchorId="5A3158E0" wp14:editId="322B8190">
                    <wp:simplePos x="0" y="0"/>
                    <wp:positionH relativeFrom="column">
                      <wp:posOffset>1359999</wp:posOffset>
                    </wp:positionH>
                    <wp:positionV relativeFrom="paragraph">
                      <wp:posOffset>-2731</wp:posOffset>
                    </wp:positionV>
                    <wp:extent cx="5120640" cy="3725839"/>
                    <wp:effectExtent l="0" t="0" r="3810" b="8255"/>
                    <wp:wrapNone/>
                    <wp:docPr id="20" name="Text Box 20"/>
                    <wp:cNvGraphicFramePr/>
                    <a:graphic xmlns:a="http://schemas.openxmlformats.org/drawingml/2006/main">
                      <a:graphicData uri="http://schemas.microsoft.com/office/word/2010/wordprocessingShape">
                        <wps:wsp>
                          <wps:cNvSpPr txBox="1"/>
                          <wps:spPr>
                            <a:xfrm>
                              <a:off x="0" y="0"/>
                              <a:ext cx="5120640" cy="3725839"/>
                            </a:xfrm>
                            <a:prstGeom prst="rect">
                              <a:avLst/>
                            </a:prstGeom>
                            <a:noFill/>
                            <a:ln w="6350">
                              <a:noFill/>
                            </a:ln>
                            <a:effectLst/>
                          </wps:spPr>
                          <wps:txbx>
                            <w:txbxContent>
                              <w:p w:rsidR="00335B95" w:rsidRPr="00134238" w:rsidRDefault="000D7CC1" w:rsidP="00212D9B">
                                <w:pPr>
                                  <w:jc w:val="center"/>
                                  <w:rPr>
                                    <w:rFonts w:ascii="Arial" w:hAnsi="Arial" w:cs="Arial"/>
                                    <w:color w:val="FFFFFF" w:themeColor="background1"/>
                                    <w:sz w:val="36"/>
                                    <w:szCs w:val="36"/>
                                  </w:rPr>
                                </w:pPr>
                                <w:r>
                                  <w:rPr>
                                    <w:noProof/>
                                  </w:rPr>
                                  <w:drawing>
                                    <wp:inline distT="0" distB="0" distL="0" distR="0" wp14:anchorId="7B7E9D60" wp14:editId="43685586">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158E0" id="_x0000_t202" coordsize="21600,21600" o:spt="202" path="m,l,21600r21600,l21600,xe">
                    <v:stroke joinstyle="miter"/>
                    <v:path gradientshapeok="t" o:connecttype="rect"/>
                  </v:shapetype>
                  <v:shape id="Text Box 20" o:spid="_x0000_s1026" type="#_x0000_t202" style="position:absolute;margin-left:107.1pt;margin-top:-.2pt;width:403.2pt;height:29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" filled="f" stroked="f" strokeweight=".5pt">
                    <v:textbox inset="0,0,0,0">
                      <w:txbxContent>
                        <w:p w:rsidR="00335B95" w:rsidRPr="00134238" w:rsidRDefault="000D7CC1" w:rsidP="00212D9B">
                          <w:pPr>
                            <w:jc w:val="center"/>
                            <w:rPr>
                              <w:rFonts w:ascii="Arial" w:hAnsi="Arial" w:cs="Arial"/>
                              <w:color w:val="FFFFFF" w:themeColor="background1"/>
                              <w:sz w:val="36"/>
                              <w:szCs w:val="36"/>
                            </w:rPr>
                          </w:pPr>
                          <w:r>
                            <w:rPr>
                              <w:noProof/>
                            </w:rPr>
                            <w:drawing>
                              <wp:inline distT="0" distB="0" distL="0" distR="0" wp14:anchorId="7B7E9D60" wp14:editId="43685586">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r w:rsidR="00926037" w:rsidRPr="00212D9B">
            <w:rPr>
              <w:rFonts w:ascii="Arial" w:hAnsi="Arial" w:cs="Arial"/>
              <w:noProof/>
              <w:sz w:val="24"/>
              <w:szCs w:val="24"/>
            </w:rPr>
            <mc:AlternateContent>
              <mc:Choice Requires="wps">
                <w:drawing>
                  <wp:anchor distT="0" distB="0" distL="114300" distR="114300" simplePos="0" relativeHeight="251649024" behindDoc="0" locked="0" layoutInCell="1" allowOverlap="1" wp14:anchorId="0569DBC7" wp14:editId="49211E22">
                    <wp:simplePos x="0" y="0"/>
                    <wp:positionH relativeFrom="column">
                      <wp:posOffset>789305</wp:posOffset>
                    </wp:positionH>
                    <wp:positionV relativeFrom="paragraph">
                      <wp:posOffset>-238125</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ysClr val="window" lastClr="FFFFFF"/>
                              </a:solidFill>
                              <a:miter lim="800000"/>
                              <a:headEnd/>
                              <a:tailEnd/>
                            </a:ln>
                            <a:extLst/>
                          </wps:spPr>
                          <wps:txbx>
                            <w:txbxContent>
                              <w:p w:rsidR="00335B95" w:rsidRDefault="00335B95" w:rsidP="00212D9B">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0569DBC7" id="Rectangle 13" o:spid="_x0000_s1027" style="position:absolute;margin-left:62.15pt;margin-top:-18.75pt;width:86.4pt;height:75.85pt;flip:x;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" fillcolor="#6bd9de" strokecolor="window" strokeweight="1pt">
                    <v:textbox>
                      <w:txbxContent>
                        <w:p w:rsidR="00335B95" w:rsidRDefault="00335B95" w:rsidP="00212D9B">
                          <w:pPr>
                            <w:jc w:val="center"/>
                            <w:rPr>
                              <w:color w:val="FFFFFF" w:themeColor="background1"/>
                              <w:sz w:val="48"/>
                              <w:szCs w:val="52"/>
                            </w:rPr>
                          </w:pPr>
                        </w:p>
                      </w:txbxContent>
                    </v:textbox>
                  </v:rect>
                </w:pict>
              </mc:Fallback>
            </mc:AlternateContent>
          </w:r>
          <w:r w:rsidR="00C95CC4" w:rsidRPr="00212D9B">
            <w:rPr>
              <w:rFonts w:ascii="Arial" w:hAnsi="Arial" w:cs="Arial"/>
              <w:noProof/>
              <w:sz w:val="24"/>
              <w:szCs w:val="24"/>
            </w:rPr>
            <mc:AlternateContent>
              <mc:Choice Requires="wps">
                <w:drawing>
                  <wp:anchor distT="0" distB="0" distL="114300" distR="114300" simplePos="0" relativeHeight="251646976" behindDoc="0" locked="0" layoutInCell="1" allowOverlap="1" wp14:anchorId="5F39022C" wp14:editId="2915357E">
                    <wp:simplePos x="0" y="0"/>
                    <wp:positionH relativeFrom="column">
                      <wp:posOffset>1339850</wp:posOffset>
                    </wp:positionH>
                    <wp:positionV relativeFrom="paragraph">
                      <wp:posOffset>-236855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35B95" w:rsidRPr="003A4B38" w:rsidRDefault="00335B95" w:rsidP="00212D9B">
                                <w:pPr>
                                  <w:pStyle w:val="NoSpacing"/>
                                  <w:jc w:val="right"/>
                                  <w:rPr>
                                    <w:color w:val="FFFFFF" w:themeColor="background1"/>
                                  </w:rPr>
                                </w:pPr>
                              </w:p>
                              <w:p w:rsidR="00335B95" w:rsidRPr="003A4B38" w:rsidRDefault="00335B95" w:rsidP="00212D9B">
                                <w:pPr>
                                  <w:pStyle w:val="NoSpacing"/>
                                  <w:jc w:val="right"/>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jc w:val="center"/>
                                </w:pPr>
                              </w:p>
                              <w:p w:rsidR="00335B95" w:rsidRPr="003A4B38" w:rsidRDefault="00335B95" w:rsidP="00212D9B">
                                <w:pPr>
                                  <w:pStyle w:val="NoSpacing"/>
                                  <w:jc w:val="center"/>
                                </w:pPr>
                              </w:p>
                              <w:p w:rsidR="00335B95" w:rsidRPr="003A4B38" w:rsidRDefault="00335B95" w:rsidP="00212D9B">
                                <w:pPr>
                                  <w:pStyle w:val="NoSpacing"/>
                                  <w:jc w:val="center"/>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9022C" id="Rectangle 5" o:spid="_x0000_s1027" style="position:absolute;margin-left:105.5pt;margin-top:-18.65pt;width:406.05pt;height:7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" fillcolor="#002060" strokecolor="window" strokeweight="1pt">
                    <v:shadow color="#d8d8d8" offset="3pt,3pt"/>
                    <v:textbox inset="18pt,108pt,36pt">
                      <w:txbxContent>
                        <w:p w:rsidR="00335B95" w:rsidRPr="003A4B38" w:rsidRDefault="00335B95" w:rsidP="00212D9B">
                          <w:pPr>
                            <w:pStyle w:val="NoSpacing"/>
                            <w:jc w:val="right"/>
                            <w:rPr>
                              <w:color w:val="FFFFFF" w:themeColor="background1"/>
                            </w:rPr>
                          </w:pPr>
                        </w:p>
                        <w:p w:rsidR="00335B95" w:rsidRPr="003A4B38" w:rsidRDefault="00335B95" w:rsidP="00212D9B">
                          <w:pPr>
                            <w:pStyle w:val="NoSpacing"/>
                            <w:jc w:val="right"/>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jc w:val="center"/>
                          </w:pPr>
                        </w:p>
                        <w:p w:rsidR="00335B95" w:rsidRPr="003A4B38" w:rsidRDefault="00335B95" w:rsidP="00212D9B">
                          <w:pPr>
                            <w:pStyle w:val="NoSpacing"/>
                            <w:jc w:val="center"/>
                          </w:pPr>
                        </w:p>
                        <w:p w:rsidR="00335B95" w:rsidRPr="003A4B38" w:rsidRDefault="00335B95" w:rsidP="00212D9B">
                          <w:pPr>
                            <w:pStyle w:val="NoSpacing"/>
                            <w:jc w:val="center"/>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p w:rsidR="00335B95" w:rsidRPr="003A4B38" w:rsidRDefault="00335B95" w:rsidP="00212D9B">
                          <w:pPr>
                            <w:pStyle w:val="NoSpacing"/>
                            <w:rPr>
                              <w:color w:val="FFFFFF" w:themeColor="background1"/>
                            </w:rPr>
                          </w:pPr>
                        </w:p>
                      </w:txbxContent>
                    </v:textbox>
                  </v:rect>
                </w:pict>
              </mc:Fallback>
            </mc:AlternateContent>
          </w:r>
          <w:r w:rsidR="00B46F41" w:rsidRPr="00212D9B">
            <w:rPr>
              <w:rFonts w:ascii="Arial" w:hAnsi="Arial" w:cs="Arial"/>
              <w:noProof/>
              <w:sz w:val="24"/>
              <w:szCs w:val="24"/>
            </w:rPr>
            <mc:AlternateContent>
              <mc:Choice Requires="wps">
                <w:drawing>
                  <wp:anchor distT="0" distB="0" distL="114300" distR="114300" simplePos="0" relativeHeight="251642880" behindDoc="0" locked="0" layoutInCell="1" allowOverlap="1" wp14:anchorId="2DB1DEA5" wp14:editId="1BB71871">
                    <wp:simplePos x="0" y="0"/>
                    <wp:positionH relativeFrom="page">
                      <wp:posOffset>314325</wp:posOffset>
                    </wp:positionH>
                    <wp:positionV relativeFrom="page">
                      <wp:posOffset>314324</wp:posOffset>
                    </wp:positionV>
                    <wp:extent cx="1990725" cy="9426575"/>
                    <wp:effectExtent l="0" t="0" r="9525"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426575"/>
                            </a:xfrm>
                            <a:prstGeom prst="rect">
                              <a:avLst/>
                            </a:prstGeom>
                            <a:solidFill>
                              <a:srgbClr val="4F81BD">
                                <a:lumMod val="20000"/>
                                <a:lumOff val="80000"/>
                              </a:srgbClr>
                            </a:solidFill>
                            <a:ln w="12700">
                              <a:noFill/>
                              <a:miter lim="800000"/>
                              <a:headEnd/>
                              <a:tailEnd/>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67202" id="Rectangle 4" o:spid="_x0000_s1026" alt="Zig zag" style="position:absolute;margin-left:24.75pt;margin-top:24.75pt;width:156.75pt;height:74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" fillcolor="#dce6f2" stroked="f" strokeweight="1pt">
                    <w10:wrap anchorx="page" anchory="page"/>
                  </v:rect>
                </w:pict>
              </mc:Fallback>
            </mc:AlternateContent>
          </w:r>
        </w:p>
        <w:sdt>
          <w:sdtPr>
            <w:rPr>
              <w:rFonts w:ascii="Arial" w:hAnsi="Arial" w:cs="Arial"/>
              <w:sz w:val="24"/>
              <w:szCs w:val="24"/>
            </w:rPr>
            <w:id w:val="-812711486"/>
            <w:docPartObj>
              <w:docPartGallery w:val="Cover Pages"/>
              <w:docPartUnique/>
            </w:docPartObj>
          </w:sdtPr>
          <w:sdtEndPr/>
          <w:sdtContent>
            <w:p w:rsidR="00212D9B" w:rsidRPr="00212D9B" w:rsidRDefault="00212D9B" w:rsidP="00212D9B">
              <w:pPr>
                <w:rPr>
                  <w:rFonts w:ascii="Arial" w:hAnsi="Arial" w:cs="Arial"/>
                  <w:sz w:val="24"/>
                  <w:szCs w:val="24"/>
                </w:rPr>
              </w:pPr>
            </w:p>
            <w:p w:rsidR="00212D9B" w:rsidRPr="00212D9B" w:rsidRDefault="00C95CC4" w:rsidP="00212D9B">
              <w:pPr>
                <w:rPr>
                  <w:rFonts w:ascii="Arial" w:hAnsi="Arial" w:cs="Arial"/>
                  <w:sz w:val="24"/>
                  <w:szCs w:val="24"/>
                </w:rPr>
                <w:sectPr w:rsidR="00212D9B" w:rsidRPr="00212D9B" w:rsidSect="00201103">
                  <w:footerReference w:type="default" r:id="rId9"/>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212D9B">
                <w:rPr>
                  <w:rFonts w:ascii="Arial" w:hAnsi="Arial" w:cs="Arial"/>
                  <w:noProof/>
                  <w:sz w:val="24"/>
                  <w:szCs w:val="24"/>
                </w:rPr>
                <mc:AlternateContent>
                  <mc:Choice Requires="wps">
                    <w:drawing>
                      <wp:anchor distT="0" distB="0" distL="114300" distR="114300" simplePos="0" relativeHeight="251651072" behindDoc="0" locked="0" layoutInCell="1" allowOverlap="1" wp14:anchorId="4D5E4F40" wp14:editId="3613376C">
                        <wp:simplePos x="0" y="0"/>
                        <wp:positionH relativeFrom="column">
                          <wp:posOffset>-641350</wp:posOffset>
                        </wp:positionH>
                        <wp:positionV relativeFrom="paragraph">
                          <wp:posOffset>1301750</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20D0D3C2" id="Rectangle 10" o:spid="_x0000_s1026" style="position:absolute;margin-left:-50.5pt;margin-top:102.5pt;width:78.1pt;height:75.8pt;flip:x;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" fillcolor="#6bd9de" strokecolor="window" strokeweight="1pt"/>
                    </w:pict>
                  </mc:Fallback>
                </mc:AlternateContent>
              </w:r>
              <w:r w:rsidRPr="00212D9B">
                <w:rPr>
                  <w:rFonts w:ascii="Arial" w:hAnsi="Arial" w:cs="Arial"/>
                  <w:noProof/>
                  <w:sz w:val="24"/>
                  <w:szCs w:val="24"/>
                </w:rPr>
                <mc:AlternateContent>
                  <mc:Choice Requires="wps">
                    <w:drawing>
                      <wp:anchor distT="0" distB="0" distL="114300" distR="114300" simplePos="0" relativeHeight="251653120" behindDoc="0" locked="0" layoutInCell="1" allowOverlap="1" wp14:anchorId="1A41F6AA" wp14:editId="6FA095B9">
                        <wp:simplePos x="0" y="0"/>
                        <wp:positionH relativeFrom="column">
                          <wp:posOffset>-641350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51D9266" id="Rectangle 9" o:spid="_x0000_s1026" style="position:absolute;margin-left:-50.5pt;margin-top:177.55pt;width:78.1pt;height:75.8pt;flip:x;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" fillcolor="#00cfb5" strokecolor="window" strokeweight="1pt"/>
                    </w:pict>
                  </mc:Fallback>
                </mc:AlternateContent>
              </w:r>
              <w:r w:rsidRPr="00212D9B">
                <w:rPr>
                  <w:rFonts w:ascii="Arial" w:hAnsi="Arial" w:cs="Arial"/>
                  <w:noProof/>
                  <w:sz w:val="24"/>
                  <w:szCs w:val="24"/>
                </w:rPr>
                <mc:AlternateContent>
                  <mc:Choice Requires="wps">
                    <w:drawing>
                      <wp:anchor distT="0" distB="0" distL="114300" distR="114300" simplePos="0" relativeHeight="251644928" behindDoc="0" locked="0" layoutInCell="1" allowOverlap="1" wp14:anchorId="7E9CBC5C" wp14:editId="5DF313D3">
                        <wp:simplePos x="0" y="0"/>
                        <wp:positionH relativeFrom="column">
                          <wp:posOffset>350520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E8A8A39" id="Rectangle 8" o:spid="_x0000_s1026" style="position:absolute;margin-left:27.6pt;margin-top:177.55pt;width:78.1pt;height:75.8pt;flip:x;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" fillcolor="#266782" strokecolor="window" strokeweight="1pt"/>
                    </w:pict>
                  </mc:Fallback>
                </mc:AlternateContent>
              </w:r>
              <w:r w:rsidRPr="00212D9B">
                <w:rPr>
                  <w:rFonts w:ascii="Arial" w:hAnsi="Arial" w:cs="Arial"/>
                  <w:noProof/>
                  <w:sz w:val="24"/>
                  <w:szCs w:val="24"/>
                </w:rPr>
                <mc:AlternateContent>
                  <mc:Choice Requires="wps">
                    <w:drawing>
                      <wp:anchor distT="0" distB="0" distL="114300" distR="114300" simplePos="0" relativeHeight="251657216" behindDoc="0" locked="0" layoutInCell="1" allowOverlap="1" wp14:anchorId="514C6FFA" wp14:editId="7C7099FD">
                        <wp:simplePos x="0" y="0"/>
                        <wp:positionH relativeFrom="column">
                          <wp:posOffset>-641350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6EA237F5" id="Rectangle 11" o:spid="_x0000_s1026" style="position:absolute;margin-left:-50.5pt;margin-top:253.35pt;width:78.1pt;height:75.8pt;flip:x;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" fillcolor="#266782" strokecolor="window" strokeweight="1pt"/>
                    </w:pict>
                  </mc:Fallback>
                </mc:AlternateContent>
              </w:r>
              <w:r w:rsidRPr="00212D9B">
                <w:rPr>
                  <w:rFonts w:ascii="Arial" w:hAnsi="Arial" w:cs="Arial"/>
                  <w:noProof/>
                  <w:sz w:val="24"/>
                  <w:szCs w:val="24"/>
                </w:rPr>
                <mc:AlternateContent>
                  <mc:Choice Requires="wps">
                    <w:drawing>
                      <wp:anchor distT="0" distB="0" distL="114300" distR="114300" simplePos="0" relativeHeight="251655168" behindDoc="0" locked="0" layoutInCell="1" allowOverlap="1" wp14:anchorId="06D08CC1" wp14:editId="09B475C0">
                        <wp:simplePos x="0" y="0"/>
                        <wp:positionH relativeFrom="column">
                          <wp:posOffset>350520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44EE52C8" id="Rectangle 7" o:spid="_x0000_s1026" style="position:absolute;margin-left:27.6pt;margin-top:253.35pt;width:78.1pt;height:75.8pt;flip:x;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" fillcolor="#00cfb5" strokecolor="window" strokeweight="1pt"/>
                    </w:pict>
                  </mc:Fallback>
                </mc:AlternateContent>
              </w:r>
              <w:r w:rsidRPr="00212D9B">
                <w:rPr>
                  <w:rFonts w:ascii="Arial" w:hAnsi="Arial" w:cs="Arial"/>
                  <w:noProof/>
                  <w:sz w:val="24"/>
                  <w:szCs w:val="24"/>
                </w:rPr>
                <mc:AlternateContent>
                  <mc:Choice Requires="wps">
                    <w:drawing>
                      <wp:anchor distT="0" distB="0" distL="114300" distR="114300" simplePos="0" relativeHeight="251659264" behindDoc="0" locked="0" layoutInCell="1" allowOverlap="1" wp14:anchorId="6B15EB9D" wp14:editId="42FCCDF6">
                        <wp:simplePos x="0" y="0"/>
                        <wp:positionH relativeFrom="column">
                          <wp:posOffset>350520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0B20A5C" id="Rectangle 12" o:spid="_x0000_s1026" style="position:absolute;margin-left:27.6pt;margin-top:329.15pt;width:78.1pt;height:75.6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" fillcolor="#6bd9de" strokecolor="window" strokeweight="1pt"/>
                    </w:pict>
                  </mc:Fallback>
                </mc:AlternateContent>
              </w:r>
              <w:r w:rsidR="00E03C79" w:rsidRPr="00212D9B">
                <w:rPr>
                  <w:rFonts w:ascii="Arial" w:hAnsi="Arial" w:cs="Arial"/>
                  <w:noProof/>
                  <w:color w:val="4F81BD" w:themeColor="accent1"/>
                  <w:sz w:val="24"/>
                  <w:szCs w:val="24"/>
                </w:rPr>
                <mc:AlternateContent>
                  <mc:Choice Requires="wpg">
                    <w:drawing>
                      <wp:anchor distT="0" distB="0" distL="114300" distR="114300" simplePos="0" relativeHeight="251665408" behindDoc="0" locked="0" layoutInCell="1" allowOverlap="1" wp14:anchorId="267FF5C2" wp14:editId="1603C874">
                        <wp:simplePos x="0" y="0"/>
                        <wp:positionH relativeFrom="column">
                          <wp:posOffset>1354455</wp:posOffset>
                        </wp:positionH>
                        <wp:positionV relativeFrom="paragraph">
                          <wp:posOffset>8197215</wp:posOffset>
                        </wp:positionV>
                        <wp:extent cx="4955540" cy="530225"/>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5540" cy="530225"/>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ysClr val="window" lastClr="FFFFFF"/>
                                    </a:solidFill>
                                    <a:miter lim="800000"/>
                                    <a:headEnd/>
                                    <a:tailEnd/>
                                  </a:ln>
                                  <a:extLst/>
                                </wps:spPr>
                                <wps:txbx>
                                  <w:txbxContent>
                                    <w:p w:rsidR="00335B95" w:rsidRDefault="00335B95" w:rsidP="00212D9B">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1F497D">
                                      <a:lumMod val="60000"/>
                                      <a:lumOff val="40000"/>
                                    </a:srgbClr>
                                  </a:solidFill>
                                  <a:ln w="12700">
                                    <a:solidFill>
                                      <a:sysClr val="window" lastClr="FFFFFF"/>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ysClr val="window" lastClr="FFFFFF"/>
                                    </a:solidFill>
                                    <a:miter lim="800000"/>
                                    <a:headEnd/>
                                    <a:tailEnd/>
                                  </a:ln>
                                  <a:extLst/>
                                </wps:spPr>
                                <wps:txbx>
                                  <w:txbxContent>
                                    <w:p w:rsidR="00335B95" w:rsidRDefault="00335B95" w:rsidP="00212D9B">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35B95" w:rsidRPr="00134238" w:rsidRDefault="00335B95" w:rsidP="00212D9B">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B2486">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335B95" w:rsidRPr="00134238" w:rsidRDefault="00335B95" w:rsidP="00212D9B">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35B95" w:rsidRPr="00134238" w:rsidRDefault="00335B95" w:rsidP="00212D9B">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7FF5C2" id="Group 2" o:spid="_x0000_s1029" style="position:absolute;margin-left:106.65pt;margin-top:645.45pt;width:390.2pt;height:41.75pt;z-index:251665408;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textbox>
                            <w:txbxContent>
                              <w:p w:rsidR="00335B95" w:rsidRDefault="00335B95" w:rsidP="00212D9B">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" fillcolor="#558ed5" strokecolor="window"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" fillcolor="#266782" strokecolor="window" strokeweight="1pt">
                          <v:textbox>
                            <w:txbxContent>
                              <w:p w:rsidR="00335B95" w:rsidRDefault="00335B95" w:rsidP="00212D9B">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335B95" w:rsidRPr="00134238" w:rsidRDefault="00335B95" w:rsidP="00212D9B">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B2486">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335B95" w:rsidRPr="00134238" w:rsidRDefault="00335B95" w:rsidP="00212D9B">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35B95" w:rsidRPr="00134238" w:rsidRDefault="00335B95" w:rsidP="00212D9B">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00212D9B" w:rsidRPr="00212D9B">
                <w:rPr>
                  <w:rFonts w:ascii="Arial" w:hAnsi="Arial" w:cs="Arial"/>
                  <w:noProof/>
                  <w:sz w:val="24"/>
                  <w:szCs w:val="24"/>
                </w:rPr>
                <mc:AlternateContent>
                  <mc:Choice Requires="wps">
                    <w:drawing>
                      <wp:anchor distT="0" distB="0" distL="114300" distR="114300" simplePos="0" relativeHeight="251661312" behindDoc="0" locked="0" layoutInCell="1" allowOverlap="1" wp14:anchorId="68BFA9D6" wp14:editId="1BE356CE">
                        <wp:simplePos x="0" y="0"/>
                        <wp:positionH relativeFrom="column">
                          <wp:posOffset>1352550</wp:posOffset>
                        </wp:positionH>
                        <wp:positionV relativeFrom="paragraph">
                          <wp:posOffset>5129530</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txbx>
                                <w:txbxContent>
                                  <w:p w:rsidR="008D531E" w:rsidRPr="00D667AB" w:rsidRDefault="008D531E" w:rsidP="008D531E">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Example</w:t>
                                    </w:r>
                                    <w:r>
                                      <w:rPr>
                                        <w:rFonts w:ascii="Arial" w:hAnsi="Arial" w:cs="Arial"/>
                                        <w:color w:val="FFFFFF" w:themeColor="background1"/>
                                        <w:sz w:val="48"/>
                                        <w:szCs w:val="48"/>
                                      </w:rPr>
                                      <w:t xml:space="preserve"> of a Completed</w:t>
                                    </w:r>
                                  </w:p>
                                  <w:p w:rsidR="008D531E" w:rsidRDefault="008D531E" w:rsidP="008D531E">
                                    <w:pPr>
                                      <w:jc w:val="center"/>
                                      <w:rPr>
                                        <w:rFonts w:ascii="Arial" w:hAnsi="Arial" w:cs="Arial"/>
                                        <w:color w:val="FFFFFF" w:themeColor="background1"/>
                                        <w:sz w:val="48"/>
                                        <w:szCs w:val="48"/>
                                      </w:rPr>
                                    </w:pPr>
                                    <w:r>
                                      <w:rPr>
                                        <w:rFonts w:ascii="Arial" w:hAnsi="Arial" w:cs="Arial"/>
                                        <w:color w:val="FFFFFF" w:themeColor="background1"/>
                                        <w:sz w:val="48"/>
                                        <w:szCs w:val="48"/>
                                      </w:rPr>
                                      <w:t xml:space="preserve">Report of </w:t>
                                    </w:r>
                                    <w:r w:rsidRPr="00D667AB">
                                      <w:rPr>
                                        <w:rFonts w:ascii="Arial" w:hAnsi="Arial" w:cs="Arial"/>
                                        <w:color w:val="FFFFFF" w:themeColor="background1"/>
                                        <w:sz w:val="48"/>
                                        <w:szCs w:val="48"/>
                                      </w:rPr>
                                      <w:t>Outcomes Assessment</w:t>
                                    </w:r>
                                  </w:p>
                                  <w:p w:rsidR="00335B95" w:rsidRPr="00D667AB" w:rsidRDefault="008D531E" w:rsidP="008D531E">
                                    <w:pPr>
                                      <w:jc w:val="center"/>
                                      <w:rPr>
                                        <w:rFonts w:ascii="Arial" w:hAnsi="Arial" w:cs="Arial"/>
                                        <w:color w:val="FFFFFF" w:themeColor="background1"/>
                                        <w:sz w:val="48"/>
                                        <w:szCs w:val="48"/>
                                      </w:rPr>
                                    </w:pPr>
                                    <w:r>
                                      <w:rPr>
                                        <w:rFonts w:ascii="Arial" w:hAnsi="Arial" w:cs="Arial"/>
                                        <w:color w:val="FFFFFF" w:themeColor="background1"/>
                                        <w:sz w:val="48"/>
                                        <w:szCs w:val="48"/>
                                      </w:rPr>
                                      <w:t>Results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A9D6" id="Text Box 5" o:spid="_x0000_s1034" type="#_x0000_t202" style="position:absolute;margin-left:106.5pt;margin-top:403.9pt;width:403.2pt;height:2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" filled="f" stroked="f" strokeweight=".5pt">
                        <v:textbox inset=",0,,0">
                          <w:txbxContent>
                            <w:p w:rsidR="008D531E" w:rsidRPr="00D667AB" w:rsidRDefault="008D531E" w:rsidP="008D531E">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Example</w:t>
                              </w:r>
                              <w:r>
                                <w:rPr>
                                  <w:rFonts w:ascii="Arial" w:hAnsi="Arial" w:cs="Arial"/>
                                  <w:color w:val="FFFFFF" w:themeColor="background1"/>
                                  <w:sz w:val="48"/>
                                  <w:szCs w:val="48"/>
                                </w:rPr>
                                <w:t xml:space="preserve"> of a Completed</w:t>
                              </w:r>
                            </w:p>
                            <w:p w:rsidR="008D531E" w:rsidRDefault="008D531E" w:rsidP="008D531E">
                              <w:pPr>
                                <w:jc w:val="center"/>
                                <w:rPr>
                                  <w:rFonts w:ascii="Arial" w:hAnsi="Arial" w:cs="Arial"/>
                                  <w:color w:val="FFFFFF" w:themeColor="background1"/>
                                  <w:sz w:val="48"/>
                                  <w:szCs w:val="48"/>
                                </w:rPr>
                              </w:pPr>
                              <w:r>
                                <w:rPr>
                                  <w:rFonts w:ascii="Arial" w:hAnsi="Arial" w:cs="Arial"/>
                                  <w:color w:val="FFFFFF" w:themeColor="background1"/>
                                  <w:sz w:val="48"/>
                                  <w:szCs w:val="48"/>
                                </w:rPr>
                                <w:t xml:space="preserve">Report of </w:t>
                              </w:r>
                              <w:r w:rsidRPr="00D667AB">
                                <w:rPr>
                                  <w:rFonts w:ascii="Arial" w:hAnsi="Arial" w:cs="Arial"/>
                                  <w:color w:val="FFFFFF" w:themeColor="background1"/>
                                  <w:sz w:val="48"/>
                                  <w:szCs w:val="48"/>
                                </w:rPr>
                                <w:t>Outcomes Assessment</w:t>
                              </w:r>
                            </w:p>
                            <w:p w:rsidR="00335B95" w:rsidRPr="00D667AB" w:rsidRDefault="008D531E" w:rsidP="008D531E">
                              <w:pPr>
                                <w:jc w:val="center"/>
                                <w:rPr>
                                  <w:rFonts w:ascii="Arial" w:hAnsi="Arial" w:cs="Arial"/>
                                  <w:color w:val="FFFFFF" w:themeColor="background1"/>
                                  <w:sz w:val="48"/>
                                  <w:szCs w:val="48"/>
                                </w:rPr>
                              </w:pPr>
                              <w:r>
                                <w:rPr>
                                  <w:rFonts w:ascii="Arial" w:hAnsi="Arial" w:cs="Arial"/>
                                  <w:color w:val="FFFFFF" w:themeColor="background1"/>
                                  <w:sz w:val="48"/>
                                  <w:szCs w:val="48"/>
                                </w:rPr>
                                <w:t>Results</w:t>
                              </w:r>
                            </w:p>
                          </w:txbxContent>
                        </v:textbox>
                      </v:shape>
                    </w:pict>
                  </mc:Fallback>
                </mc:AlternateContent>
              </w:r>
            </w:p>
          </w:sdtContent>
        </w:sdt>
        <w:p w:rsidR="00335B95" w:rsidRPr="00335B95" w:rsidRDefault="006B2486" w:rsidP="00335B95">
          <w:bookmarkStart w:id="9" w:name="_GoBack"/>
          <w:bookmarkEnd w:id="8"/>
          <w:bookmarkEnd w:id="7"/>
          <w:bookmarkEnd w:id="6"/>
          <w:bookmarkEnd w:id="5"/>
          <w:bookmarkEnd w:id="4"/>
          <w:bookmarkEnd w:id="3"/>
          <w:bookmarkEnd w:id="2"/>
          <w:bookmarkEnd w:id="1"/>
          <w:r>
            <w:rPr>
              <w:noProof/>
            </w:rPr>
            <w:lastRenderedPageBreak/>
            <w:drawing>
              <wp:anchor distT="0" distB="0" distL="114300" distR="114300" simplePos="0" relativeHeight="251672576" behindDoc="1" locked="0" layoutInCell="1" allowOverlap="1">
                <wp:simplePos x="0" y="0"/>
                <wp:positionH relativeFrom="page">
                  <wp:posOffset>1815152</wp:posOffset>
                </wp:positionH>
                <wp:positionV relativeFrom="page">
                  <wp:posOffset>996117</wp:posOffset>
                </wp:positionV>
                <wp:extent cx="4133088" cy="1111266"/>
                <wp:effectExtent l="0" t="0" r="127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088" cy="1111266"/>
                        </a:xfrm>
                        <a:prstGeom prst="rect">
                          <a:avLst/>
                        </a:prstGeom>
                      </pic:spPr>
                    </pic:pic>
                  </a:graphicData>
                </a:graphic>
                <wp14:sizeRelH relativeFrom="page">
                  <wp14:pctWidth>0</wp14:pctWidth>
                </wp14:sizeRelH>
                <wp14:sizeRelV relativeFrom="page">
                  <wp14:pctHeight>0</wp14:pctHeight>
                </wp14:sizeRelV>
              </wp:anchor>
            </w:drawing>
          </w:r>
          <w:bookmarkEnd w:id="9"/>
        </w:p>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Default="00335B95" w:rsidP="00335B95"/>
        <w:p w:rsidR="00F05757" w:rsidRPr="00335B95" w:rsidRDefault="00F05757" w:rsidP="00335B95"/>
        <w:tbl>
          <w:tblPr>
            <w:tblpPr w:vertAnchor="text" w:horzAnchor="page" w:tblpXSpec="center" w:tblpY="1"/>
            <w:tblOverlap w:val="never"/>
            <w:tblW w:w="10800" w:type="dxa"/>
            <w:tblLayout w:type="fixed"/>
            <w:tblLook w:val="04A0" w:firstRow="1" w:lastRow="0" w:firstColumn="1" w:lastColumn="0" w:noHBand="0" w:noVBand="1"/>
          </w:tblPr>
          <w:tblGrid>
            <w:gridCol w:w="720"/>
            <w:gridCol w:w="2448"/>
            <w:gridCol w:w="6912"/>
            <w:gridCol w:w="720"/>
          </w:tblGrid>
          <w:tr w:rsidR="00335B95" w:rsidRPr="00335B95" w:rsidTr="00335B95">
            <w:trPr>
              <w:trHeight w:val="864"/>
            </w:trPr>
            <w:tc>
              <w:tcPr>
                <w:tcW w:w="720" w:type="dxa"/>
                <w:shd w:val="clear" w:color="auto" w:fill="auto"/>
                <w:vAlign w:val="center"/>
              </w:tcPr>
              <w:p w:rsidR="00335B95" w:rsidRPr="00335B95" w:rsidRDefault="00335B95" w:rsidP="00335B95">
                <w:pPr>
                  <w:rPr>
                    <w:rFonts w:cs="Arial"/>
                  </w:rPr>
                </w:pPr>
              </w:p>
            </w:tc>
            <w:tc>
              <w:tcPr>
                <w:tcW w:w="9360" w:type="dxa"/>
                <w:gridSpan w:val="2"/>
                <w:tcBorders>
                  <w:bottom w:val="thinThickLargeGap" w:sz="24" w:space="0" w:color="002060"/>
                </w:tcBorders>
                <w:shd w:val="clear" w:color="auto" w:fill="auto"/>
                <w:tcMar>
                  <w:left w:w="0" w:type="dxa"/>
                  <w:right w:w="0" w:type="dxa"/>
                </w:tcMar>
                <w:vAlign w:val="center"/>
              </w:tcPr>
              <w:p w:rsidR="00335B95" w:rsidRPr="00335B95" w:rsidRDefault="008D531E" w:rsidP="008D531E">
                <w:pPr>
                  <w:jc w:val="center"/>
                  <w:rPr>
                    <w:iCs/>
                    <w:color w:val="002060"/>
                    <w:sz w:val="44"/>
                    <w:szCs w:val="44"/>
                  </w:rPr>
                </w:pPr>
                <w:r>
                  <w:rPr>
                    <w:iCs/>
                    <w:color w:val="002060"/>
                    <w:sz w:val="44"/>
                    <w:szCs w:val="44"/>
                  </w:rPr>
                  <w:t>Report of Outcomes Assessment Results</w:t>
                </w:r>
              </w:p>
            </w:tc>
            <w:tc>
              <w:tcPr>
                <w:tcW w:w="720" w:type="dxa"/>
                <w:shd w:val="clear" w:color="auto" w:fill="auto"/>
                <w:vAlign w:val="center"/>
              </w:tcPr>
              <w:p w:rsidR="00335B95" w:rsidRPr="00335B95" w:rsidRDefault="00335B95" w:rsidP="00335B95">
                <w:pPr>
                  <w:rPr>
                    <w:rFonts w:cs="Arial"/>
                  </w:rPr>
                </w:pPr>
              </w:p>
            </w:tc>
          </w:tr>
          <w:tr w:rsidR="00335B95" w:rsidRPr="00335B95" w:rsidTr="00335B95">
            <w:trPr>
              <w:trHeight w:val="576"/>
            </w:trPr>
            <w:tc>
              <w:tcPr>
                <w:tcW w:w="720" w:type="dxa"/>
                <w:shd w:val="clear" w:color="auto" w:fill="auto"/>
                <w:vAlign w:val="center"/>
              </w:tcPr>
              <w:p w:rsidR="00335B95" w:rsidRPr="00335B95" w:rsidRDefault="00335B95" w:rsidP="00335B95">
                <w:pPr>
                  <w:rPr>
                    <w:rFonts w:cs="Arial"/>
                  </w:rPr>
                </w:pPr>
              </w:p>
            </w:tc>
            <w:tc>
              <w:tcPr>
                <w:tcW w:w="2448" w:type="dxa"/>
                <w:tcBorders>
                  <w:top w:val="thinThickLargeGap" w:sz="24" w:space="0" w:color="002060"/>
                </w:tcBorders>
                <w:shd w:val="clear" w:color="auto" w:fill="auto"/>
                <w:tcMar>
                  <w:left w:w="0" w:type="dxa"/>
                  <w:right w:w="0" w:type="dxa"/>
                </w:tcMar>
                <w:vAlign w:val="bottom"/>
              </w:tcPr>
              <w:p w:rsidR="00335B95" w:rsidRPr="00335B95" w:rsidRDefault="00335B95" w:rsidP="00335B95">
                <w:pPr>
                  <w:rPr>
                    <w:rFonts w:cs="Arial"/>
                    <w:color w:val="002060"/>
                    <w:sz w:val="24"/>
                    <w:szCs w:val="24"/>
                  </w:rPr>
                </w:pPr>
                <w:r w:rsidRPr="00335B95">
                  <w:rPr>
                    <w:rFonts w:cs="Arial"/>
                    <w:color w:val="002060"/>
                    <w:sz w:val="24"/>
                    <w:szCs w:val="24"/>
                  </w:rPr>
                  <w:t>Institution</w:t>
                </w:r>
              </w:p>
            </w:tc>
            <w:tc>
              <w:tcPr>
                <w:tcW w:w="6912" w:type="dxa"/>
                <w:tcBorders>
                  <w:top w:val="nil"/>
                  <w:left w:val="nil"/>
                  <w:bottom w:val="single" w:sz="4" w:space="0" w:color="auto"/>
                </w:tcBorders>
                <w:vAlign w:val="bottom"/>
              </w:tcPr>
              <w:p w:rsidR="00335B95" w:rsidRPr="00335B95" w:rsidRDefault="00335B95" w:rsidP="00335B95">
                <w:pPr>
                  <w:jc w:val="center"/>
                  <w:rPr>
                    <w:color w:val="002060"/>
                  </w:rPr>
                </w:pPr>
                <w:r w:rsidRPr="00335B95">
                  <w:rPr>
                    <w:color w:val="002060"/>
                  </w:rPr>
                  <w:t>International Academy of Commerce and Business Enterprise</w:t>
                </w:r>
              </w:p>
            </w:tc>
            <w:tc>
              <w:tcPr>
                <w:tcW w:w="720" w:type="dxa"/>
                <w:shd w:val="clear" w:color="auto" w:fill="auto"/>
                <w:vAlign w:val="center"/>
              </w:tcPr>
              <w:p w:rsidR="00335B95" w:rsidRPr="00335B95" w:rsidRDefault="00335B95" w:rsidP="00335B95">
                <w:pPr>
                  <w:rPr>
                    <w:rFonts w:cs="Arial"/>
                  </w:rPr>
                </w:pPr>
              </w:p>
            </w:tc>
          </w:tr>
          <w:tr w:rsidR="00335B95" w:rsidRPr="00335B95" w:rsidTr="00335B95">
            <w:trPr>
              <w:trHeight w:val="576"/>
            </w:trPr>
            <w:tc>
              <w:tcPr>
                <w:tcW w:w="720" w:type="dxa"/>
                <w:shd w:val="clear" w:color="auto" w:fill="auto"/>
                <w:vAlign w:val="center"/>
              </w:tcPr>
              <w:p w:rsidR="00335B95" w:rsidRPr="00335B95" w:rsidRDefault="00335B95" w:rsidP="00335B95">
                <w:pPr>
                  <w:rPr>
                    <w:rFonts w:cs="Arial"/>
                  </w:rPr>
                </w:pPr>
              </w:p>
            </w:tc>
            <w:tc>
              <w:tcPr>
                <w:tcW w:w="2448" w:type="dxa"/>
                <w:shd w:val="clear" w:color="auto" w:fill="auto"/>
                <w:tcMar>
                  <w:left w:w="0" w:type="dxa"/>
                  <w:right w:w="0" w:type="dxa"/>
                </w:tcMar>
                <w:vAlign w:val="bottom"/>
              </w:tcPr>
              <w:p w:rsidR="00335B95" w:rsidRPr="00335B95" w:rsidRDefault="00335B95" w:rsidP="00335B95">
                <w:pPr>
                  <w:rPr>
                    <w:rFonts w:cs="Arial"/>
                    <w:color w:val="002060"/>
                    <w:sz w:val="24"/>
                    <w:szCs w:val="24"/>
                  </w:rPr>
                </w:pPr>
                <w:r w:rsidRPr="00335B95">
                  <w:rPr>
                    <w:rFonts w:cs="Arial"/>
                    <w:color w:val="002060"/>
                    <w:sz w:val="24"/>
                    <w:szCs w:val="24"/>
                  </w:rPr>
                  <w:t>Academic Business Unit</w:t>
                </w:r>
              </w:p>
            </w:tc>
            <w:tc>
              <w:tcPr>
                <w:tcW w:w="6912" w:type="dxa"/>
                <w:tcBorders>
                  <w:top w:val="single" w:sz="4" w:space="0" w:color="auto"/>
                  <w:left w:val="nil"/>
                  <w:bottom w:val="single" w:sz="4" w:space="0" w:color="auto"/>
                </w:tcBorders>
                <w:vAlign w:val="bottom"/>
              </w:tcPr>
              <w:p w:rsidR="00335B95" w:rsidRPr="00335B95" w:rsidRDefault="00335B95" w:rsidP="00335B95">
                <w:pPr>
                  <w:jc w:val="center"/>
                  <w:rPr>
                    <w:color w:val="002060"/>
                  </w:rPr>
                </w:pPr>
                <w:r w:rsidRPr="00335B95">
                  <w:rPr>
                    <w:color w:val="002060"/>
                  </w:rPr>
                  <w:t>School of Management Studies</w:t>
                </w:r>
              </w:p>
            </w:tc>
            <w:tc>
              <w:tcPr>
                <w:tcW w:w="720" w:type="dxa"/>
                <w:shd w:val="clear" w:color="auto" w:fill="auto"/>
                <w:vAlign w:val="center"/>
              </w:tcPr>
              <w:p w:rsidR="00335B95" w:rsidRPr="00335B95" w:rsidRDefault="00335B95" w:rsidP="00335B95">
                <w:pPr>
                  <w:rPr>
                    <w:rFonts w:cs="Arial"/>
                  </w:rPr>
                </w:pPr>
              </w:p>
            </w:tc>
          </w:tr>
          <w:tr w:rsidR="00335B95" w:rsidRPr="00335B95" w:rsidTr="00335B95">
            <w:trPr>
              <w:trHeight w:val="576"/>
            </w:trPr>
            <w:tc>
              <w:tcPr>
                <w:tcW w:w="720" w:type="dxa"/>
                <w:shd w:val="clear" w:color="auto" w:fill="auto"/>
                <w:vAlign w:val="center"/>
              </w:tcPr>
              <w:p w:rsidR="00335B95" w:rsidRPr="00335B95" w:rsidRDefault="00335B95" w:rsidP="00335B95">
                <w:pPr>
                  <w:rPr>
                    <w:rFonts w:cs="Arial"/>
                  </w:rPr>
                </w:pPr>
              </w:p>
            </w:tc>
            <w:tc>
              <w:tcPr>
                <w:tcW w:w="2448" w:type="dxa"/>
                <w:shd w:val="clear" w:color="auto" w:fill="auto"/>
                <w:tcMar>
                  <w:left w:w="0" w:type="dxa"/>
                  <w:right w:w="0" w:type="dxa"/>
                </w:tcMar>
                <w:vAlign w:val="bottom"/>
              </w:tcPr>
              <w:p w:rsidR="00335B95" w:rsidRPr="00335B95" w:rsidRDefault="00335B95" w:rsidP="00335B95">
                <w:pPr>
                  <w:rPr>
                    <w:rFonts w:cs="Arial"/>
                    <w:color w:val="002060"/>
                    <w:sz w:val="24"/>
                    <w:szCs w:val="24"/>
                  </w:rPr>
                </w:pPr>
                <w:r w:rsidRPr="00335B95">
                  <w:rPr>
                    <w:rFonts w:cs="Arial"/>
                    <w:color w:val="002060"/>
                    <w:sz w:val="24"/>
                    <w:szCs w:val="24"/>
                  </w:rPr>
                  <w:t>Academic Year</w:t>
                </w:r>
              </w:p>
            </w:tc>
            <w:tc>
              <w:tcPr>
                <w:tcW w:w="6912" w:type="dxa"/>
                <w:tcBorders>
                  <w:top w:val="single" w:sz="4" w:space="0" w:color="auto"/>
                  <w:left w:val="nil"/>
                  <w:bottom w:val="single" w:sz="4" w:space="0" w:color="auto"/>
                </w:tcBorders>
                <w:vAlign w:val="bottom"/>
              </w:tcPr>
              <w:p w:rsidR="00335B95" w:rsidRPr="00335B95" w:rsidRDefault="00335B95" w:rsidP="00335B95">
                <w:pPr>
                  <w:jc w:val="center"/>
                  <w:rPr>
                    <w:color w:val="002060"/>
                  </w:rPr>
                </w:pPr>
                <w:r w:rsidRPr="00335B95">
                  <w:rPr>
                    <w:color w:val="002060"/>
                  </w:rPr>
                  <w:t>Last Year</w:t>
                </w:r>
              </w:p>
            </w:tc>
            <w:tc>
              <w:tcPr>
                <w:tcW w:w="720" w:type="dxa"/>
                <w:shd w:val="clear" w:color="auto" w:fill="auto"/>
                <w:vAlign w:val="center"/>
              </w:tcPr>
              <w:p w:rsidR="00335B95" w:rsidRPr="00335B95" w:rsidRDefault="00335B95" w:rsidP="00335B95">
                <w:pPr>
                  <w:rPr>
                    <w:rFonts w:cs="Arial"/>
                  </w:rPr>
                </w:pPr>
              </w:p>
            </w:tc>
          </w:tr>
          <w:tr w:rsidR="00335B95" w:rsidRPr="00335B95" w:rsidTr="00335B95">
            <w:trPr>
              <w:trHeight w:val="144"/>
            </w:trPr>
            <w:tc>
              <w:tcPr>
                <w:tcW w:w="720" w:type="dxa"/>
                <w:shd w:val="clear" w:color="auto" w:fill="auto"/>
                <w:vAlign w:val="center"/>
              </w:tcPr>
              <w:p w:rsidR="00335B95" w:rsidRPr="00335B95" w:rsidRDefault="00335B95" w:rsidP="00335B95">
                <w:pPr>
                  <w:rPr>
                    <w:rFonts w:cs="Arial"/>
                  </w:rPr>
                </w:pPr>
              </w:p>
            </w:tc>
            <w:tc>
              <w:tcPr>
                <w:tcW w:w="2448" w:type="dxa"/>
                <w:tcBorders>
                  <w:bottom w:val="thickThinLargeGap" w:sz="24" w:space="0" w:color="002060"/>
                </w:tcBorders>
                <w:shd w:val="clear" w:color="auto" w:fill="auto"/>
                <w:vAlign w:val="bottom"/>
              </w:tcPr>
              <w:p w:rsidR="00335B95" w:rsidRPr="00335B95" w:rsidRDefault="00335B95" w:rsidP="00335B95">
                <w:pPr>
                  <w:rPr>
                    <w:rFonts w:cs="Arial"/>
                    <w:color w:val="002060"/>
                    <w:sz w:val="24"/>
                    <w:szCs w:val="24"/>
                  </w:rPr>
                </w:pPr>
              </w:p>
            </w:tc>
            <w:tc>
              <w:tcPr>
                <w:tcW w:w="6912" w:type="dxa"/>
                <w:tcBorders>
                  <w:top w:val="single" w:sz="2" w:space="0" w:color="auto"/>
                  <w:bottom w:val="thickThinLargeGap" w:sz="24" w:space="0" w:color="002060"/>
                </w:tcBorders>
                <w:shd w:val="clear" w:color="auto" w:fill="auto"/>
                <w:vAlign w:val="bottom"/>
              </w:tcPr>
              <w:p w:rsidR="00335B95" w:rsidRPr="00335B95" w:rsidRDefault="00335B95" w:rsidP="00335B95">
                <w:pPr>
                  <w:rPr>
                    <w:rFonts w:cs="Arial"/>
                    <w:color w:val="002060"/>
                    <w:sz w:val="24"/>
                    <w:szCs w:val="24"/>
                  </w:rPr>
                </w:pPr>
              </w:p>
            </w:tc>
            <w:tc>
              <w:tcPr>
                <w:tcW w:w="720" w:type="dxa"/>
                <w:shd w:val="clear" w:color="auto" w:fill="auto"/>
                <w:vAlign w:val="center"/>
              </w:tcPr>
              <w:p w:rsidR="00335B95" w:rsidRPr="00335B95" w:rsidRDefault="00335B95" w:rsidP="00335B95">
                <w:pPr>
                  <w:rPr>
                    <w:rFonts w:cs="Arial"/>
                  </w:rPr>
                </w:pPr>
              </w:p>
            </w:tc>
          </w:tr>
        </w:tbl>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 w:rsidR="00335B95" w:rsidRPr="00335B95" w:rsidRDefault="00335B95" w:rsidP="00335B95">
          <w:pPr>
            <w:rPr>
              <w:sz w:val="48"/>
              <w:szCs w:val="48"/>
            </w:rPr>
          </w:pPr>
        </w:p>
        <w:p w:rsidR="00335B95" w:rsidRPr="00335B95" w:rsidRDefault="00335B95" w:rsidP="00335B95">
          <w:r w:rsidRPr="00335B95">
            <w:rPr>
              <w:noProof/>
            </w:rPr>
            <mc:AlternateContent>
              <mc:Choice Requires="wps">
                <w:drawing>
                  <wp:anchor distT="0" distB="0" distL="114300" distR="114300" simplePos="0" relativeHeight="251671552" behindDoc="0" locked="0" layoutInCell="0" allowOverlap="1" wp14:anchorId="4D405CBC" wp14:editId="39326FE4">
                    <wp:simplePos x="0" y="0"/>
                    <wp:positionH relativeFrom="page">
                      <wp:posOffset>368300</wp:posOffset>
                    </wp:positionH>
                    <wp:positionV relativeFrom="page">
                      <wp:posOffset>9251950</wp:posOffset>
                    </wp:positionV>
                    <wp:extent cx="7031736" cy="434975"/>
                    <wp:effectExtent l="0" t="0" r="0" b="31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736" cy="434975"/>
                            </a:xfrm>
                            <a:prstGeom prst="rect">
                              <a:avLst/>
                            </a:prstGeom>
                            <a:solidFill>
                              <a:srgbClr val="002060"/>
                            </a:solidFill>
                            <a:ln w="12700">
                              <a:noFill/>
                              <a:miter lim="800000"/>
                              <a:headEnd/>
                              <a:tailEnd/>
                            </a:ln>
                            <a:effectLst/>
                            <a:extLst/>
                          </wps:spPr>
                          <wps:txbx>
                            <w:txbxContent>
                              <w:p w:rsidR="00335B95" w:rsidRPr="00311E08" w:rsidRDefault="00335B95" w:rsidP="00463CC4">
                                <w:pPr>
                                  <w:pStyle w:val="NoSpacing"/>
                                  <w:jc w:val="center"/>
                                  <w:rPr>
                                    <w:rFonts w:ascii="Cambria" w:hAnsi="Cambria"/>
                                    <w:b/>
                                    <w:bCs/>
                                    <w:color w:val="FFFFFF"/>
                                    <w:sz w:val="28"/>
                                    <w:szCs w:val="28"/>
                                  </w:rPr>
                                </w:pPr>
                                <w:r w:rsidRPr="00311E08">
                                  <w:rPr>
                                    <w:rFonts w:ascii="Cambria" w:hAnsi="Cambria"/>
                                    <w:b/>
                                    <w:bCs/>
                                    <w:color w:val="FFFFFF"/>
                                    <w:sz w:val="28"/>
                                    <w:szCs w:val="28"/>
                                  </w:rPr>
                                  <w:t xml:space="preserve">International </w:t>
                                </w:r>
                                <w:r w:rsidR="006B2486">
                                  <w:rPr>
                                    <w:rFonts w:ascii="Cambria" w:hAnsi="Cambria"/>
                                    <w:b/>
                                    <w:bCs/>
                                    <w:color w:val="FFFFFF"/>
                                    <w:sz w:val="28"/>
                                    <w:szCs w:val="28"/>
                                  </w:rPr>
                                  <w:t>Accreditation Council for</w:t>
                                </w:r>
                                <w:r w:rsidRPr="00311E08">
                                  <w:rPr>
                                    <w:rFonts w:ascii="Cambria" w:hAnsi="Cambria"/>
                                    <w:b/>
                                    <w:bCs/>
                                    <w:color w:val="FFFFFF"/>
                                    <w:sz w:val="28"/>
                                    <w:szCs w:val="28"/>
                                  </w:rPr>
                                  <w:t xml:space="preserve"> Business Education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05CBC" id="Rectangle 90" o:spid="_x0000_s1035" style="position:absolute;margin-left:29pt;margin-top:728.5pt;width:553.7pt;height:34.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" o:allowincell="f" fillcolor="#002060" stroked="f" strokeweight="1pt">
                    <v:textbox inset="0,0,0,0">
                      <w:txbxContent>
                        <w:p w:rsidR="00335B95" w:rsidRPr="00311E08" w:rsidRDefault="00335B95" w:rsidP="00463CC4">
                          <w:pPr>
                            <w:pStyle w:val="NoSpacing"/>
                            <w:jc w:val="center"/>
                            <w:rPr>
                              <w:rFonts w:ascii="Cambria" w:hAnsi="Cambria"/>
                              <w:b/>
                              <w:bCs/>
                              <w:color w:val="FFFFFF"/>
                              <w:sz w:val="28"/>
                              <w:szCs w:val="28"/>
                            </w:rPr>
                          </w:pPr>
                          <w:r w:rsidRPr="00311E08">
                            <w:rPr>
                              <w:rFonts w:ascii="Cambria" w:hAnsi="Cambria"/>
                              <w:b/>
                              <w:bCs/>
                              <w:color w:val="FFFFFF"/>
                              <w:sz w:val="28"/>
                              <w:szCs w:val="28"/>
                            </w:rPr>
                            <w:t xml:space="preserve">International </w:t>
                          </w:r>
                          <w:r w:rsidR="006B2486">
                            <w:rPr>
                              <w:rFonts w:ascii="Cambria" w:hAnsi="Cambria"/>
                              <w:b/>
                              <w:bCs/>
                              <w:color w:val="FFFFFF"/>
                              <w:sz w:val="28"/>
                              <w:szCs w:val="28"/>
                            </w:rPr>
                            <w:t>Accreditation Council for</w:t>
                          </w:r>
                          <w:r w:rsidRPr="00311E08">
                            <w:rPr>
                              <w:rFonts w:ascii="Cambria" w:hAnsi="Cambria"/>
                              <w:b/>
                              <w:bCs/>
                              <w:color w:val="FFFFFF"/>
                              <w:sz w:val="28"/>
                              <w:szCs w:val="28"/>
                            </w:rPr>
                            <w:t xml:space="preserve"> Business Education</w:t>
                          </w:r>
                        </w:p>
                      </w:txbxContent>
                    </v:textbox>
                    <w10:wrap anchorx="page" anchory="page"/>
                  </v:rect>
                </w:pict>
              </mc:Fallback>
            </mc:AlternateContent>
          </w:r>
        </w:p>
        <w:p w:rsidR="00335B95" w:rsidRPr="00335B95" w:rsidRDefault="00335B95" w:rsidP="00335B95">
          <w:pPr>
            <w:keepNext/>
            <w:spacing w:before="240" w:after="60"/>
            <w:outlineLvl w:val="0"/>
            <w:rPr>
              <w:rFonts w:ascii="Cambria" w:eastAsia="Times New Roman" w:hAnsi="Cambria"/>
              <w:b/>
              <w:bCs/>
              <w:kern w:val="32"/>
              <w:sz w:val="32"/>
              <w:szCs w:val="32"/>
            </w:rPr>
            <w:sectPr w:rsidR="00335B95" w:rsidRPr="00335B95" w:rsidSect="00335B95">
              <w:footerReference w:type="default" r:id="rId11"/>
              <w:footerReference w:type="first" r:id="rId12"/>
              <w:pgSz w:w="12240" w:h="15840"/>
              <w:pgMar w:top="1440" w:right="1440" w:bottom="72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p w:rsidR="00335B95" w:rsidRPr="00335B95" w:rsidRDefault="00AF1A3F" w:rsidP="00335B95">
          <w:pPr>
            <w:jc w:val="center"/>
            <w:rPr>
              <w:rFonts w:eastAsia="Times New Roman" w:cs="Calibri"/>
              <w:b/>
              <w:bCs/>
              <w:sz w:val="28"/>
              <w:szCs w:val="28"/>
            </w:rPr>
          </w:pPr>
          <w:bookmarkStart w:id="10" w:name="_Toc299969091"/>
          <w:bookmarkStart w:id="11" w:name="_Toc301161664"/>
          <w:r>
            <w:rPr>
              <w:rFonts w:eastAsia="Times New Roman" w:cs="Calibri"/>
              <w:b/>
              <w:bCs/>
              <w:sz w:val="28"/>
              <w:szCs w:val="28"/>
            </w:rPr>
            <w:lastRenderedPageBreak/>
            <w:t>Outcomes Assessment Results</w:t>
          </w:r>
        </w:p>
        <w:tbl>
          <w:tblPr>
            <w:tblW w:w="0" w:type="auto"/>
            <w:jc w:val="center"/>
            <w:tblLook w:val="01E0" w:firstRow="1" w:lastRow="1" w:firstColumn="1" w:lastColumn="1" w:noHBand="0" w:noVBand="0"/>
          </w:tblPr>
          <w:tblGrid>
            <w:gridCol w:w="2016"/>
            <w:gridCol w:w="1440"/>
          </w:tblGrid>
          <w:tr w:rsidR="00335B95" w:rsidRPr="00335B95" w:rsidTr="00335B95">
            <w:trPr>
              <w:jc w:val="center"/>
            </w:trPr>
            <w:tc>
              <w:tcPr>
                <w:tcW w:w="2016" w:type="dxa"/>
                <w:tcMar>
                  <w:left w:w="0" w:type="dxa"/>
                  <w:right w:w="0" w:type="dxa"/>
                </w:tcMar>
                <w:vAlign w:val="center"/>
              </w:tcPr>
              <w:p w:rsidR="00335B95" w:rsidRPr="00335B95" w:rsidRDefault="00335B95" w:rsidP="00335B95">
                <w:pPr>
                  <w:rPr>
                    <w:rFonts w:cs="Calibri"/>
                    <w:b/>
                  </w:rPr>
                </w:pPr>
                <w:r w:rsidRPr="00335B95">
                  <w:rPr>
                    <w:rFonts w:cs="Calibri"/>
                    <w:b/>
                  </w:rPr>
                  <w:t>For Academic Year:</w:t>
                </w:r>
              </w:p>
            </w:tc>
            <w:tc>
              <w:tcPr>
                <w:tcW w:w="1440" w:type="dxa"/>
                <w:tcBorders>
                  <w:bottom w:val="single" w:sz="4" w:space="0" w:color="auto"/>
                </w:tcBorders>
                <w:vAlign w:val="center"/>
              </w:tcPr>
              <w:p w:rsidR="00335B95" w:rsidRPr="00335B95" w:rsidRDefault="00335B95" w:rsidP="00335B95">
                <w:pPr>
                  <w:jc w:val="center"/>
                  <w:rPr>
                    <w:rFonts w:cs="Calibri"/>
                  </w:rPr>
                </w:pPr>
                <w:r w:rsidRPr="00335B95">
                  <w:rPr>
                    <w:rFonts w:cs="Calibri"/>
                  </w:rPr>
                  <w:t>Last Year</w:t>
                </w:r>
              </w:p>
            </w:tc>
          </w:tr>
        </w:tbl>
        <w:p w:rsidR="00335B95" w:rsidRPr="00F05757" w:rsidRDefault="00335B95" w:rsidP="00335B95">
          <w:pPr>
            <w:keepNext/>
            <w:jc w:val="center"/>
            <w:outlineLvl w:val="8"/>
            <w:rPr>
              <w:rFonts w:asciiTheme="minorHAnsi" w:eastAsia="Times New Roman" w:hAnsiTheme="minorHAnsi" w:cs="Arial"/>
              <w:bCs/>
              <w:sz w:val="16"/>
              <w:szCs w:val="16"/>
            </w:rPr>
          </w:pPr>
        </w:p>
        <w:p w:rsidR="00AF1A3F" w:rsidRPr="00656740" w:rsidRDefault="00AF1A3F" w:rsidP="00AF1A3F">
          <w:pPr>
            <w:rPr>
              <w:rFonts w:cs="Calibri"/>
              <w:b/>
              <w:sz w:val="24"/>
              <w:szCs w:val="24"/>
            </w:rPr>
          </w:pPr>
          <w:r w:rsidRPr="00656740">
            <w:rPr>
              <w:rFonts w:cs="Calibri"/>
              <w:b/>
              <w:sz w:val="24"/>
              <w:szCs w:val="24"/>
            </w:rPr>
            <w:t>Section I: Student Learning Assessment</w:t>
          </w:r>
        </w:p>
        <w:p w:rsidR="00AF1A3F" w:rsidRPr="00335B95" w:rsidRDefault="00AF1A3F" w:rsidP="00335B95">
          <w:pPr>
            <w:rPr>
              <w:rFonts w:cs="Calibri"/>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68"/>
            <w:gridCol w:w="6768"/>
          </w:tblGrid>
          <w:tr w:rsidR="002B2E75" w:rsidRPr="00335B95" w:rsidTr="005C31C1">
            <w:trPr>
              <w:trHeight w:val="432"/>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B2E75" w:rsidRPr="00335B95" w:rsidRDefault="002B2E75" w:rsidP="002B2E75">
                <w:pPr>
                  <w:spacing w:before="60" w:after="60"/>
                  <w:jc w:val="center"/>
                  <w:rPr>
                    <w:rFonts w:cs="Calibri"/>
                    <w:b/>
                  </w:rPr>
                </w:pPr>
                <w:r w:rsidRPr="00335B95">
                  <w:rPr>
                    <w:rFonts w:cs="Calibri"/>
                    <w:b/>
                  </w:rPr>
                  <w:t>Stu</w:t>
                </w:r>
                <w:r>
                  <w:rPr>
                    <w:rFonts w:cs="Calibri"/>
                    <w:b/>
                  </w:rPr>
                  <w:t xml:space="preserve">dent Learning Assessment for: </w:t>
                </w:r>
                <w:r w:rsidRPr="00335B95">
                  <w:rPr>
                    <w:rFonts w:cs="Calibri"/>
                    <w:b/>
                  </w:rPr>
                  <w:t>Bachelor of Business Administration (BBA)</w:t>
                </w:r>
              </w:p>
            </w:tc>
          </w:tr>
          <w:tr w:rsidR="00335B95" w:rsidRPr="00335B95" w:rsidTr="005C31C1">
            <w:trPr>
              <w:trHeight w:val="432"/>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35B95" w:rsidRPr="00335B95" w:rsidRDefault="00335B95" w:rsidP="00F05757">
                <w:pPr>
                  <w:spacing w:before="60" w:after="60"/>
                  <w:jc w:val="center"/>
                  <w:rPr>
                    <w:rFonts w:cs="Calibri"/>
                    <w:b/>
                  </w:rPr>
                </w:pPr>
                <w:r w:rsidRPr="00335B95">
                  <w:rPr>
                    <w:rFonts w:cs="Calibri"/>
                    <w:b/>
                  </w:rPr>
                  <w:t>Program Intended Student Learning Outcomes (Program ISLOs)</w:t>
                </w:r>
              </w:p>
            </w:tc>
          </w:tr>
          <w:tr w:rsidR="00335B95" w:rsidRPr="00335B95" w:rsidTr="005C31C1">
            <w:trPr>
              <w:trHeight w:val="20"/>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35B95" w:rsidRPr="00335B95" w:rsidRDefault="00335B95" w:rsidP="00F05757">
                <w:pPr>
                  <w:ind w:left="288" w:hanging="288"/>
                </w:pPr>
                <w:r w:rsidRPr="00335B95">
                  <w:t>1.</w:t>
                </w:r>
                <w:r w:rsidRPr="00335B95">
                  <w:tab/>
                  <w:t>Students will be able to distinguish the principal concepts, theories, and practices in and recognize the interrelationships between the functional areas of business.</w:t>
                </w:r>
              </w:p>
            </w:tc>
          </w:tr>
          <w:tr w:rsidR="00335B95" w:rsidRPr="00335B95" w:rsidTr="005C31C1">
            <w:trPr>
              <w:trHeight w:val="20"/>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35B95" w:rsidRPr="00335B95" w:rsidRDefault="00335B95" w:rsidP="00F05757">
                <w:pPr>
                  <w:ind w:left="288" w:hanging="288"/>
                </w:pPr>
                <w:r w:rsidRPr="00335B95">
                  <w:t>2.</w:t>
                </w:r>
                <w:r w:rsidRPr="00335B95">
                  <w:tab/>
                  <w:t>Students will be able to recognize the intercultural dimensions of management.</w:t>
                </w:r>
              </w:p>
            </w:tc>
          </w:tr>
          <w:tr w:rsidR="00335B95" w:rsidRPr="00335B95" w:rsidTr="005C31C1">
            <w:trPr>
              <w:trHeight w:val="20"/>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35B95" w:rsidRPr="00335B95" w:rsidRDefault="00335B95" w:rsidP="00F05757">
                <w:pPr>
                  <w:ind w:left="288" w:hanging="288"/>
                </w:pPr>
                <w:r w:rsidRPr="00335B95">
                  <w:t>3.</w:t>
                </w:r>
                <w:r w:rsidRPr="00335B95">
                  <w:tab/>
                  <w:t>Students will be able to evaluate legal and ethical principles in business and apply them to organizational decision making.</w:t>
                </w:r>
              </w:p>
            </w:tc>
          </w:tr>
          <w:tr w:rsidR="00335B95" w:rsidRPr="00335B95" w:rsidTr="005C31C1">
            <w:trPr>
              <w:trHeight w:val="20"/>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35B95" w:rsidRPr="00335B95" w:rsidRDefault="00335B95" w:rsidP="00F05757">
                <w:pPr>
                  <w:ind w:left="288" w:hanging="288"/>
                </w:pPr>
                <w:r w:rsidRPr="00335B95">
                  <w:t>4.</w:t>
                </w:r>
                <w:r w:rsidRPr="00335B95">
                  <w:tab/>
                  <w:t>Students will be able to construct coherent oral and written forms of communication and present them in a professional context.</w:t>
                </w:r>
              </w:p>
            </w:tc>
          </w:tr>
          <w:tr w:rsidR="00335B95" w:rsidRPr="00335B95" w:rsidTr="005C31C1">
            <w:trPr>
              <w:trHeight w:val="20"/>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35B95" w:rsidRPr="00335B95" w:rsidRDefault="00335B95" w:rsidP="00F05757">
                <w:pPr>
                  <w:ind w:left="288" w:hanging="288"/>
                </w:pPr>
                <w:r w:rsidRPr="00335B95">
                  <w:t>5.</w:t>
                </w:r>
                <w:r w:rsidRPr="00335B95">
                  <w:tab/>
                  <w:t>Students will be able to apply theory and practice in the business functional areas to the analysis of organizational problems and challenges.</w:t>
                </w:r>
              </w:p>
            </w:tc>
          </w:tr>
          <w:tr w:rsidR="00335B95" w:rsidRPr="00335B95" w:rsidTr="005C31C1">
            <w:trPr>
              <w:trHeight w:val="20"/>
              <w:jc w:val="center"/>
            </w:trPr>
            <w:tc>
              <w:tcPr>
                <w:tcW w:w="6768" w:type="dxa"/>
                <w:tcBorders>
                  <w:top w:val="single" w:sz="2" w:space="0" w:color="auto"/>
                  <w:left w:val="single" w:sz="2" w:space="0" w:color="auto"/>
                  <w:bottom w:val="single" w:sz="2" w:space="0" w:color="auto"/>
                  <w:right w:val="single" w:sz="2" w:space="0" w:color="auto"/>
                </w:tcBorders>
                <w:shd w:val="clear" w:color="auto" w:fill="DBE5F1"/>
                <w:vAlign w:val="center"/>
              </w:tcPr>
              <w:p w:rsidR="00335B95" w:rsidRPr="00335B95" w:rsidRDefault="00335B95" w:rsidP="00F05757">
                <w:pPr>
                  <w:spacing w:before="60"/>
                  <w:rPr>
                    <w:rFonts w:cs="Calibri"/>
                    <w:b/>
                  </w:rPr>
                </w:pPr>
                <w:r w:rsidRPr="00335B95">
                  <w:rPr>
                    <w:rFonts w:cs="Calibri"/>
                    <w:b/>
                  </w:rPr>
                  <w:t>Assessment Instruments for Intended Student Learning Outcomes—</w:t>
                </w:r>
              </w:p>
              <w:p w:rsidR="00335B95" w:rsidRPr="00335B95" w:rsidRDefault="00335B95" w:rsidP="00F05757">
                <w:pPr>
                  <w:spacing w:after="60"/>
                  <w:rPr>
                    <w:rFonts w:cs="Calibri"/>
                    <w:b/>
                  </w:rPr>
                </w:pPr>
                <w:r w:rsidRPr="00335B95">
                  <w:rPr>
                    <w:rFonts w:cs="Calibri"/>
                    <w:b/>
                  </w:rPr>
                  <w:t>Direct Measures of Student Learning:</w:t>
                </w:r>
              </w:p>
            </w:tc>
            <w:tc>
              <w:tcPr>
                <w:tcW w:w="6768" w:type="dxa"/>
                <w:tcBorders>
                  <w:top w:val="single" w:sz="2" w:space="0" w:color="auto"/>
                  <w:left w:val="single" w:sz="2" w:space="0" w:color="auto"/>
                  <w:bottom w:val="single" w:sz="2" w:space="0" w:color="auto"/>
                  <w:right w:val="single" w:sz="2" w:space="0" w:color="auto"/>
                </w:tcBorders>
                <w:shd w:val="clear" w:color="auto" w:fill="DBE5F1"/>
                <w:vAlign w:val="center"/>
              </w:tcPr>
              <w:p w:rsidR="00335B95" w:rsidRPr="00335B95" w:rsidRDefault="00335B95" w:rsidP="00F05757">
                <w:pPr>
                  <w:spacing w:before="60" w:after="60"/>
                  <w:rPr>
                    <w:rFonts w:cs="Calibri"/>
                    <w:b/>
                  </w:rPr>
                </w:pPr>
                <w:r w:rsidRPr="00335B95">
                  <w:rPr>
                    <w:rFonts w:cs="Calibri"/>
                    <w:b/>
                  </w:rPr>
                  <w:t>Performance Objectives (Targets/Criteria) for Direct Measures:</w:t>
                </w:r>
              </w:p>
            </w:tc>
          </w:tr>
          <w:tr w:rsidR="00335B95" w:rsidRPr="00335B95" w:rsidTr="005C31C1">
            <w:trPr>
              <w:trHeight w:val="144"/>
              <w:jc w:val="center"/>
            </w:trPr>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335B95" w:rsidP="00F05757">
                <w:pPr>
                  <w:numPr>
                    <w:ilvl w:val="0"/>
                    <w:numId w:val="11"/>
                  </w:numPr>
                  <w:ind w:left="288" w:hanging="288"/>
                  <w:rPr>
                    <w:rFonts w:cs="Calibri"/>
                  </w:rPr>
                </w:pPr>
                <w:r w:rsidRPr="00335B95">
                  <w:rPr>
                    <w:rFonts w:cs="Calibri"/>
                  </w:rPr>
                  <w:t>End-of-Program Comprehensive Examination</w:t>
                </w:r>
              </w:p>
              <w:p w:rsidR="00335B95" w:rsidRPr="00335B95" w:rsidRDefault="00335B95" w:rsidP="00F05757">
                <w:pPr>
                  <w:spacing w:before="120"/>
                  <w:ind w:left="288"/>
                  <w:rPr>
                    <w:rFonts w:cs="Calibri"/>
                  </w:rPr>
                </w:pPr>
                <w:r w:rsidRPr="00335B95">
                  <w:rPr>
                    <w:rFonts w:cs="Calibri"/>
                  </w:rPr>
                  <w:t>Program ISLOs Assessed by this Measure: 1, 2, 3</w:t>
                </w:r>
              </w:p>
            </w:tc>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335B95" w:rsidP="00845467">
                <w:pPr>
                  <w:rPr>
                    <w:rFonts w:cs="Calibri"/>
                  </w:rPr>
                </w:pPr>
                <w:r w:rsidRPr="00335B95">
                  <w:rPr>
                    <w:rFonts w:cs="Calibri"/>
                  </w:rPr>
                  <w:t xml:space="preserve">At least 80% of graduating BBA students will score at least 70% on </w:t>
                </w:r>
                <w:r w:rsidR="00845467">
                  <w:rPr>
                    <w:rFonts w:cs="Calibri"/>
                  </w:rPr>
                  <w:t>the</w:t>
                </w:r>
                <w:r w:rsidRPr="00335B95">
                  <w:rPr>
                    <w:rFonts w:cs="Calibri"/>
                  </w:rPr>
                  <w:t xml:space="preserve"> subset</w:t>
                </w:r>
                <w:r w:rsidR="00845467">
                  <w:rPr>
                    <w:rFonts w:cs="Calibri"/>
                  </w:rPr>
                  <w:t>s</w:t>
                </w:r>
                <w:r w:rsidRPr="00335B95">
                  <w:rPr>
                    <w:rFonts w:cs="Calibri"/>
                  </w:rPr>
                  <w:t xml:space="preserve"> of examination questions related to each of the program ISLOs </w:t>
                </w:r>
                <w:r w:rsidR="00845467">
                  <w:rPr>
                    <w:rFonts w:cs="Calibri"/>
                  </w:rPr>
                  <w:t>#1, #2, and #3</w:t>
                </w:r>
                <w:r w:rsidRPr="00335B95">
                  <w:rPr>
                    <w:rFonts w:cs="Calibri"/>
                  </w:rPr>
                  <w:t>.</w:t>
                </w:r>
              </w:p>
            </w:tc>
          </w:tr>
          <w:tr w:rsidR="00335B95" w:rsidRPr="00335B95" w:rsidTr="005C31C1">
            <w:trPr>
              <w:trHeight w:val="144"/>
              <w:jc w:val="center"/>
            </w:trPr>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AF1A3F" w:rsidP="00AF1A3F">
                <w:pPr>
                  <w:numPr>
                    <w:ilvl w:val="0"/>
                    <w:numId w:val="11"/>
                  </w:numPr>
                  <w:ind w:left="288" w:hanging="288"/>
                  <w:rPr>
                    <w:rFonts w:cs="Calibri"/>
                  </w:rPr>
                </w:pPr>
                <w:r w:rsidRPr="00AF1A3F">
                  <w:rPr>
                    <w:rFonts w:cs="Calibri"/>
                  </w:rPr>
                  <w:t xml:space="preserve">Required </w:t>
                </w:r>
                <w:r>
                  <w:rPr>
                    <w:rFonts w:cs="Calibri"/>
                  </w:rPr>
                  <w:t>In</w:t>
                </w:r>
                <w:r w:rsidRPr="00AF1A3F">
                  <w:rPr>
                    <w:rFonts w:cs="Calibri"/>
                  </w:rPr>
                  <w:t>ternship</w:t>
                </w:r>
              </w:p>
              <w:p w:rsidR="00335B95" w:rsidRPr="00335B95" w:rsidRDefault="00335B95" w:rsidP="00AF1A3F">
                <w:pPr>
                  <w:spacing w:before="120"/>
                  <w:ind w:left="288"/>
                  <w:rPr>
                    <w:rFonts w:cs="Calibri"/>
                  </w:rPr>
                </w:pPr>
                <w:r w:rsidRPr="00335B95">
                  <w:rPr>
                    <w:rFonts w:cs="Calibri"/>
                  </w:rPr>
                  <w:t>Program ISLOs Assessed by this Measure: 4, 5</w:t>
                </w:r>
              </w:p>
            </w:tc>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AF1A3F" w:rsidP="00845467">
                <w:pPr>
                  <w:rPr>
                    <w:rFonts w:cs="Calibri"/>
                  </w:rPr>
                </w:pPr>
                <w:r w:rsidRPr="00AF1A3F">
                  <w:rPr>
                    <w:rFonts w:cs="Calibri"/>
                  </w:rPr>
                  <w:t xml:space="preserve">On the rating scale in the internship supervisor evaluation rubric (with “exemplary” being the highest rating), </w:t>
                </w:r>
                <w:r w:rsidR="003072F2">
                  <w:rPr>
                    <w:rFonts w:cs="Calibri"/>
                  </w:rPr>
                  <w:t xml:space="preserve">at least 80% of student </w:t>
                </w:r>
                <w:r w:rsidRPr="00AF1A3F">
                  <w:rPr>
                    <w:rFonts w:cs="Calibri"/>
                  </w:rPr>
                  <w:t xml:space="preserve">interns will achieve a performance rating by their supervisors of “acceptable” or higher on each </w:t>
                </w:r>
                <w:r w:rsidR="00845467">
                  <w:rPr>
                    <w:rFonts w:cs="Calibri"/>
                  </w:rPr>
                  <w:t xml:space="preserve">of the </w:t>
                </w:r>
                <w:r w:rsidRPr="00AF1A3F">
                  <w:rPr>
                    <w:rFonts w:cs="Calibri"/>
                  </w:rPr>
                  <w:t xml:space="preserve">evaluation criterion associated with </w:t>
                </w:r>
                <w:r w:rsidR="00845467">
                  <w:rPr>
                    <w:rFonts w:cs="Calibri"/>
                  </w:rPr>
                  <w:t>each of the p</w:t>
                </w:r>
                <w:r>
                  <w:rPr>
                    <w:rFonts w:cs="Calibri"/>
                  </w:rPr>
                  <w:t>rogram</w:t>
                </w:r>
                <w:r w:rsidRPr="00AF1A3F">
                  <w:rPr>
                    <w:rFonts w:cs="Calibri"/>
                  </w:rPr>
                  <w:t xml:space="preserve"> ISLOs </w:t>
                </w:r>
                <w:r w:rsidR="00845467">
                  <w:rPr>
                    <w:rFonts w:cs="Calibri"/>
                  </w:rPr>
                  <w:t>#4 and #5</w:t>
                </w:r>
                <w:r w:rsidR="00335B95" w:rsidRPr="00335B95">
                  <w:rPr>
                    <w:rFonts w:cs="Calibri"/>
                  </w:rPr>
                  <w:t>.</w:t>
                </w:r>
              </w:p>
            </w:tc>
          </w:tr>
          <w:tr w:rsidR="00CC715A" w:rsidRPr="00335B95" w:rsidTr="005C31C1">
            <w:trPr>
              <w:trHeight w:val="576"/>
              <w:jc w:val="center"/>
            </w:trPr>
            <w:tc>
              <w:tcPr>
                <w:tcW w:w="6768"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C715A" w:rsidRPr="00335B95" w:rsidRDefault="00CC715A" w:rsidP="000F187F">
                <w:pPr>
                  <w:spacing w:before="60"/>
                  <w:rPr>
                    <w:rFonts w:cs="Calibri"/>
                    <w:b/>
                  </w:rPr>
                </w:pPr>
                <w:r w:rsidRPr="00335B95">
                  <w:rPr>
                    <w:rFonts w:cs="Calibri"/>
                    <w:b/>
                  </w:rPr>
                  <w:t>Assessment Instruments for Intended Student Learning Outcomes—</w:t>
                </w:r>
              </w:p>
              <w:p w:rsidR="00CC715A" w:rsidRPr="00335B95" w:rsidRDefault="00CC715A" w:rsidP="000F187F">
                <w:pPr>
                  <w:spacing w:after="60"/>
                  <w:rPr>
                    <w:rFonts w:cs="Calibri"/>
                    <w:b/>
                  </w:rPr>
                </w:pPr>
                <w:r w:rsidRPr="00335B95">
                  <w:rPr>
                    <w:rFonts w:cs="Calibri"/>
                    <w:b/>
                  </w:rPr>
                  <w:t>Indirect Measures of Student Learning:</w:t>
                </w:r>
              </w:p>
            </w:tc>
            <w:tc>
              <w:tcPr>
                <w:tcW w:w="6768" w:type="dxa"/>
                <w:tcBorders>
                  <w:top w:val="single" w:sz="2" w:space="0" w:color="auto"/>
                  <w:left w:val="single" w:sz="2" w:space="0" w:color="auto"/>
                  <w:bottom w:val="single" w:sz="2" w:space="0" w:color="auto"/>
                  <w:right w:val="single" w:sz="2" w:space="0" w:color="auto"/>
                </w:tcBorders>
                <w:shd w:val="clear" w:color="auto" w:fill="DBE5F1"/>
                <w:vAlign w:val="center"/>
              </w:tcPr>
              <w:p w:rsidR="00CC715A" w:rsidRPr="00335B95" w:rsidRDefault="00CC715A" w:rsidP="000F187F">
                <w:pPr>
                  <w:spacing w:before="60" w:after="60"/>
                  <w:rPr>
                    <w:rFonts w:cs="Calibri"/>
                    <w:b/>
                  </w:rPr>
                </w:pPr>
                <w:r w:rsidRPr="00335B95">
                  <w:rPr>
                    <w:rFonts w:cs="Calibri"/>
                    <w:b/>
                  </w:rPr>
                  <w:t>Performance Objectives (Targets/Criteria) for Indirect Measures:</w:t>
                </w:r>
              </w:p>
            </w:tc>
          </w:tr>
          <w:tr w:rsidR="00CC715A" w:rsidRPr="00335B95" w:rsidTr="005C31C1">
            <w:trPr>
              <w:trHeight w:val="432"/>
              <w:jc w:val="center"/>
            </w:trPr>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C715A" w:rsidRPr="00335B95" w:rsidRDefault="00CC715A" w:rsidP="000F187F">
                <w:pPr>
                  <w:numPr>
                    <w:ilvl w:val="0"/>
                    <w:numId w:val="12"/>
                  </w:numPr>
                  <w:ind w:left="288" w:hanging="288"/>
                  <w:rPr>
                    <w:rFonts w:cs="Calibri"/>
                  </w:rPr>
                </w:pPr>
                <w:r w:rsidRPr="00335B95">
                  <w:rPr>
                    <w:rFonts w:cs="Calibri"/>
                  </w:rPr>
                  <w:t>Senior Exit Survey</w:t>
                </w:r>
              </w:p>
              <w:p w:rsidR="00CC715A" w:rsidRPr="00335B95" w:rsidRDefault="00CC715A" w:rsidP="000F187F">
                <w:pPr>
                  <w:spacing w:before="120"/>
                  <w:ind w:left="288"/>
                  <w:rPr>
                    <w:rFonts w:cs="Calibri"/>
                  </w:rPr>
                </w:pPr>
                <w:r w:rsidRPr="00335B95">
                  <w:rPr>
                    <w:rFonts w:cs="Calibri"/>
                  </w:rPr>
                  <w:t>Program ISLOs Assessed by this Measure: 1, 2, 3, 4, 5</w:t>
                </w:r>
              </w:p>
            </w:tc>
            <w:tc>
              <w:tcPr>
                <w:tcW w:w="676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C715A" w:rsidRPr="00335B95" w:rsidRDefault="00CC715A" w:rsidP="00845467">
                <w:pPr>
                  <w:rPr>
                    <w:rFonts w:cs="Calibri"/>
                  </w:rPr>
                </w:pPr>
                <w:r w:rsidRPr="00335B95">
                  <w:rPr>
                    <w:rFonts w:cs="Calibri"/>
                  </w:rPr>
                  <w:t>On the exit survey instrument, at least 80% of graduating BBA</w:t>
                </w:r>
                <w:r>
                  <w:rPr>
                    <w:rFonts w:cs="Calibri"/>
                  </w:rPr>
                  <w:t xml:space="preserve"> students</w:t>
                </w:r>
                <w:r w:rsidRPr="00335B95">
                  <w:rPr>
                    <w:rFonts w:cs="Calibri"/>
                  </w:rPr>
                  <w:t xml:space="preserve"> will indicate that they were “successful” or “very successful” in achieving each of the program ISLOs </w:t>
                </w:r>
                <w:r w:rsidR="00845467">
                  <w:rPr>
                    <w:rFonts w:cs="Calibri"/>
                  </w:rPr>
                  <w:t>#1 through #5</w:t>
                </w:r>
                <w:r w:rsidRPr="00335B95">
                  <w:rPr>
                    <w:rFonts w:cs="Calibri"/>
                  </w:rPr>
                  <w:t>.</w:t>
                </w:r>
              </w:p>
            </w:tc>
          </w:tr>
        </w:tbl>
        <w:p w:rsidR="00F05757" w:rsidRPr="00CC715A" w:rsidRDefault="00F05757" w:rsidP="00CC715A">
          <w:pPr>
            <w:tabs>
              <w:tab w:val="left" w:pos="800"/>
            </w:tabs>
            <w:sectPr w:rsidR="00F05757" w:rsidRPr="00CC715A" w:rsidSect="000F5208">
              <w:footerReference w:type="default" r:id="rId13"/>
              <w:footerReference w:type="first" r:id="rId14"/>
              <w:pgSz w:w="15840" w:h="12240" w:orient="landscape"/>
              <w:pgMar w:top="1440" w:right="1152" w:bottom="1440" w:left="1152" w:header="720" w:footer="144" w:gutter="0"/>
              <w:pgNumType w:start="1"/>
              <w:cols w:space="720"/>
              <w:titlePg/>
              <w:docGrid w:linePitch="360"/>
            </w:sectPr>
          </w:pPr>
        </w:p>
        <w:tbl>
          <w:tblPr>
            <w:tblW w:w="13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8"/>
          </w:tblGrid>
          <w:tr w:rsidR="002B2E75" w:rsidRPr="00335B95" w:rsidTr="002B2E75">
            <w:trPr>
              <w:trHeight w:val="432"/>
              <w:jc w:val="center"/>
            </w:trPr>
            <w:tc>
              <w:tcPr>
                <w:tcW w:w="13528" w:type="dxa"/>
                <w:tcBorders>
                  <w:top w:val="single" w:sz="2" w:space="0" w:color="auto"/>
                  <w:left w:val="single" w:sz="2" w:space="0" w:color="auto"/>
                  <w:bottom w:val="single" w:sz="2" w:space="0" w:color="auto"/>
                  <w:right w:val="single" w:sz="2" w:space="0" w:color="auto"/>
                </w:tcBorders>
                <w:shd w:val="clear" w:color="auto" w:fill="auto"/>
                <w:tcMar>
                  <w:left w:w="0" w:type="dxa"/>
                  <w:right w:w="43" w:type="dxa"/>
                </w:tcMar>
                <w:vAlign w:val="center"/>
              </w:tcPr>
              <w:p w:rsidR="002B2E75" w:rsidRPr="00335B95" w:rsidRDefault="002B2E75" w:rsidP="002B2E75">
                <w:pPr>
                  <w:spacing w:before="60" w:after="60"/>
                  <w:jc w:val="center"/>
                  <w:rPr>
                    <w:rFonts w:cs="Calibri"/>
                    <w:b/>
                  </w:rPr>
                </w:pPr>
                <w:r w:rsidRPr="00335B95">
                  <w:rPr>
                    <w:rFonts w:cs="Calibri"/>
                    <w:b/>
                  </w:rPr>
                  <w:lastRenderedPageBreak/>
                  <w:t>Learning Assessment Results:</w:t>
                </w:r>
                <w:r>
                  <w:rPr>
                    <w:rFonts w:cs="Calibri"/>
                    <w:b/>
                  </w:rPr>
                  <w:t xml:space="preserve"> </w:t>
                </w:r>
                <w:r w:rsidRPr="00335B95">
                  <w:rPr>
                    <w:rFonts w:cs="Calibri"/>
                    <w:b/>
                  </w:rPr>
                  <w:t>Bachelor of Business Administration (BBA)</w:t>
                </w:r>
              </w:p>
            </w:tc>
          </w:tr>
          <w:tr w:rsidR="00335B95" w:rsidRPr="00335B95" w:rsidTr="00CC715A">
            <w:trPr>
              <w:trHeight w:val="432"/>
              <w:jc w:val="center"/>
            </w:trPr>
            <w:tc>
              <w:tcPr>
                <w:tcW w:w="13528"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35B95" w:rsidRPr="00335B95" w:rsidRDefault="00335B95" w:rsidP="00F05757">
                <w:pPr>
                  <w:spacing w:before="60" w:after="60"/>
                  <w:rPr>
                    <w:rFonts w:cs="Calibri"/>
                  </w:rPr>
                </w:pPr>
                <w:r w:rsidRPr="00335B95">
                  <w:rPr>
                    <w:rFonts w:cs="Calibri"/>
                    <w:b/>
                  </w:rPr>
                  <w:t>Summary of Results from Implementing Direct Measures of Student Learning:</w:t>
                </w:r>
              </w:p>
            </w:tc>
          </w:tr>
          <w:tr w:rsidR="00335B95" w:rsidRPr="00335B95" w:rsidTr="00CC715A">
            <w:trPr>
              <w:trHeight w:val="20"/>
              <w:jc w:val="center"/>
            </w:trPr>
            <w:tc>
              <w:tcPr>
                <w:tcW w:w="1352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335B95" w:rsidP="00F05757">
                <w:pPr>
                  <w:numPr>
                    <w:ilvl w:val="0"/>
                    <w:numId w:val="13"/>
                  </w:numPr>
                  <w:ind w:left="288" w:hanging="288"/>
                  <w:rPr>
                    <w:rFonts w:cs="Calibri"/>
                  </w:rPr>
                </w:pPr>
                <w:r w:rsidRPr="00335B95">
                  <w:rPr>
                    <w:rFonts w:cs="Calibri"/>
                    <w:b/>
                  </w:rPr>
                  <w:t>End-of-Program Comprehensive Examination</w:t>
                </w:r>
                <w:r w:rsidRPr="00335B95">
                  <w:rPr>
                    <w:rFonts w:cs="Calibri"/>
                  </w:rPr>
                  <w:t>:</w:t>
                </w:r>
              </w:p>
              <w:p w:rsidR="00335B95" w:rsidRPr="00335B95" w:rsidRDefault="00335B95" w:rsidP="00CC715A">
                <w:pPr>
                  <w:spacing w:before="120"/>
                  <w:ind w:left="288"/>
                  <w:rPr>
                    <w:rFonts w:cs="Calibri"/>
                  </w:rPr>
                </w:pPr>
                <w:r w:rsidRPr="00335B95">
                  <w:rPr>
                    <w:rFonts w:cs="Calibri"/>
                    <w:u w:val="single"/>
                  </w:rPr>
                  <w:t xml:space="preserve">Number of Students Achieving a </w:t>
                </w:r>
                <w:proofErr w:type="spellStart"/>
                <w:r w:rsidRPr="00335B95">
                  <w:rPr>
                    <w:rFonts w:cs="Calibri"/>
                    <w:u w:val="single"/>
                  </w:rPr>
                  <w:t>Subscore</w:t>
                </w:r>
                <w:proofErr w:type="spellEnd"/>
                <w:r w:rsidRPr="00335B95">
                  <w:rPr>
                    <w:rFonts w:cs="Calibri"/>
                    <w:u w:val="single"/>
                  </w:rPr>
                  <w:t xml:space="preserve"> of 70% or Higher on Each of the Program-ISLO-Related Set of Examination Questions</w:t>
                </w:r>
                <w:r w:rsidRPr="00335B95">
                  <w:rPr>
                    <w:rFonts w:cs="Calibri"/>
                  </w:rPr>
                  <w:t>:</w:t>
                </w:r>
              </w:p>
              <w:p w:rsidR="00335B95" w:rsidRPr="00631910" w:rsidRDefault="00335B95" w:rsidP="00CC715A">
                <w:pPr>
                  <w:pStyle w:val="ListParagraph"/>
                  <w:numPr>
                    <w:ilvl w:val="0"/>
                    <w:numId w:val="19"/>
                  </w:numPr>
                  <w:spacing w:before="120"/>
                  <w:ind w:left="576" w:hanging="288"/>
                  <w:contextualSpacing w:val="0"/>
                  <w:rPr>
                    <w:rFonts w:cs="Calibri"/>
                  </w:rPr>
                </w:pPr>
                <w:r w:rsidRPr="00631910">
                  <w:rPr>
                    <w:rFonts w:cs="Calibri"/>
                  </w:rPr>
                  <w:t>Accounting Principles (Program ISLO 1):</w:t>
                </w:r>
                <w:r w:rsidR="00631910">
                  <w:rPr>
                    <w:rFonts w:cs="Calibri"/>
                  </w:rPr>
                  <w:tab/>
                </w:r>
                <w:r w:rsidR="00631910">
                  <w:rPr>
                    <w:rFonts w:cs="Calibri"/>
                  </w:rPr>
                  <w:tab/>
                </w:r>
                <w:r w:rsidR="00631910">
                  <w:rPr>
                    <w:rFonts w:cs="Calibri"/>
                  </w:rPr>
                  <w:tab/>
                </w:r>
                <w:r w:rsidR="00631910">
                  <w:rPr>
                    <w:rFonts w:cs="Calibri"/>
                  </w:rPr>
                  <w:tab/>
                </w:r>
                <w:r w:rsidR="00631910">
                  <w:rPr>
                    <w:rFonts w:cs="Calibri"/>
                  </w:rPr>
                  <w:tab/>
                </w:r>
                <w:r w:rsidR="00631910">
                  <w:rPr>
                    <w:rFonts w:cs="Calibri"/>
                  </w:rPr>
                  <w:tab/>
                </w:r>
                <w:r w:rsidR="00631910">
                  <w:rPr>
                    <w:rFonts w:cs="Calibri"/>
                  </w:rPr>
                  <w:tab/>
                </w:r>
                <w:r w:rsidR="00631910">
                  <w:rPr>
                    <w:rFonts w:cs="Calibri"/>
                  </w:rPr>
                  <w:tab/>
                </w:r>
                <w:r w:rsidR="00631910">
                  <w:rPr>
                    <w:rFonts w:cs="Calibri"/>
                  </w:rPr>
                  <w:tab/>
                </w:r>
                <w:r w:rsidR="003072F2">
                  <w:rPr>
                    <w:rFonts w:cs="Calibri"/>
                  </w:rPr>
                  <w:tab/>
                </w:r>
                <w:r w:rsidR="003072F2">
                  <w:rPr>
                    <w:rFonts w:cs="Calibri"/>
                  </w:rPr>
                  <w:tab/>
                </w:r>
                <w:r w:rsidR="003072F2">
                  <w:rPr>
                    <w:rFonts w:cs="Calibri"/>
                  </w:rPr>
                  <w:tab/>
                </w:r>
                <w:r w:rsidR="003072F2">
                  <w:rPr>
                    <w:rFonts w:cs="Calibri"/>
                  </w:rPr>
                  <w:tab/>
                </w:r>
                <w:r w:rsidRPr="00631910">
                  <w:rPr>
                    <w:rFonts w:cs="Calibri"/>
                  </w:rPr>
                  <w:t>30 (</w:t>
                </w:r>
                <w:r w:rsidR="003072F2">
                  <w:rPr>
                    <w:rFonts w:cs="Calibri"/>
                  </w:rPr>
                  <w:t>60</w:t>
                </w:r>
                <w:r w:rsidRPr="00631910">
                  <w:rPr>
                    <w:rFonts w:cs="Calibri"/>
                  </w:rPr>
                  <w:t>% of Total)</w:t>
                </w:r>
              </w:p>
              <w:p w:rsidR="00335B95" w:rsidRPr="00631910" w:rsidRDefault="00335B95" w:rsidP="00631910">
                <w:pPr>
                  <w:pStyle w:val="ListParagraph"/>
                  <w:numPr>
                    <w:ilvl w:val="0"/>
                    <w:numId w:val="19"/>
                  </w:numPr>
                  <w:ind w:left="576" w:hanging="288"/>
                  <w:rPr>
                    <w:rFonts w:cs="Calibri"/>
                  </w:rPr>
                </w:pPr>
                <w:r w:rsidRPr="00631910">
                  <w:rPr>
                    <w:rFonts w:cs="Calibri"/>
                  </w:rPr>
                  <w:t>Financial Management (Program ISLO 1):</w:t>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003072F2">
                  <w:rPr>
                    <w:rFonts w:cs="Calibri"/>
                  </w:rPr>
                  <w:tab/>
                </w:r>
                <w:r w:rsidR="003072F2">
                  <w:rPr>
                    <w:rFonts w:cs="Calibri"/>
                  </w:rPr>
                  <w:tab/>
                </w:r>
                <w:r w:rsidR="003072F2">
                  <w:rPr>
                    <w:rFonts w:cs="Calibri"/>
                  </w:rPr>
                  <w:tab/>
                </w:r>
                <w:r w:rsidR="003072F2">
                  <w:rPr>
                    <w:rFonts w:cs="Calibri"/>
                  </w:rPr>
                  <w:tab/>
                </w:r>
                <w:r w:rsidRPr="00631910">
                  <w:rPr>
                    <w:rFonts w:cs="Calibri"/>
                  </w:rPr>
                  <w:t>20 (40% of Total)</w:t>
                </w:r>
              </w:p>
              <w:p w:rsidR="00335B95" w:rsidRPr="00631910" w:rsidRDefault="00335B95" w:rsidP="00631910">
                <w:pPr>
                  <w:pStyle w:val="ListParagraph"/>
                  <w:numPr>
                    <w:ilvl w:val="0"/>
                    <w:numId w:val="19"/>
                  </w:numPr>
                  <w:ind w:left="576" w:hanging="288"/>
                  <w:rPr>
                    <w:rFonts w:cs="Calibri"/>
                  </w:rPr>
                </w:pPr>
                <w:r w:rsidRPr="00631910">
                  <w:rPr>
                    <w:rFonts w:cs="Calibri"/>
                  </w:rPr>
                  <w:t>Fundamentals of Management (Program ISLO 1):</w:t>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003072F2">
                  <w:rPr>
                    <w:rFonts w:cs="Calibri"/>
                  </w:rPr>
                  <w:tab/>
                </w:r>
                <w:r w:rsidR="003072F2">
                  <w:rPr>
                    <w:rFonts w:cs="Calibri"/>
                  </w:rPr>
                  <w:tab/>
                </w:r>
                <w:r w:rsidR="003072F2">
                  <w:rPr>
                    <w:rFonts w:cs="Calibri"/>
                  </w:rPr>
                  <w:tab/>
                </w:r>
                <w:r w:rsidR="003072F2">
                  <w:rPr>
                    <w:rFonts w:cs="Calibri"/>
                  </w:rPr>
                  <w:tab/>
                </w:r>
                <w:r w:rsidRPr="00631910">
                  <w:rPr>
                    <w:rFonts w:cs="Calibri"/>
                  </w:rPr>
                  <w:t>45 (90% of Total)</w:t>
                </w:r>
              </w:p>
              <w:p w:rsidR="00335B95" w:rsidRPr="00631910" w:rsidRDefault="00335B95" w:rsidP="00631910">
                <w:pPr>
                  <w:pStyle w:val="ListParagraph"/>
                  <w:numPr>
                    <w:ilvl w:val="0"/>
                    <w:numId w:val="19"/>
                  </w:numPr>
                  <w:ind w:left="576" w:hanging="288"/>
                  <w:rPr>
                    <w:rFonts w:cs="Calibri"/>
                  </w:rPr>
                </w:pPr>
                <w:r w:rsidRPr="00631910">
                  <w:rPr>
                    <w:rFonts w:cs="Calibri"/>
                  </w:rPr>
                  <w:t>Marketing Principles (Program ISLO 1):</w:t>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003072F2">
                  <w:rPr>
                    <w:rFonts w:cs="Calibri"/>
                  </w:rPr>
                  <w:tab/>
                </w:r>
                <w:r w:rsidR="003072F2">
                  <w:rPr>
                    <w:rFonts w:cs="Calibri"/>
                  </w:rPr>
                  <w:tab/>
                </w:r>
                <w:r w:rsidR="003072F2">
                  <w:rPr>
                    <w:rFonts w:cs="Calibri"/>
                  </w:rPr>
                  <w:tab/>
                </w:r>
                <w:r w:rsidR="003072F2">
                  <w:rPr>
                    <w:rFonts w:cs="Calibri"/>
                  </w:rPr>
                  <w:tab/>
                </w:r>
                <w:r w:rsidRPr="00631910">
                  <w:rPr>
                    <w:rFonts w:cs="Calibri"/>
                  </w:rPr>
                  <w:t>42 (84% of Total)</w:t>
                </w:r>
              </w:p>
              <w:p w:rsidR="00335B95" w:rsidRPr="00631910" w:rsidRDefault="00335B95" w:rsidP="00631910">
                <w:pPr>
                  <w:pStyle w:val="ListParagraph"/>
                  <w:numPr>
                    <w:ilvl w:val="0"/>
                    <w:numId w:val="19"/>
                  </w:numPr>
                  <w:ind w:left="576" w:hanging="288"/>
                  <w:rPr>
                    <w:rFonts w:cs="Calibri"/>
                  </w:rPr>
                </w:pPr>
                <w:r w:rsidRPr="00631910">
                  <w:rPr>
                    <w:rFonts w:cs="Calibri"/>
                  </w:rPr>
                  <w:t xml:space="preserve">International Business </w:t>
                </w:r>
                <w:r w:rsidR="003072F2">
                  <w:rPr>
                    <w:rFonts w:cs="Calibri"/>
                  </w:rPr>
                  <w:t>(Program ISLO 2):</w:t>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r>
                <w:r w:rsidR="003072F2">
                  <w:rPr>
                    <w:rFonts w:cs="Calibri"/>
                  </w:rPr>
                  <w:tab/>
                  <w:t>33 (66</w:t>
                </w:r>
                <w:r w:rsidRPr="00631910">
                  <w:rPr>
                    <w:rFonts w:cs="Calibri"/>
                  </w:rPr>
                  <w:t>% of Total)</w:t>
                </w:r>
              </w:p>
              <w:p w:rsidR="00335B95" w:rsidRPr="00631910" w:rsidRDefault="00335B95" w:rsidP="00631910">
                <w:pPr>
                  <w:pStyle w:val="ListParagraph"/>
                  <w:numPr>
                    <w:ilvl w:val="0"/>
                    <w:numId w:val="19"/>
                  </w:numPr>
                  <w:ind w:left="576" w:hanging="288"/>
                  <w:rPr>
                    <w:rFonts w:cs="Calibri"/>
                  </w:rPr>
                </w:pPr>
                <w:r w:rsidRPr="00631910">
                  <w:rPr>
                    <w:rFonts w:cs="Calibri"/>
                  </w:rPr>
                  <w:t>Legal/Ethical Issues in Business (Program ISLO 3):</w:t>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Pr="00631910">
                  <w:rPr>
                    <w:rFonts w:cs="Calibri"/>
                  </w:rPr>
                  <w:tab/>
                </w:r>
                <w:r w:rsidR="003072F2">
                  <w:rPr>
                    <w:rFonts w:cs="Calibri"/>
                  </w:rPr>
                  <w:tab/>
                </w:r>
                <w:r w:rsidR="003072F2">
                  <w:rPr>
                    <w:rFonts w:cs="Calibri"/>
                  </w:rPr>
                  <w:tab/>
                </w:r>
                <w:r w:rsidR="003072F2">
                  <w:rPr>
                    <w:rFonts w:cs="Calibri"/>
                  </w:rPr>
                  <w:tab/>
                </w:r>
                <w:r w:rsidR="003072F2">
                  <w:rPr>
                    <w:rFonts w:cs="Calibri"/>
                  </w:rPr>
                  <w:tab/>
                </w:r>
                <w:r w:rsidRPr="00631910">
                  <w:rPr>
                    <w:rFonts w:cs="Calibri"/>
                  </w:rPr>
                  <w:t>35 (70% of Total)</w:t>
                </w:r>
              </w:p>
              <w:p w:rsidR="00335B95" w:rsidRPr="00335B95" w:rsidRDefault="00335B95" w:rsidP="00CC715A">
                <w:pPr>
                  <w:spacing w:before="120"/>
                  <w:ind w:left="288"/>
                  <w:rPr>
                    <w:rFonts w:cs="Calibri"/>
                  </w:rPr>
                </w:pPr>
                <w:r w:rsidRPr="00335B95">
                  <w:rPr>
                    <w:rFonts w:cs="Calibri"/>
                  </w:rPr>
                  <w:t>(Total Number of Students: 50)</w:t>
                </w:r>
              </w:p>
            </w:tc>
          </w:tr>
          <w:tr w:rsidR="00335B95" w:rsidRPr="00335B95" w:rsidTr="00CC715A">
            <w:trPr>
              <w:trHeight w:val="20"/>
              <w:jc w:val="center"/>
            </w:trPr>
            <w:tc>
              <w:tcPr>
                <w:tcW w:w="1352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31910" w:rsidRDefault="00335B95" w:rsidP="00631910">
                <w:pPr>
                  <w:spacing w:before="60" w:after="60"/>
                  <w:rPr>
                    <w:rFonts w:cs="Calibri"/>
                  </w:rPr>
                </w:pPr>
                <w:r w:rsidRPr="00335B95">
                  <w:rPr>
                    <w:rFonts w:cs="Calibri"/>
                  </w:rPr>
                  <w:t>2.</w:t>
                </w:r>
                <w:r w:rsidRPr="00335B95">
                  <w:rPr>
                    <w:rFonts w:cs="Calibri"/>
                  </w:rPr>
                  <w:tab/>
                </w:r>
                <w:r w:rsidR="00631910" w:rsidRPr="00A355E4">
                  <w:rPr>
                    <w:rFonts w:cs="Calibri"/>
                    <w:b/>
                  </w:rPr>
                  <w:t>Required Internship</w:t>
                </w:r>
                <w:r w:rsidR="00631910">
                  <w:rPr>
                    <w:rFonts w:cs="Calibri"/>
                  </w:rPr>
                  <w:t>:</w:t>
                </w:r>
              </w:p>
              <w:p w:rsidR="00631910" w:rsidRDefault="00631910" w:rsidP="00CC715A">
                <w:pPr>
                  <w:spacing w:before="120"/>
                  <w:ind w:left="288"/>
                  <w:rPr>
                    <w:rFonts w:cs="Calibri"/>
                  </w:rPr>
                </w:pPr>
                <w:r w:rsidRPr="00E61757">
                  <w:rPr>
                    <w:rFonts w:cs="Calibri"/>
                    <w:u w:val="single"/>
                  </w:rPr>
                  <w:t xml:space="preserve">Number of Students Receiving a </w:t>
                </w:r>
                <w:r>
                  <w:rPr>
                    <w:rFonts w:cs="Calibri"/>
                    <w:u w:val="single"/>
                  </w:rPr>
                  <w:t xml:space="preserve">Supervisor </w:t>
                </w:r>
                <w:r w:rsidRPr="00E61757">
                  <w:rPr>
                    <w:rFonts w:cs="Calibri"/>
                    <w:u w:val="single"/>
                  </w:rPr>
                  <w:t xml:space="preserve">Performance Rating of </w:t>
                </w:r>
                <w:r>
                  <w:rPr>
                    <w:rFonts w:cs="Calibri"/>
                    <w:u w:val="single"/>
                  </w:rPr>
                  <w:t xml:space="preserve">Acceptable </w:t>
                </w:r>
                <w:r w:rsidRPr="00E61757">
                  <w:rPr>
                    <w:rFonts w:cs="Calibri"/>
                    <w:u w:val="single"/>
                  </w:rPr>
                  <w:t>or Higher</w:t>
                </w:r>
                <w:r>
                  <w:rPr>
                    <w:rFonts w:cs="Calibri"/>
                    <w:u w:val="single"/>
                  </w:rPr>
                  <w:t xml:space="preserve"> (Acceptable, Above Average, or Exemplary) on Program-ISLO-Related Criteria</w:t>
                </w:r>
                <w:r>
                  <w:rPr>
                    <w:rFonts w:cs="Calibri"/>
                  </w:rPr>
                  <w:t>:</w:t>
                </w:r>
              </w:p>
              <w:p w:rsidR="00631910" w:rsidRPr="00E61757" w:rsidRDefault="00631910" w:rsidP="00CC715A">
                <w:pPr>
                  <w:pStyle w:val="ListParagraph"/>
                  <w:numPr>
                    <w:ilvl w:val="0"/>
                    <w:numId w:val="9"/>
                  </w:numPr>
                  <w:spacing w:before="120"/>
                  <w:ind w:left="576" w:hanging="288"/>
                  <w:contextualSpacing w:val="0"/>
                  <w:rPr>
                    <w:rFonts w:cs="Calibri"/>
                  </w:rPr>
                </w:pPr>
                <w:r w:rsidRPr="00E61757">
                  <w:rPr>
                    <w:rFonts w:cs="Calibri"/>
                  </w:rPr>
                  <w:t>Written and Oral Communication Skills</w:t>
                </w:r>
                <w:r>
                  <w:rPr>
                    <w:rFonts w:cs="Calibri"/>
                  </w:rPr>
                  <w:t xml:space="preserve"> (Program ISLO 4)</w:t>
                </w:r>
                <w:r w:rsidRPr="00E61757">
                  <w:rPr>
                    <w:rFonts w:cs="Calibri"/>
                  </w:rPr>
                  <w:t>:</w:t>
                </w:r>
                <w:r>
                  <w:rPr>
                    <w:rFonts w:cs="Calibri"/>
                  </w:rPr>
                  <w:tab/>
                </w:r>
                <w:r>
                  <w:rPr>
                    <w:rFonts w:cs="Calibri"/>
                  </w:rPr>
                  <w:tab/>
                </w:r>
                <w:r>
                  <w:rPr>
                    <w:rFonts w:cs="Calibri"/>
                  </w:rPr>
                  <w:tab/>
                </w:r>
                <w:r>
                  <w:rPr>
                    <w:rFonts w:cs="Calibri"/>
                  </w:rPr>
                  <w:tab/>
                </w:r>
                <w:r w:rsidR="003072F2">
                  <w:rPr>
                    <w:rFonts w:cs="Calibri"/>
                  </w:rPr>
                  <w:tab/>
                </w:r>
                <w:r w:rsidR="003072F2">
                  <w:rPr>
                    <w:rFonts w:cs="Calibri"/>
                  </w:rPr>
                  <w:tab/>
                </w:r>
                <w:r w:rsidR="003072F2">
                  <w:rPr>
                    <w:rFonts w:cs="Calibri"/>
                  </w:rPr>
                  <w:tab/>
                </w:r>
                <w:r w:rsidR="003072F2">
                  <w:rPr>
                    <w:rFonts w:cs="Calibri"/>
                  </w:rPr>
                  <w:tab/>
                </w:r>
                <w:r>
                  <w:rPr>
                    <w:rFonts w:cs="Calibri"/>
                  </w:rPr>
                  <w:t>35 (70% of Total)</w:t>
                </w:r>
              </w:p>
              <w:p w:rsidR="00631910" w:rsidRPr="00E61757" w:rsidRDefault="00631910" w:rsidP="00631910">
                <w:pPr>
                  <w:pStyle w:val="ListParagraph"/>
                  <w:numPr>
                    <w:ilvl w:val="0"/>
                    <w:numId w:val="9"/>
                  </w:numPr>
                  <w:ind w:left="576" w:hanging="288"/>
                  <w:rPr>
                    <w:rFonts w:cs="Calibri"/>
                  </w:rPr>
                </w:pPr>
                <w:r w:rsidRPr="00E61757">
                  <w:rPr>
                    <w:rFonts w:cs="Calibri"/>
                  </w:rPr>
                  <w:t>Business Application</w:t>
                </w:r>
                <w:r>
                  <w:rPr>
                    <w:rFonts w:cs="Calibri"/>
                  </w:rPr>
                  <w:t xml:space="preserve"> Skills (Program ISLO 5):</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3072F2">
                  <w:rPr>
                    <w:rFonts w:cs="Calibri"/>
                  </w:rPr>
                  <w:tab/>
                </w:r>
                <w:r w:rsidR="003072F2">
                  <w:rPr>
                    <w:rFonts w:cs="Calibri"/>
                  </w:rPr>
                  <w:tab/>
                </w:r>
                <w:r w:rsidR="003072F2">
                  <w:rPr>
                    <w:rFonts w:cs="Calibri"/>
                  </w:rPr>
                  <w:tab/>
                </w:r>
                <w:r w:rsidR="003072F2">
                  <w:rPr>
                    <w:rFonts w:cs="Calibri"/>
                  </w:rPr>
                  <w:tab/>
                  <w:t>41 (82</w:t>
                </w:r>
                <w:r>
                  <w:rPr>
                    <w:rFonts w:cs="Calibri"/>
                  </w:rPr>
                  <w:t>% of Total)</w:t>
                </w:r>
              </w:p>
              <w:p w:rsidR="00335B95" w:rsidRPr="00335B95" w:rsidRDefault="00335B95" w:rsidP="00CC715A">
                <w:pPr>
                  <w:spacing w:before="120"/>
                  <w:ind w:left="288"/>
                  <w:rPr>
                    <w:rFonts w:cs="Calibri"/>
                  </w:rPr>
                </w:pPr>
                <w:r w:rsidRPr="00335B95">
                  <w:rPr>
                    <w:rFonts w:cs="Calibri"/>
                  </w:rPr>
                  <w:t>(Total Number of Student</w:t>
                </w:r>
                <w:r w:rsidR="00631910">
                  <w:rPr>
                    <w:rFonts w:cs="Calibri"/>
                  </w:rPr>
                  <w:t xml:space="preserve"> Interns</w:t>
                </w:r>
                <w:r w:rsidRPr="00335B95">
                  <w:rPr>
                    <w:rFonts w:cs="Calibri"/>
                  </w:rPr>
                  <w:t>: 50)</w:t>
                </w:r>
              </w:p>
            </w:tc>
          </w:tr>
          <w:tr w:rsidR="00335B95" w:rsidRPr="00335B95" w:rsidTr="00CC715A">
            <w:trPr>
              <w:trHeight w:val="432"/>
              <w:jc w:val="center"/>
            </w:trPr>
            <w:tc>
              <w:tcPr>
                <w:tcW w:w="13528"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35B95" w:rsidRPr="00335B95" w:rsidRDefault="00335B95" w:rsidP="00F05757">
                <w:pPr>
                  <w:spacing w:before="60" w:after="60"/>
                  <w:rPr>
                    <w:rFonts w:cs="Calibri"/>
                  </w:rPr>
                </w:pPr>
                <w:r w:rsidRPr="00335B95">
                  <w:rPr>
                    <w:rFonts w:cs="Calibri"/>
                    <w:b/>
                  </w:rPr>
                  <w:t>Summary of Results from Implementing Indirect Measures of Student Learning:</w:t>
                </w:r>
              </w:p>
            </w:tc>
          </w:tr>
          <w:tr w:rsidR="00335B95" w:rsidRPr="00335B95" w:rsidTr="00CC715A">
            <w:trPr>
              <w:trHeight w:val="20"/>
              <w:jc w:val="center"/>
            </w:trPr>
            <w:tc>
              <w:tcPr>
                <w:tcW w:w="13528"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35B95" w:rsidRPr="00335B95" w:rsidRDefault="00335B95" w:rsidP="00F05757">
                <w:pPr>
                  <w:numPr>
                    <w:ilvl w:val="0"/>
                    <w:numId w:val="14"/>
                  </w:numPr>
                  <w:ind w:left="288" w:hanging="288"/>
                  <w:rPr>
                    <w:rFonts w:cs="Calibri"/>
                  </w:rPr>
                </w:pPr>
                <w:r w:rsidRPr="00335B95">
                  <w:rPr>
                    <w:rFonts w:cs="Calibri"/>
                    <w:b/>
                  </w:rPr>
                  <w:t>Senior Exit Survey</w:t>
                </w:r>
                <w:r w:rsidRPr="00335B95">
                  <w:rPr>
                    <w:rFonts w:cs="Calibri"/>
                  </w:rPr>
                  <w:t>:</w:t>
                </w:r>
              </w:p>
              <w:p w:rsidR="00335B95" w:rsidRPr="00335B95" w:rsidRDefault="00335B95" w:rsidP="00CC715A">
                <w:pPr>
                  <w:spacing w:before="120"/>
                  <w:ind w:left="288"/>
                  <w:rPr>
                    <w:rFonts w:cs="Calibri"/>
                  </w:rPr>
                </w:pPr>
                <w:r w:rsidRPr="00335B95">
                  <w:rPr>
                    <w:rFonts w:cs="Calibri"/>
                    <w:u w:val="single"/>
                  </w:rPr>
                  <w:t>Number of Students Rating Their Degree of Success in Achieving the Program ISLOs as “Successful” or “Very Successful”</w:t>
                </w:r>
                <w:r w:rsidRPr="00335B95">
                  <w:rPr>
                    <w:rFonts w:cs="Calibri"/>
                  </w:rPr>
                  <w:t>:</w:t>
                </w:r>
              </w:p>
              <w:p w:rsidR="00335B95" w:rsidRPr="00335B95" w:rsidRDefault="00335B95" w:rsidP="00CC715A">
                <w:pPr>
                  <w:spacing w:before="120"/>
                  <w:ind w:left="288"/>
                  <w:rPr>
                    <w:rFonts w:cs="Calibri"/>
                  </w:rPr>
                </w:pPr>
                <w:r w:rsidRPr="00335B95">
                  <w:rPr>
                    <w:rFonts w:cs="Calibri"/>
                  </w:rPr>
                  <w:t xml:space="preserve">Program ISLO 1 (Knowledge of the </w:t>
                </w:r>
                <w:proofErr w:type="spellStart"/>
                <w:r w:rsidRPr="00335B95">
                  <w:rPr>
                    <w:rFonts w:cs="Calibri"/>
                  </w:rPr>
                  <w:t>the</w:t>
                </w:r>
                <w:proofErr w:type="spellEnd"/>
                <w:r w:rsidRPr="00335B95">
                  <w:rPr>
                    <w:rFonts w:cs="Calibri"/>
                  </w:rPr>
                  <w:t xml:space="preserve"> Functional Areas of Business):</w:t>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t>47 (94% of Total)</w:t>
                </w:r>
              </w:p>
              <w:p w:rsidR="00335B95" w:rsidRPr="00335B95" w:rsidRDefault="00335B95" w:rsidP="00F05757">
                <w:pPr>
                  <w:ind w:left="288"/>
                  <w:rPr>
                    <w:rFonts w:cs="Calibri"/>
                  </w:rPr>
                </w:pPr>
                <w:r w:rsidRPr="00335B95">
                  <w:rPr>
                    <w:rFonts w:cs="Calibri"/>
                  </w:rPr>
                  <w:t xml:space="preserve">Program ISLO 2 (Knowledge of the </w:t>
                </w:r>
                <w:proofErr w:type="spellStart"/>
                <w:r w:rsidRPr="00335B95">
                  <w:rPr>
                    <w:rFonts w:cs="Calibri"/>
                  </w:rPr>
                  <w:t>the</w:t>
                </w:r>
                <w:proofErr w:type="spellEnd"/>
                <w:r w:rsidRPr="00335B95">
                  <w:rPr>
                    <w:rFonts w:cs="Calibri"/>
                  </w:rPr>
                  <w:t xml:space="preserve"> Intercultural Dimensions of Business):</w:t>
                </w:r>
                <w:r w:rsidRPr="00335B95">
                  <w:rPr>
                    <w:rFonts w:cs="Calibri"/>
                  </w:rPr>
                  <w:tab/>
                </w:r>
                <w:r w:rsidRPr="00335B95">
                  <w:rPr>
                    <w:rFonts w:cs="Calibri"/>
                  </w:rPr>
                  <w:tab/>
                </w:r>
                <w:r>
                  <w:rPr>
                    <w:rFonts w:cs="Calibri"/>
                  </w:rPr>
                  <w:tab/>
                </w:r>
                <w:r w:rsidRPr="00335B95">
                  <w:rPr>
                    <w:rFonts w:cs="Calibri"/>
                  </w:rPr>
                  <w:t>42 (84% of Total)</w:t>
                </w:r>
              </w:p>
              <w:p w:rsidR="00335B95" w:rsidRPr="00335B95" w:rsidRDefault="00335B95" w:rsidP="00F05757">
                <w:pPr>
                  <w:ind w:left="288"/>
                  <w:rPr>
                    <w:rFonts w:cs="Calibri"/>
                  </w:rPr>
                </w:pPr>
                <w:r w:rsidRPr="00335B95">
                  <w:rPr>
                    <w:rFonts w:cs="Calibri"/>
                  </w:rPr>
                  <w:t>Program ISLO 3 (Legal/Ethical Issues in Business):</w:t>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t>40 (80% of Total)</w:t>
                </w:r>
              </w:p>
              <w:p w:rsidR="00335B95" w:rsidRPr="00335B95" w:rsidRDefault="00335B95" w:rsidP="00F05757">
                <w:pPr>
                  <w:ind w:left="288"/>
                  <w:rPr>
                    <w:rFonts w:cs="Calibri"/>
                  </w:rPr>
                </w:pPr>
                <w:r w:rsidRPr="00335B95">
                  <w:rPr>
                    <w:rFonts w:cs="Calibri"/>
                  </w:rPr>
                  <w:t>Program ISLO 4 (Communications Skills):</w:t>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t>35 (70% of Total)</w:t>
                </w:r>
              </w:p>
              <w:p w:rsidR="00335B95" w:rsidRPr="00335B95" w:rsidRDefault="00335B95" w:rsidP="00F05757">
                <w:pPr>
                  <w:ind w:left="288"/>
                  <w:rPr>
                    <w:rFonts w:cs="Calibri"/>
                  </w:rPr>
                </w:pPr>
                <w:r w:rsidRPr="00335B95">
                  <w:rPr>
                    <w:rFonts w:cs="Calibri"/>
                  </w:rPr>
                  <w:t>Program ISLO 5 (Business Application Skills):</w:t>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r>
                <w:r w:rsidRPr="00335B95">
                  <w:rPr>
                    <w:rFonts w:cs="Calibri"/>
                  </w:rPr>
                  <w:tab/>
                  <w:t>42 (84% of Total)</w:t>
                </w:r>
              </w:p>
              <w:p w:rsidR="00335B95" w:rsidRPr="00335B95" w:rsidRDefault="00335B95" w:rsidP="00CC715A">
                <w:pPr>
                  <w:spacing w:before="120"/>
                  <w:ind w:left="288"/>
                  <w:rPr>
                    <w:rFonts w:cs="Calibri"/>
                  </w:rPr>
                </w:pPr>
                <w:r w:rsidRPr="00335B95">
                  <w:rPr>
                    <w:rFonts w:cs="Calibri"/>
                  </w:rPr>
                  <w:t>(Total Number of Students: 50)</w:t>
                </w:r>
              </w:p>
            </w:tc>
          </w:tr>
        </w:tbl>
        <w:p w:rsidR="000F5208" w:rsidRDefault="000F5208">
          <w:pPr>
            <w:sectPr w:rsidR="000F5208" w:rsidSect="00CC715A">
              <w:footerReference w:type="default" r:id="rId15"/>
              <w:pgSz w:w="15840" w:h="12240" w:orient="landscape" w:code="1"/>
              <w:pgMar w:top="1440" w:right="1152" w:bottom="1440" w:left="1152" w:header="720" w:footer="288" w:gutter="0"/>
              <w:cols w:space="720"/>
              <w:docGrid w:linePitch="360"/>
            </w:sect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19"/>
            <w:gridCol w:w="1220"/>
            <w:gridCol w:w="1219"/>
            <w:gridCol w:w="1220"/>
            <w:gridCol w:w="1219"/>
            <w:gridCol w:w="1220"/>
            <w:gridCol w:w="1219"/>
            <w:gridCol w:w="1220"/>
          </w:tblGrid>
          <w:tr w:rsidR="00335B95" w:rsidRPr="00335B95" w:rsidTr="000F5208">
            <w:trPr>
              <w:trHeight w:val="432"/>
              <w:jc w:val="center"/>
            </w:trPr>
            <w:tc>
              <w:tcPr>
                <w:tcW w:w="13536" w:type="dxa"/>
                <w:gridSpan w:val="9"/>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35B95" w:rsidRPr="00335B95" w:rsidRDefault="00335B95" w:rsidP="00F05757">
                <w:pPr>
                  <w:spacing w:before="60" w:after="60"/>
                  <w:ind w:left="144" w:hanging="144"/>
                  <w:rPr>
                    <w:rFonts w:cs="Calibri"/>
                    <w:b/>
                  </w:rPr>
                </w:pPr>
                <w:r w:rsidRPr="00335B95">
                  <w:rPr>
                    <w:rFonts w:cs="Calibri"/>
                    <w:b/>
                  </w:rPr>
                  <w:lastRenderedPageBreak/>
                  <w:t>Summary of Achievement of Intended Student Learning Outcomes:</w:t>
                </w:r>
              </w:p>
            </w:tc>
          </w:tr>
          <w:tr w:rsidR="00335B95" w:rsidRPr="00335B95" w:rsidTr="000F5208">
            <w:tblPrEx>
              <w:tblLook w:val="04A0" w:firstRow="1" w:lastRow="0" w:firstColumn="1" w:lastColumn="0" w:noHBand="0" w:noVBand="1"/>
            </w:tblPrEx>
            <w:trPr>
              <w:trHeight w:val="432"/>
              <w:jc w:val="center"/>
            </w:trPr>
            <w:tc>
              <w:tcPr>
                <w:tcW w:w="3780" w:type="dxa"/>
                <w:tcBorders>
                  <w:bottom w:val="single" w:sz="4" w:space="0" w:color="auto"/>
                </w:tcBorders>
                <w:shd w:val="clear" w:color="auto" w:fill="auto"/>
                <w:vAlign w:val="center"/>
              </w:tcPr>
              <w:p w:rsidR="00335B95" w:rsidRPr="00335B95" w:rsidRDefault="00335B95" w:rsidP="00F05757">
                <w:pPr>
                  <w:jc w:val="center"/>
                  <w:rPr>
                    <w:b/>
                  </w:rPr>
                </w:pPr>
                <w:r w:rsidRPr="00335B95">
                  <w:rPr>
                    <w:b/>
                  </w:rPr>
                  <w:t>Intended Student Learning Outcomes</w:t>
                </w:r>
              </w:p>
            </w:tc>
            <w:tc>
              <w:tcPr>
                <w:tcW w:w="9756" w:type="dxa"/>
                <w:gridSpan w:val="8"/>
                <w:tcBorders>
                  <w:bottom w:val="single" w:sz="4" w:space="0" w:color="auto"/>
                </w:tcBorders>
                <w:shd w:val="clear" w:color="auto" w:fill="auto"/>
                <w:vAlign w:val="center"/>
              </w:tcPr>
              <w:p w:rsidR="00335B95" w:rsidRPr="00335B95" w:rsidRDefault="00335B95" w:rsidP="00F05757">
                <w:pPr>
                  <w:jc w:val="center"/>
                  <w:rPr>
                    <w:b/>
                  </w:rPr>
                </w:pPr>
                <w:r w:rsidRPr="00335B95">
                  <w:rPr>
                    <w:b/>
                  </w:rPr>
                  <w:t>Learning Assessment Measures</w:t>
                </w:r>
              </w:p>
            </w:tc>
          </w:tr>
          <w:tr w:rsidR="003072F2" w:rsidRPr="00335B95" w:rsidTr="000F5208">
            <w:tblPrEx>
              <w:tblLook w:val="04A0" w:firstRow="1" w:lastRow="0" w:firstColumn="1" w:lastColumn="0" w:noHBand="0" w:noVBand="1"/>
            </w:tblPrEx>
            <w:trPr>
              <w:trHeight w:val="432"/>
              <w:jc w:val="center"/>
            </w:trPr>
            <w:tc>
              <w:tcPr>
                <w:tcW w:w="3780" w:type="dxa"/>
                <w:vMerge w:val="restart"/>
                <w:shd w:val="clear" w:color="auto" w:fill="DBE5F1"/>
                <w:vAlign w:val="center"/>
              </w:tcPr>
              <w:p w:rsidR="003072F2" w:rsidRPr="00335B95" w:rsidRDefault="003072F2" w:rsidP="003072F2">
                <w:pPr>
                  <w:jc w:val="center"/>
                </w:pPr>
                <w:r w:rsidRPr="00335B95">
                  <w:rPr>
                    <w:rFonts w:cs="Calibri"/>
                    <w:b/>
                  </w:rPr>
                  <w:t>Program ISLOs</w:t>
                </w:r>
              </w:p>
            </w:tc>
            <w:tc>
              <w:tcPr>
                <w:tcW w:w="1219" w:type="dxa"/>
                <w:shd w:val="clear" w:color="auto" w:fill="DBE5F1" w:themeFill="accent1" w:themeFillTint="33"/>
                <w:tcMar>
                  <w:left w:w="0" w:type="dxa"/>
                  <w:right w:w="0" w:type="dxa"/>
                </w:tcMar>
                <w:vAlign w:val="center"/>
              </w:tcPr>
              <w:p w:rsidR="003072F2" w:rsidRPr="00335B95" w:rsidRDefault="003072F2" w:rsidP="003072F2">
                <w:pPr>
                  <w:jc w:val="center"/>
                  <w:rPr>
                    <w:rFonts w:cs="Calibri"/>
                    <w:b/>
                    <w:sz w:val="17"/>
                    <w:szCs w:val="17"/>
                  </w:rPr>
                </w:pPr>
                <w:r w:rsidRPr="00335B95">
                  <w:rPr>
                    <w:rFonts w:cs="Calibri"/>
                    <w:b/>
                    <w:sz w:val="17"/>
                    <w:szCs w:val="17"/>
                  </w:rPr>
                  <w:t>End-of-</w:t>
                </w:r>
              </w:p>
              <w:p w:rsidR="003072F2" w:rsidRPr="00335B95" w:rsidRDefault="003072F2" w:rsidP="003072F2">
                <w:pPr>
                  <w:jc w:val="center"/>
                  <w:rPr>
                    <w:rFonts w:cs="Calibri"/>
                    <w:b/>
                    <w:sz w:val="17"/>
                    <w:szCs w:val="17"/>
                  </w:rPr>
                </w:pPr>
                <w:r w:rsidRPr="00335B95">
                  <w:rPr>
                    <w:rFonts w:cs="Calibri"/>
                    <w:b/>
                    <w:sz w:val="17"/>
                    <w:szCs w:val="17"/>
                  </w:rPr>
                  <w:t>Program Comprehensive Examination</w:t>
                </w:r>
              </w:p>
            </w:tc>
            <w:tc>
              <w:tcPr>
                <w:tcW w:w="1220" w:type="dxa"/>
                <w:shd w:val="clear" w:color="auto" w:fill="DBE5F1" w:themeFill="accent1" w:themeFillTint="33"/>
                <w:tcMar>
                  <w:left w:w="0" w:type="dxa"/>
                  <w:right w:w="0" w:type="dxa"/>
                </w:tcMar>
                <w:vAlign w:val="center"/>
              </w:tcPr>
              <w:p w:rsidR="003072F2" w:rsidRPr="00335B95" w:rsidRDefault="003072F2" w:rsidP="003072F2">
                <w:pPr>
                  <w:jc w:val="center"/>
                  <w:rPr>
                    <w:rFonts w:cs="Calibri"/>
                    <w:b/>
                    <w:sz w:val="17"/>
                    <w:szCs w:val="17"/>
                  </w:rPr>
                </w:pPr>
                <w:r>
                  <w:rPr>
                    <w:rFonts w:cs="Calibri"/>
                    <w:b/>
                    <w:sz w:val="17"/>
                    <w:szCs w:val="17"/>
                  </w:rPr>
                  <w:t>Required</w:t>
                </w:r>
                <w:r w:rsidRPr="000F5208">
                  <w:rPr>
                    <w:rFonts w:cs="Calibri"/>
                    <w:b/>
                    <w:sz w:val="17"/>
                    <w:szCs w:val="17"/>
                  </w:rPr>
                  <w:t xml:space="preserve"> Internship</w:t>
                </w:r>
              </w:p>
            </w:tc>
            <w:tc>
              <w:tcPr>
                <w:tcW w:w="1219" w:type="dxa"/>
                <w:shd w:val="clear" w:color="auto" w:fill="DBE5F1"/>
                <w:vAlign w:val="center"/>
              </w:tcPr>
              <w:p w:rsidR="003072F2" w:rsidRPr="00335B95" w:rsidRDefault="003072F2" w:rsidP="003072F2">
                <w:pPr>
                  <w:spacing w:before="60" w:after="60"/>
                  <w:jc w:val="center"/>
                  <w:rPr>
                    <w:b/>
                    <w:i/>
                    <w:sz w:val="18"/>
                    <w:szCs w:val="18"/>
                  </w:rPr>
                </w:pPr>
                <w:r w:rsidRPr="00335B95">
                  <w:rPr>
                    <w:b/>
                    <w:i/>
                    <w:sz w:val="18"/>
                    <w:szCs w:val="18"/>
                  </w:rPr>
                  <w:t>Direct Measure 3</w:t>
                </w:r>
              </w:p>
            </w:tc>
            <w:tc>
              <w:tcPr>
                <w:tcW w:w="1220" w:type="dxa"/>
                <w:shd w:val="clear" w:color="auto" w:fill="DBE5F1"/>
                <w:vAlign w:val="center"/>
              </w:tcPr>
              <w:p w:rsidR="003072F2" w:rsidRPr="00335B95" w:rsidRDefault="003072F2" w:rsidP="003072F2">
                <w:pPr>
                  <w:spacing w:before="60" w:after="60"/>
                  <w:jc w:val="center"/>
                  <w:rPr>
                    <w:b/>
                    <w:i/>
                    <w:sz w:val="18"/>
                    <w:szCs w:val="18"/>
                  </w:rPr>
                </w:pPr>
                <w:r w:rsidRPr="00335B95">
                  <w:rPr>
                    <w:b/>
                    <w:i/>
                    <w:sz w:val="18"/>
                    <w:szCs w:val="18"/>
                  </w:rPr>
                  <w:t>Direct Measure 4</w:t>
                </w:r>
              </w:p>
            </w:tc>
            <w:tc>
              <w:tcPr>
                <w:tcW w:w="1219" w:type="dxa"/>
                <w:shd w:val="clear" w:color="auto" w:fill="DBE5F1" w:themeFill="accent1" w:themeFillTint="33"/>
                <w:vAlign w:val="center"/>
              </w:tcPr>
              <w:p w:rsidR="003072F2" w:rsidRPr="00335B95" w:rsidRDefault="003072F2" w:rsidP="003072F2">
                <w:pPr>
                  <w:jc w:val="center"/>
                  <w:rPr>
                    <w:rFonts w:cs="Calibri"/>
                    <w:b/>
                    <w:sz w:val="18"/>
                    <w:szCs w:val="18"/>
                  </w:rPr>
                </w:pPr>
                <w:r w:rsidRPr="00335B95">
                  <w:rPr>
                    <w:rFonts w:cs="Calibri"/>
                    <w:b/>
                    <w:sz w:val="18"/>
                    <w:szCs w:val="18"/>
                  </w:rPr>
                  <w:t>Senior Exit Survey</w:t>
                </w:r>
              </w:p>
            </w:tc>
            <w:tc>
              <w:tcPr>
                <w:tcW w:w="1220" w:type="dxa"/>
                <w:shd w:val="clear" w:color="auto" w:fill="DBE5F1" w:themeFill="accent1" w:themeFillTint="33"/>
                <w:vAlign w:val="center"/>
              </w:tcPr>
              <w:p w:rsidR="003072F2" w:rsidRPr="00335B95" w:rsidRDefault="003072F2" w:rsidP="003072F2">
                <w:pPr>
                  <w:spacing w:before="60" w:after="60"/>
                  <w:jc w:val="center"/>
                  <w:rPr>
                    <w:b/>
                    <w:i/>
                    <w:sz w:val="18"/>
                    <w:szCs w:val="18"/>
                  </w:rPr>
                </w:pPr>
                <w:r w:rsidRPr="00335B95">
                  <w:rPr>
                    <w:b/>
                    <w:i/>
                    <w:sz w:val="18"/>
                    <w:szCs w:val="18"/>
                  </w:rPr>
                  <w:t xml:space="preserve">Indirect Measure </w:t>
                </w:r>
                <w:r>
                  <w:rPr>
                    <w:b/>
                    <w:i/>
                    <w:sz w:val="18"/>
                    <w:szCs w:val="18"/>
                  </w:rPr>
                  <w:t>2</w:t>
                </w:r>
              </w:p>
            </w:tc>
            <w:tc>
              <w:tcPr>
                <w:tcW w:w="1219" w:type="dxa"/>
                <w:shd w:val="clear" w:color="auto" w:fill="DBE5F1"/>
                <w:vAlign w:val="center"/>
              </w:tcPr>
              <w:p w:rsidR="003072F2" w:rsidRPr="00335B95" w:rsidRDefault="003072F2" w:rsidP="003072F2">
                <w:pPr>
                  <w:spacing w:before="60" w:after="60"/>
                  <w:jc w:val="center"/>
                  <w:rPr>
                    <w:b/>
                    <w:i/>
                    <w:sz w:val="18"/>
                    <w:szCs w:val="18"/>
                  </w:rPr>
                </w:pPr>
                <w:r w:rsidRPr="00335B95">
                  <w:rPr>
                    <w:b/>
                    <w:i/>
                    <w:sz w:val="18"/>
                    <w:szCs w:val="18"/>
                  </w:rPr>
                  <w:t>Indirect Measure 3</w:t>
                </w:r>
              </w:p>
            </w:tc>
            <w:tc>
              <w:tcPr>
                <w:tcW w:w="1220" w:type="dxa"/>
                <w:shd w:val="clear" w:color="auto" w:fill="DBE5F1"/>
                <w:vAlign w:val="center"/>
              </w:tcPr>
              <w:p w:rsidR="003072F2" w:rsidRPr="00335B95" w:rsidRDefault="003072F2" w:rsidP="003072F2">
                <w:pPr>
                  <w:spacing w:before="60" w:after="60"/>
                  <w:jc w:val="center"/>
                  <w:rPr>
                    <w:b/>
                    <w:i/>
                    <w:sz w:val="18"/>
                    <w:szCs w:val="18"/>
                  </w:rPr>
                </w:pPr>
                <w:r w:rsidRPr="00335B95">
                  <w:rPr>
                    <w:b/>
                    <w:i/>
                    <w:sz w:val="18"/>
                    <w:szCs w:val="18"/>
                  </w:rPr>
                  <w:t>Indirect Measure 4</w:t>
                </w:r>
              </w:p>
            </w:tc>
          </w:tr>
          <w:tr w:rsidR="00335B95" w:rsidRPr="00335B95" w:rsidTr="000F5208">
            <w:tblPrEx>
              <w:tblLook w:val="04A0" w:firstRow="1" w:lastRow="0" w:firstColumn="1" w:lastColumn="0" w:noHBand="0" w:noVBand="1"/>
            </w:tblPrEx>
            <w:trPr>
              <w:trHeight w:val="432"/>
              <w:jc w:val="center"/>
            </w:trPr>
            <w:tc>
              <w:tcPr>
                <w:tcW w:w="3780" w:type="dxa"/>
                <w:vMerge/>
                <w:tcBorders>
                  <w:bottom w:val="single" w:sz="4" w:space="0" w:color="auto"/>
                </w:tcBorders>
                <w:shd w:val="clear" w:color="auto" w:fill="DBE5F1"/>
                <w:vAlign w:val="center"/>
              </w:tcPr>
              <w:p w:rsidR="00335B95" w:rsidRPr="00335B95" w:rsidRDefault="00335B95" w:rsidP="00F05757">
                <w:pPr>
                  <w:jc w:val="center"/>
                </w:pPr>
              </w:p>
            </w:tc>
            <w:tc>
              <w:tcPr>
                <w:tcW w:w="1219"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20"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19"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20"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19"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20"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19"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c>
              <w:tcPr>
                <w:tcW w:w="1220" w:type="dxa"/>
                <w:shd w:val="clear" w:color="auto" w:fill="DBE5F1"/>
                <w:vAlign w:val="center"/>
              </w:tcPr>
              <w:p w:rsidR="00335B95" w:rsidRPr="00335B95" w:rsidRDefault="00335B95" w:rsidP="00F05757">
                <w:pPr>
                  <w:spacing w:before="60" w:after="60"/>
                  <w:jc w:val="center"/>
                  <w:rPr>
                    <w:sz w:val="18"/>
                    <w:szCs w:val="18"/>
                  </w:rPr>
                </w:pPr>
                <w:r w:rsidRPr="00335B95">
                  <w:rPr>
                    <w:b/>
                    <w:sz w:val="18"/>
                    <w:szCs w:val="18"/>
                  </w:rPr>
                  <w:t>Performance Target Was…</w:t>
                </w:r>
              </w:p>
            </w:tc>
          </w:tr>
          <w:tr w:rsidR="00335B95" w:rsidRPr="00335B95" w:rsidTr="000F5208">
            <w:tblPrEx>
              <w:tblLook w:val="04A0" w:firstRow="1" w:lastRow="0" w:firstColumn="1" w:lastColumn="0" w:noHBand="0" w:noVBand="1"/>
            </w:tblPrEx>
            <w:trPr>
              <w:trHeight w:val="20"/>
              <w:jc w:val="center"/>
            </w:trPr>
            <w:tc>
              <w:tcPr>
                <w:tcW w:w="3780" w:type="dxa"/>
                <w:tcBorders>
                  <w:left w:val="single" w:sz="4" w:space="0" w:color="auto"/>
                </w:tcBorders>
                <w:shd w:val="clear" w:color="auto" w:fill="auto"/>
                <w:tcMar>
                  <w:top w:w="72" w:type="dxa"/>
                  <w:left w:w="115" w:type="dxa"/>
                  <w:bottom w:w="72" w:type="dxa"/>
                  <w:right w:w="115" w:type="dxa"/>
                </w:tcMar>
              </w:tcPr>
              <w:p w:rsidR="00335B95" w:rsidRPr="00335B95" w:rsidRDefault="00335B95" w:rsidP="00F05757">
                <w:pPr>
                  <w:numPr>
                    <w:ilvl w:val="0"/>
                    <w:numId w:val="17"/>
                  </w:numPr>
                  <w:ind w:left="288" w:hanging="288"/>
                  <w:contextualSpacing/>
                  <w:rPr>
                    <w:rFonts w:cs="Calibri"/>
                  </w:rPr>
                </w:pPr>
                <w:r w:rsidRPr="00335B95">
                  <w:rPr>
                    <w:rFonts w:cs="Calibri"/>
                  </w:rPr>
                  <w:t>Students will be able to distinguish the principal concepts, theories, and practices in and recognize the interrelationships between the functional areas of business.</w:t>
                </w: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Not Met</w:t>
                </w:r>
              </w:p>
            </w:tc>
            <w:tc>
              <w:tcPr>
                <w:tcW w:w="1220" w:type="dxa"/>
                <w:tcMar>
                  <w:top w:w="72" w:type="dxa"/>
                  <w:bottom w:w="72" w:type="dxa"/>
                </w:tcMar>
                <w:vAlign w:val="center"/>
              </w:tcPr>
              <w:p w:rsidR="00335B95" w:rsidRPr="00335B95" w:rsidRDefault="00E226DA" w:rsidP="00F05757">
                <w:pPr>
                  <w:jc w:val="center"/>
                  <w:rPr>
                    <w:sz w:val="20"/>
                    <w:szCs w:val="20"/>
                  </w:rPr>
                </w:pPr>
                <w:r>
                  <w:rPr>
                    <w:sz w:val="20"/>
                    <w:szCs w:val="20"/>
                  </w:rPr>
                  <w:t>NA</w:t>
                </w:r>
              </w:p>
            </w:tc>
            <w:tc>
              <w:tcPr>
                <w:tcW w:w="1219" w:type="dxa"/>
                <w:tcMar>
                  <w:top w:w="72" w:type="dxa"/>
                  <w:bottom w:w="72" w:type="dxa"/>
                </w:tcMar>
                <w:vAlign w:val="center"/>
              </w:tcPr>
              <w:p w:rsidR="00335B95" w:rsidRPr="00335B95" w:rsidRDefault="00335B95" w:rsidP="00F05757">
                <w:pPr>
                  <w:jc w:val="center"/>
                  <w:rPr>
                    <w:sz w:val="20"/>
                    <w:szCs w:val="20"/>
                  </w:rPr>
                </w:pP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Met</w:t>
                </w: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shd w:val="clear" w:color="auto" w:fill="auto"/>
                <w:tcMar>
                  <w:top w:w="72" w:type="dxa"/>
                  <w:bottom w:w="72" w:type="dxa"/>
                </w:tcMar>
                <w:vAlign w:val="center"/>
              </w:tcPr>
              <w:p w:rsidR="00335B95" w:rsidRPr="00335B95" w:rsidRDefault="00335B95" w:rsidP="00F05757">
                <w:pPr>
                  <w:jc w:val="center"/>
                  <w:rPr>
                    <w:sz w:val="20"/>
                    <w:szCs w:val="20"/>
                  </w:rPr>
                </w:pPr>
              </w:p>
            </w:tc>
            <w:tc>
              <w:tcPr>
                <w:tcW w:w="1220" w:type="dxa"/>
                <w:shd w:val="clear" w:color="auto" w:fill="auto"/>
                <w:tcMar>
                  <w:top w:w="72" w:type="dxa"/>
                  <w:bottom w:w="72" w:type="dxa"/>
                </w:tcMar>
                <w:vAlign w:val="center"/>
              </w:tcPr>
              <w:p w:rsidR="00335B95" w:rsidRPr="00335B95" w:rsidRDefault="00335B95" w:rsidP="00F05757">
                <w:pPr>
                  <w:jc w:val="center"/>
                  <w:rPr>
                    <w:sz w:val="20"/>
                    <w:szCs w:val="20"/>
                  </w:rPr>
                </w:pPr>
              </w:p>
            </w:tc>
          </w:tr>
          <w:tr w:rsidR="00335B95" w:rsidRPr="00335B95" w:rsidTr="000F5208">
            <w:tblPrEx>
              <w:tblLook w:val="04A0" w:firstRow="1" w:lastRow="0" w:firstColumn="1" w:lastColumn="0" w:noHBand="0" w:noVBand="1"/>
            </w:tblPrEx>
            <w:trPr>
              <w:trHeight w:val="20"/>
              <w:jc w:val="center"/>
            </w:trPr>
            <w:tc>
              <w:tcPr>
                <w:tcW w:w="3780" w:type="dxa"/>
                <w:tcBorders>
                  <w:left w:val="single" w:sz="4" w:space="0" w:color="auto"/>
                </w:tcBorders>
                <w:shd w:val="clear" w:color="auto" w:fill="auto"/>
                <w:tcMar>
                  <w:top w:w="72" w:type="dxa"/>
                  <w:left w:w="115" w:type="dxa"/>
                  <w:bottom w:w="72" w:type="dxa"/>
                  <w:right w:w="115" w:type="dxa"/>
                </w:tcMar>
              </w:tcPr>
              <w:p w:rsidR="00335B95" w:rsidRPr="00335B95" w:rsidRDefault="00335B95" w:rsidP="00F05757">
                <w:pPr>
                  <w:numPr>
                    <w:ilvl w:val="0"/>
                    <w:numId w:val="17"/>
                  </w:numPr>
                  <w:ind w:left="288" w:hanging="288"/>
                  <w:contextualSpacing/>
                  <w:rPr>
                    <w:rFonts w:cs="Calibri"/>
                  </w:rPr>
                </w:pPr>
                <w:r w:rsidRPr="00335B95">
                  <w:rPr>
                    <w:rFonts w:cs="Calibri"/>
                  </w:rPr>
                  <w:t>Students will be able to recognize the intercultural dimensions of management.</w:t>
                </w: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Not Met</w:t>
                </w:r>
              </w:p>
            </w:tc>
            <w:tc>
              <w:tcPr>
                <w:tcW w:w="1220" w:type="dxa"/>
                <w:tcMar>
                  <w:top w:w="72" w:type="dxa"/>
                  <w:bottom w:w="72" w:type="dxa"/>
                </w:tcMar>
                <w:vAlign w:val="center"/>
              </w:tcPr>
              <w:p w:rsidR="00335B95" w:rsidRPr="00335B95" w:rsidRDefault="00E226DA" w:rsidP="00F05757">
                <w:pPr>
                  <w:jc w:val="center"/>
                  <w:rPr>
                    <w:sz w:val="20"/>
                    <w:szCs w:val="20"/>
                  </w:rPr>
                </w:pPr>
                <w:r>
                  <w:rPr>
                    <w:sz w:val="20"/>
                    <w:szCs w:val="20"/>
                  </w:rPr>
                  <w:t>NA</w:t>
                </w:r>
              </w:p>
            </w:tc>
            <w:tc>
              <w:tcPr>
                <w:tcW w:w="1219" w:type="dxa"/>
                <w:tcMar>
                  <w:top w:w="72" w:type="dxa"/>
                  <w:bottom w:w="72" w:type="dxa"/>
                </w:tcMar>
                <w:vAlign w:val="center"/>
              </w:tcPr>
              <w:p w:rsidR="00335B95" w:rsidRPr="00335B95" w:rsidRDefault="00335B95" w:rsidP="00F05757">
                <w:pPr>
                  <w:jc w:val="center"/>
                  <w:rPr>
                    <w:sz w:val="20"/>
                    <w:szCs w:val="20"/>
                  </w:rPr>
                </w:pP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Met</w:t>
                </w: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shd w:val="clear" w:color="auto" w:fill="auto"/>
                <w:tcMar>
                  <w:top w:w="72" w:type="dxa"/>
                  <w:bottom w:w="72" w:type="dxa"/>
                </w:tcMar>
                <w:vAlign w:val="center"/>
              </w:tcPr>
              <w:p w:rsidR="00335B95" w:rsidRPr="00335B95" w:rsidRDefault="00335B95" w:rsidP="00F05757">
                <w:pPr>
                  <w:jc w:val="center"/>
                  <w:rPr>
                    <w:sz w:val="20"/>
                    <w:szCs w:val="20"/>
                  </w:rPr>
                </w:pPr>
              </w:p>
            </w:tc>
            <w:tc>
              <w:tcPr>
                <w:tcW w:w="1220" w:type="dxa"/>
                <w:shd w:val="clear" w:color="auto" w:fill="auto"/>
                <w:tcMar>
                  <w:top w:w="72" w:type="dxa"/>
                  <w:bottom w:w="72" w:type="dxa"/>
                </w:tcMar>
                <w:vAlign w:val="center"/>
              </w:tcPr>
              <w:p w:rsidR="00335B95" w:rsidRPr="00335B95" w:rsidRDefault="00335B95" w:rsidP="00F05757">
                <w:pPr>
                  <w:jc w:val="center"/>
                  <w:rPr>
                    <w:sz w:val="20"/>
                    <w:szCs w:val="20"/>
                  </w:rPr>
                </w:pPr>
              </w:p>
            </w:tc>
          </w:tr>
          <w:tr w:rsidR="00335B95" w:rsidRPr="00335B95" w:rsidTr="000F5208">
            <w:tblPrEx>
              <w:tblLook w:val="04A0" w:firstRow="1" w:lastRow="0" w:firstColumn="1" w:lastColumn="0" w:noHBand="0" w:noVBand="1"/>
            </w:tblPrEx>
            <w:trPr>
              <w:trHeight w:val="20"/>
              <w:jc w:val="center"/>
            </w:trPr>
            <w:tc>
              <w:tcPr>
                <w:tcW w:w="3780" w:type="dxa"/>
                <w:tcBorders>
                  <w:left w:val="single" w:sz="4" w:space="0" w:color="auto"/>
                </w:tcBorders>
                <w:tcMar>
                  <w:top w:w="72" w:type="dxa"/>
                  <w:left w:w="115" w:type="dxa"/>
                  <w:bottom w:w="72" w:type="dxa"/>
                  <w:right w:w="115" w:type="dxa"/>
                </w:tcMar>
              </w:tcPr>
              <w:p w:rsidR="00335B95" w:rsidRPr="00335B95" w:rsidRDefault="00335B95" w:rsidP="00F05757">
                <w:pPr>
                  <w:numPr>
                    <w:ilvl w:val="0"/>
                    <w:numId w:val="17"/>
                  </w:numPr>
                  <w:ind w:left="288" w:hanging="288"/>
                  <w:contextualSpacing/>
                  <w:rPr>
                    <w:rFonts w:cs="Calibri"/>
                  </w:rPr>
                </w:pPr>
                <w:r w:rsidRPr="00335B95">
                  <w:rPr>
                    <w:rFonts w:cs="Calibri"/>
                  </w:rPr>
                  <w:t>Students will be able to evaluate legal and ethical principles in business and apply them to organizational decision making.</w:t>
                </w: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Not Met</w:t>
                </w:r>
              </w:p>
            </w:tc>
            <w:tc>
              <w:tcPr>
                <w:tcW w:w="1220" w:type="dxa"/>
                <w:tcMar>
                  <w:top w:w="72" w:type="dxa"/>
                  <w:bottom w:w="72" w:type="dxa"/>
                </w:tcMar>
                <w:vAlign w:val="center"/>
              </w:tcPr>
              <w:p w:rsidR="00335B95" w:rsidRPr="00335B95" w:rsidRDefault="00E226DA" w:rsidP="00F05757">
                <w:pPr>
                  <w:jc w:val="center"/>
                  <w:rPr>
                    <w:sz w:val="20"/>
                    <w:szCs w:val="20"/>
                  </w:rPr>
                </w:pPr>
                <w:r>
                  <w:rPr>
                    <w:sz w:val="20"/>
                    <w:szCs w:val="20"/>
                  </w:rPr>
                  <w:t>NA</w:t>
                </w:r>
              </w:p>
            </w:tc>
            <w:tc>
              <w:tcPr>
                <w:tcW w:w="1219" w:type="dxa"/>
                <w:tcMar>
                  <w:top w:w="72" w:type="dxa"/>
                  <w:bottom w:w="72" w:type="dxa"/>
                </w:tcMar>
                <w:vAlign w:val="center"/>
              </w:tcPr>
              <w:p w:rsidR="00335B95" w:rsidRPr="00335B95" w:rsidRDefault="00335B95" w:rsidP="00F05757">
                <w:pPr>
                  <w:jc w:val="center"/>
                  <w:rPr>
                    <w:sz w:val="20"/>
                    <w:szCs w:val="20"/>
                  </w:rPr>
                </w:pP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Met</w:t>
                </w: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shd w:val="clear" w:color="auto" w:fill="auto"/>
                <w:tcMar>
                  <w:top w:w="72" w:type="dxa"/>
                  <w:bottom w:w="72" w:type="dxa"/>
                </w:tcMar>
                <w:vAlign w:val="center"/>
              </w:tcPr>
              <w:p w:rsidR="00335B95" w:rsidRPr="00335B95" w:rsidRDefault="00335B95" w:rsidP="00F05757">
                <w:pPr>
                  <w:jc w:val="center"/>
                  <w:rPr>
                    <w:sz w:val="20"/>
                    <w:szCs w:val="20"/>
                  </w:rPr>
                </w:pPr>
              </w:p>
            </w:tc>
            <w:tc>
              <w:tcPr>
                <w:tcW w:w="1220" w:type="dxa"/>
                <w:shd w:val="clear" w:color="auto" w:fill="auto"/>
                <w:tcMar>
                  <w:top w:w="72" w:type="dxa"/>
                  <w:bottom w:w="72" w:type="dxa"/>
                </w:tcMar>
                <w:vAlign w:val="center"/>
              </w:tcPr>
              <w:p w:rsidR="00335B95" w:rsidRPr="00335B95" w:rsidRDefault="00335B95" w:rsidP="00F05757">
                <w:pPr>
                  <w:jc w:val="center"/>
                  <w:rPr>
                    <w:sz w:val="20"/>
                    <w:szCs w:val="20"/>
                  </w:rPr>
                </w:pPr>
              </w:p>
            </w:tc>
          </w:tr>
          <w:tr w:rsidR="00335B95" w:rsidRPr="00335B95" w:rsidTr="000F5208">
            <w:tblPrEx>
              <w:tblLook w:val="04A0" w:firstRow="1" w:lastRow="0" w:firstColumn="1" w:lastColumn="0" w:noHBand="0" w:noVBand="1"/>
            </w:tblPrEx>
            <w:trPr>
              <w:trHeight w:val="20"/>
              <w:jc w:val="center"/>
            </w:trPr>
            <w:tc>
              <w:tcPr>
                <w:tcW w:w="3780" w:type="dxa"/>
                <w:tcBorders>
                  <w:left w:val="single" w:sz="4" w:space="0" w:color="auto"/>
                </w:tcBorders>
                <w:tcMar>
                  <w:top w:w="72" w:type="dxa"/>
                  <w:left w:w="115" w:type="dxa"/>
                  <w:bottom w:w="72" w:type="dxa"/>
                  <w:right w:w="115" w:type="dxa"/>
                </w:tcMar>
              </w:tcPr>
              <w:p w:rsidR="00335B95" w:rsidRPr="00335B95" w:rsidRDefault="00335B95" w:rsidP="00F05757">
                <w:pPr>
                  <w:numPr>
                    <w:ilvl w:val="0"/>
                    <w:numId w:val="17"/>
                  </w:numPr>
                  <w:ind w:left="288" w:hanging="288"/>
                  <w:contextualSpacing/>
                  <w:rPr>
                    <w:rFonts w:cs="Calibri"/>
                  </w:rPr>
                </w:pPr>
                <w:r w:rsidRPr="00335B95">
                  <w:rPr>
                    <w:rFonts w:cs="Calibri"/>
                  </w:rPr>
                  <w:t>Students will be able to construct coherent oral and written forms of communication and present them in a professional context.</w:t>
                </w: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NA</w:t>
                </w:r>
              </w:p>
            </w:tc>
            <w:tc>
              <w:tcPr>
                <w:tcW w:w="1220" w:type="dxa"/>
                <w:tcMar>
                  <w:top w:w="72" w:type="dxa"/>
                  <w:bottom w:w="72" w:type="dxa"/>
                </w:tcMar>
                <w:vAlign w:val="center"/>
              </w:tcPr>
              <w:p w:rsidR="00335B95" w:rsidRPr="00335B95" w:rsidRDefault="00335B95" w:rsidP="00F05757">
                <w:pPr>
                  <w:jc w:val="center"/>
                  <w:rPr>
                    <w:sz w:val="20"/>
                    <w:szCs w:val="20"/>
                  </w:rPr>
                </w:pPr>
                <w:r w:rsidRPr="00335B95">
                  <w:rPr>
                    <w:sz w:val="20"/>
                    <w:szCs w:val="20"/>
                  </w:rPr>
                  <w:t>Not Met</w:t>
                </w:r>
              </w:p>
            </w:tc>
            <w:tc>
              <w:tcPr>
                <w:tcW w:w="1219" w:type="dxa"/>
                <w:tcMar>
                  <w:top w:w="72" w:type="dxa"/>
                  <w:bottom w:w="72" w:type="dxa"/>
                </w:tcMar>
                <w:vAlign w:val="center"/>
              </w:tcPr>
              <w:p w:rsidR="00335B95" w:rsidRPr="00335B95" w:rsidRDefault="00335B95" w:rsidP="00F05757">
                <w:pPr>
                  <w:jc w:val="center"/>
                  <w:rPr>
                    <w:sz w:val="20"/>
                    <w:szCs w:val="20"/>
                  </w:rPr>
                </w:pP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Not Met</w:t>
                </w: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shd w:val="clear" w:color="auto" w:fill="auto"/>
                <w:tcMar>
                  <w:top w:w="72" w:type="dxa"/>
                  <w:bottom w:w="72" w:type="dxa"/>
                </w:tcMar>
                <w:vAlign w:val="center"/>
              </w:tcPr>
              <w:p w:rsidR="00335B95" w:rsidRPr="00335B95" w:rsidRDefault="00335B95" w:rsidP="00F05757">
                <w:pPr>
                  <w:jc w:val="center"/>
                  <w:rPr>
                    <w:sz w:val="20"/>
                    <w:szCs w:val="20"/>
                  </w:rPr>
                </w:pPr>
              </w:p>
            </w:tc>
            <w:tc>
              <w:tcPr>
                <w:tcW w:w="1220" w:type="dxa"/>
                <w:shd w:val="clear" w:color="auto" w:fill="auto"/>
                <w:tcMar>
                  <w:top w:w="72" w:type="dxa"/>
                  <w:bottom w:w="72" w:type="dxa"/>
                </w:tcMar>
                <w:vAlign w:val="center"/>
              </w:tcPr>
              <w:p w:rsidR="00335B95" w:rsidRPr="00335B95" w:rsidRDefault="00335B95" w:rsidP="00F05757">
                <w:pPr>
                  <w:jc w:val="center"/>
                  <w:rPr>
                    <w:sz w:val="20"/>
                    <w:szCs w:val="20"/>
                  </w:rPr>
                </w:pPr>
              </w:p>
            </w:tc>
          </w:tr>
          <w:tr w:rsidR="00335B95" w:rsidRPr="00335B95" w:rsidTr="000F5208">
            <w:tblPrEx>
              <w:tblLook w:val="04A0" w:firstRow="1" w:lastRow="0" w:firstColumn="1" w:lastColumn="0" w:noHBand="0" w:noVBand="1"/>
            </w:tblPrEx>
            <w:trPr>
              <w:trHeight w:val="20"/>
              <w:jc w:val="center"/>
            </w:trPr>
            <w:tc>
              <w:tcPr>
                <w:tcW w:w="3780" w:type="dxa"/>
                <w:tcBorders>
                  <w:left w:val="single" w:sz="4" w:space="0" w:color="auto"/>
                </w:tcBorders>
                <w:tcMar>
                  <w:top w:w="72" w:type="dxa"/>
                  <w:left w:w="115" w:type="dxa"/>
                  <w:bottom w:w="72" w:type="dxa"/>
                  <w:right w:w="115" w:type="dxa"/>
                </w:tcMar>
              </w:tcPr>
              <w:p w:rsidR="00335B95" w:rsidRPr="00335B95" w:rsidRDefault="00335B95" w:rsidP="00F05757">
                <w:pPr>
                  <w:numPr>
                    <w:ilvl w:val="0"/>
                    <w:numId w:val="17"/>
                  </w:numPr>
                  <w:ind w:left="288" w:hanging="288"/>
                  <w:contextualSpacing/>
                  <w:rPr>
                    <w:rFonts w:cs="Calibri"/>
                  </w:rPr>
                </w:pPr>
                <w:r w:rsidRPr="00335B95">
                  <w:rPr>
                    <w:rFonts w:cs="Calibri"/>
                  </w:rPr>
                  <w:t>Students will be able to apply theory and practice in the business functional areas to the analysis of organizational problems and challenges.</w:t>
                </w: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NA</w:t>
                </w:r>
              </w:p>
            </w:tc>
            <w:tc>
              <w:tcPr>
                <w:tcW w:w="1220" w:type="dxa"/>
                <w:tcMar>
                  <w:top w:w="72" w:type="dxa"/>
                  <w:bottom w:w="72" w:type="dxa"/>
                </w:tcMar>
                <w:vAlign w:val="center"/>
              </w:tcPr>
              <w:p w:rsidR="00335B95" w:rsidRPr="00335B95" w:rsidRDefault="00335B95" w:rsidP="00F05757">
                <w:pPr>
                  <w:jc w:val="center"/>
                  <w:rPr>
                    <w:sz w:val="20"/>
                    <w:szCs w:val="20"/>
                  </w:rPr>
                </w:pPr>
                <w:r w:rsidRPr="00335B95">
                  <w:rPr>
                    <w:sz w:val="20"/>
                    <w:szCs w:val="20"/>
                  </w:rPr>
                  <w:t>Met</w:t>
                </w:r>
              </w:p>
            </w:tc>
            <w:tc>
              <w:tcPr>
                <w:tcW w:w="1219" w:type="dxa"/>
                <w:tcMar>
                  <w:top w:w="72" w:type="dxa"/>
                  <w:bottom w:w="72" w:type="dxa"/>
                </w:tcMar>
                <w:vAlign w:val="center"/>
              </w:tcPr>
              <w:p w:rsidR="00335B95" w:rsidRPr="00335B95" w:rsidRDefault="00335B95" w:rsidP="00F05757">
                <w:pPr>
                  <w:jc w:val="center"/>
                  <w:rPr>
                    <w:sz w:val="20"/>
                    <w:szCs w:val="20"/>
                  </w:rPr>
                </w:pP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tcMar>
                  <w:top w:w="72" w:type="dxa"/>
                  <w:bottom w:w="72" w:type="dxa"/>
                </w:tcMar>
                <w:vAlign w:val="center"/>
              </w:tcPr>
              <w:p w:rsidR="00335B95" w:rsidRPr="00335B95" w:rsidRDefault="00335B95" w:rsidP="00F05757">
                <w:pPr>
                  <w:jc w:val="center"/>
                  <w:rPr>
                    <w:sz w:val="20"/>
                    <w:szCs w:val="20"/>
                  </w:rPr>
                </w:pPr>
                <w:r w:rsidRPr="00335B95">
                  <w:rPr>
                    <w:sz w:val="20"/>
                    <w:szCs w:val="20"/>
                  </w:rPr>
                  <w:t>Met</w:t>
                </w:r>
              </w:p>
            </w:tc>
            <w:tc>
              <w:tcPr>
                <w:tcW w:w="1220" w:type="dxa"/>
                <w:tcMar>
                  <w:top w:w="72" w:type="dxa"/>
                  <w:bottom w:w="72" w:type="dxa"/>
                </w:tcMar>
                <w:vAlign w:val="center"/>
              </w:tcPr>
              <w:p w:rsidR="00335B95" w:rsidRPr="00335B95" w:rsidRDefault="00335B95" w:rsidP="00F05757">
                <w:pPr>
                  <w:jc w:val="center"/>
                  <w:rPr>
                    <w:sz w:val="20"/>
                    <w:szCs w:val="20"/>
                  </w:rPr>
                </w:pPr>
              </w:p>
            </w:tc>
            <w:tc>
              <w:tcPr>
                <w:tcW w:w="1219" w:type="dxa"/>
                <w:shd w:val="clear" w:color="auto" w:fill="auto"/>
                <w:tcMar>
                  <w:top w:w="72" w:type="dxa"/>
                  <w:bottom w:w="72" w:type="dxa"/>
                </w:tcMar>
                <w:vAlign w:val="center"/>
              </w:tcPr>
              <w:p w:rsidR="00335B95" w:rsidRPr="00335B95" w:rsidRDefault="00335B95" w:rsidP="00F05757">
                <w:pPr>
                  <w:jc w:val="center"/>
                  <w:rPr>
                    <w:sz w:val="20"/>
                    <w:szCs w:val="20"/>
                  </w:rPr>
                </w:pPr>
              </w:p>
            </w:tc>
            <w:tc>
              <w:tcPr>
                <w:tcW w:w="1220" w:type="dxa"/>
                <w:shd w:val="clear" w:color="auto" w:fill="auto"/>
                <w:tcMar>
                  <w:top w:w="72" w:type="dxa"/>
                  <w:bottom w:w="72" w:type="dxa"/>
                </w:tcMar>
                <w:vAlign w:val="center"/>
              </w:tcPr>
              <w:p w:rsidR="00335B95" w:rsidRPr="00335B95" w:rsidRDefault="00335B95" w:rsidP="00F05757">
                <w:pPr>
                  <w:jc w:val="center"/>
                  <w:rPr>
                    <w:sz w:val="20"/>
                    <w:szCs w:val="20"/>
                  </w:rPr>
                </w:pPr>
              </w:p>
            </w:tc>
          </w:tr>
        </w:tbl>
        <w:p w:rsidR="000F5208" w:rsidRDefault="000F5208"/>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35B95" w:rsidRPr="00335B95" w:rsidTr="00CC715A">
            <w:trPr>
              <w:trHeight w:val="432"/>
              <w:jc w:val="center"/>
            </w:trPr>
            <w:tc>
              <w:tcPr>
                <w:tcW w:w="13502" w:type="dxa"/>
                <w:tcBorders>
                  <w:top w:val="single" w:sz="4" w:space="0" w:color="auto"/>
                  <w:bottom w:val="single" w:sz="4" w:space="0" w:color="auto"/>
                </w:tcBorders>
                <w:shd w:val="clear" w:color="auto" w:fill="DBE5F1"/>
                <w:tcMar>
                  <w:left w:w="115" w:type="dxa"/>
                  <w:right w:w="0" w:type="dxa"/>
                </w:tcMar>
                <w:vAlign w:val="center"/>
              </w:tcPr>
              <w:p w:rsidR="00335B95" w:rsidRPr="00335B95" w:rsidRDefault="00335B95" w:rsidP="00F05757">
                <w:pPr>
                  <w:spacing w:before="60" w:after="60"/>
                  <w:rPr>
                    <w:rFonts w:cs="Calibri"/>
                    <w:b/>
                  </w:rPr>
                </w:pPr>
                <w:r w:rsidRPr="00335B95">
                  <w:rPr>
                    <w:rFonts w:cs="Calibri"/>
                    <w:b/>
                  </w:rPr>
                  <w:lastRenderedPageBreak/>
                  <w:t>Proposed Courses of Action for Improvement in Learning Outcomes for which Performance Targets Were Not Met:</w:t>
                </w:r>
              </w:p>
            </w:tc>
          </w:tr>
          <w:tr w:rsidR="00335B95" w:rsidRPr="00335B95" w:rsidTr="00CC715A">
            <w:trPr>
              <w:jc w:val="center"/>
            </w:trPr>
            <w:tc>
              <w:tcPr>
                <w:tcW w:w="13502" w:type="dxa"/>
                <w:tcBorders>
                  <w:left w:val="single" w:sz="4" w:space="0" w:color="auto"/>
                </w:tcBorders>
                <w:tcMar>
                  <w:top w:w="72" w:type="dxa"/>
                  <w:left w:w="115" w:type="dxa"/>
                  <w:bottom w:w="72" w:type="dxa"/>
                  <w:right w:w="115" w:type="dxa"/>
                </w:tcMar>
                <w:vAlign w:val="center"/>
              </w:tcPr>
              <w:p w:rsidR="00335B95" w:rsidRPr="00335B95" w:rsidRDefault="00C5373B" w:rsidP="00E226DA">
                <w:pPr>
                  <w:numPr>
                    <w:ilvl w:val="0"/>
                    <w:numId w:val="18"/>
                  </w:numPr>
                  <w:ind w:left="288" w:hanging="288"/>
                  <w:contextualSpacing/>
                  <w:rPr>
                    <w:rFonts w:cs="Calibri"/>
                  </w:rPr>
                </w:pPr>
                <w:r>
                  <w:rPr>
                    <w:rFonts w:cs="Calibri"/>
                    <w:b/>
                  </w:rPr>
                  <w:t>Program</w:t>
                </w:r>
                <w:r w:rsidR="00335B95" w:rsidRPr="00335B95">
                  <w:rPr>
                    <w:rFonts w:cs="Calibri"/>
                    <w:b/>
                  </w:rPr>
                  <w:t xml:space="preserve"> ISLO 1</w:t>
                </w:r>
                <w:r w:rsidR="00335B95" w:rsidRPr="00335B95">
                  <w:rPr>
                    <w:rFonts w:cs="Calibri"/>
                  </w:rPr>
                  <w:t xml:space="preserve">: The performance target for this </w:t>
                </w:r>
                <w:r>
                  <w:rPr>
                    <w:rFonts w:cs="Calibri"/>
                  </w:rPr>
                  <w:t>program</w:t>
                </w:r>
                <w:r w:rsidR="00335B95" w:rsidRPr="00335B95">
                  <w:rPr>
                    <w:rFonts w:cs="Calibri"/>
                  </w:rPr>
                  <w:t xml:space="preserve"> ISLO dealing with knowledge of the functional areas of business w</w:t>
                </w:r>
                <w:r w:rsidR="00E226DA">
                  <w:rPr>
                    <w:rFonts w:cs="Calibri"/>
                  </w:rPr>
                  <w:t>as</w:t>
                </w:r>
                <w:r w:rsidR="00335B95" w:rsidRPr="00335B95">
                  <w:rPr>
                    <w:rFonts w:cs="Calibri"/>
                  </w:rPr>
                  <w:t xml:space="preserve"> not met on the comprehensive examination. In particular, the results indicated that students were not performing up to expectations in the areas of accounting principles and financial management. Faculty in the school’s Department of Accounting and Finance will be reviewing the business core curriculum in order to seek ways of reinforcing accounting concepts in the advanced, non-accounting courses in the core. In addition, the department’s faculty will be supplementing the required course in corporate finance with more in-depth coverage of financial statement analysis.</w:t>
                </w:r>
              </w:p>
            </w:tc>
          </w:tr>
          <w:tr w:rsidR="00335B95" w:rsidRPr="00335B95" w:rsidTr="00CC715A">
            <w:trPr>
              <w:jc w:val="center"/>
            </w:trPr>
            <w:tc>
              <w:tcPr>
                <w:tcW w:w="13502" w:type="dxa"/>
                <w:tcBorders>
                  <w:left w:val="single" w:sz="4" w:space="0" w:color="auto"/>
                </w:tcBorders>
                <w:tcMar>
                  <w:top w:w="72" w:type="dxa"/>
                  <w:left w:w="115" w:type="dxa"/>
                  <w:bottom w:w="72" w:type="dxa"/>
                  <w:right w:w="115" w:type="dxa"/>
                </w:tcMar>
                <w:vAlign w:val="center"/>
              </w:tcPr>
              <w:p w:rsidR="00335B95" w:rsidRPr="00335B95" w:rsidRDefault="00C5373B" w:rsidP="00C5373B">
                <w:pPr>
                  <w:numPr>
                    <w:ilvl w:val="0"/>
                    <w:numId w:val="18"/>
                  </w:numPr>
                  <w:ind w:left="288" w:hanging="288"/>
                  <w:contextualSpacing/>
                  <w:rPr>
                    <w:rFonts w:cs="Calibri"/>
                  </w:rPr>
                </w:pPr>
                <w:r>
                  <w:rPr>
                    <w:rFonts w:cs="Calibri"/>
                    <w:b/>
                  </w:rPr>
                  <w:t>Program</w:t>
                </w:r>
                <w:r w:rsidR="00335B95" w:rsidRPr="00335B95">
                  <w:rPr>
                    <w:rFonts w:cs="Calibri"/>
                    <w:b/>
                  </w:rPr>
                  <w:t xml:space="preserve"> ISLO 2</w:t>
                </w:r>
                <w:r w:rsidR="00335B95" w:rsidRPr="00335B95">
                  <w:rPr>
                    <w:rFonts w:cs="Calibri"/>
                  </w:rPr>
                  <w:t xml:space="preserve">: The performance target for this </w:t>
                </w:r>
                <w:r>
                  <w:rPr>
                    <w:rFonts w:cs="Calibri"/>
                  </w:rPr>
                  <w:t>program</w:t>
                </w:r>
                <w:r w:rsidR="00335B95" w:rsidRPr="00335B95">
                  <w:rPr>
                    <w:rFonts w:cs="Calibri"/>
                  </w:rPr>
                  <w:t xml:space="preserve"> ISLO dealing with the global/intercultural dimensions of business w</w:t>
                </w:r>
                <w:r>
                  <w:rPr>
                    <w:rFonts w:cs="Calibri"/>
                  </w:rPr>
                  <w:t>as</w:t>
                </w:r>
                <w:r w:rsidR="00335B95" w:rsidRPr="00335B95">
                  <w:rPr>
                    <w:rFonts w:cs="Calibri"/>
                  </w:rPr>
                  <w:t xml:space="preserve"> not met on the comprehensive examination. Although the business core curriculum already integrates international business throughout the curriculum, the school will be evaluating the possibility of adding a separate course in international business to the core curriculum in order to provide more depth in the global dimensions of management and marketing.</w:t>
                </w:r>
              </w:p>
            </w:tc>
          </w:tr>
          <w:tr w:rsidR="00335B95" w:rsidRPr="00335B95" w:rsidTr="00CC715A">
            <w:trPr>
              <w:jc w:val="center"/>
            </w:trPr>
            <w:tc>
              <w:tcPr>
                <w:tcW w:w="13502" w:type="dxa"/>
                <w:tcBorders>
                  <w:left w:val="single" w:sz="4" w:space="0" w:color="auto"/>
                </w:tcBorders>
                <w:tcMar>
                  <w:top w:w="72" w:type="dxa"/>
                  <w:left w:w="115" w:type="dxa"/>
                  <w:bottom w:w="72" w:type="dxa"/>
                  <w:right w:w="115" w:type="dxa"/>
                </w:tcMar>
                <w:vAlign w:val="center"/>
              </w:tcPr>
              <w:p w:rsidR="00335B95" w:rsidRPr="00335B95" w:rsidRDefault="00C5373B" w:rsidP="00E226DA">
                <w:pPr>
                  <w:numPr>
                    <w:ilvl w:val="0"/>
                    <w:numId w:val="18"/>
                  </w:numPr>
                  <w:ind w:left="288" w:hanging="288"/>
                  <w:contextualSpacing/>
                  <w:rPr>
                    <w:rFonts w:cs="Calibri"/>
                  </w:rPr>
                </w:pPr>
                <w:r>
                  <w:rPr>
                    <w:rFonts w:cs="Calibri"/>
                    <w:b/>
                  </w:rPr>
                  <w:t>Program</w:t>
                </w:r>
                <w:r w:rsidRPr="00335B95">
                  <w:rPr>
                    <w:rFonts w:cs="Calibri"/>
                    <w:b/>
                  </w:rPr>
                  <w:t xml:space="preserve"> </w:t>
                </w:r>
                <w:r w:rsidR="00335B95" w:rsidRPr="00335B95">
                  <w:rPr>
                    <w:rFonts w:cs="Calibri"/>
                    <w:b/>
                  </w:rPr>
                  <w:t>ISLO 3</w:t>
                </w:r>
                <w:r w:rsidR="00335B95" w:rsidRPr="00335B95">
                  <w:rPr>
                    <w:rFonts w:cs="Calibri"/>
                  </w:rPr>
                  <w:t xml:space="preserve">: The performance target for this </w:t>
                </w:r>
                <w:r>
                  <w:rPr>
                    <w:rFonts w:cs="Calibri"/>
                  </w:rPr>
                  <w:t>program</w:t>
                </w:r>
                <w:r w:rsidRPr="00335B95">
                  <w:rPr>
                    <w:rFonts w:cs="Calibri"/>
                  </w:rPr>
                  <w:t xml:space="preserve"> </w:t>
                </w:r>
                <w:r w:rsidR="00335B95" w:rsidRPr="00335B95">
                  <w:rPr>
                    <w:rFonts w:cs="Calibri"/>
                  </w:rPr>
                  <w:t>ISLO dealing with legal and ethical principles in business w</w:t>
                </w:r>
                <w:r w:rsidR="00E226DA">
                  <w:rPr>
                    <w:rFonts w:cs="Calibri"/>
                  </w:rPr>
                  <w:t>as</w:t>
                </w:r>
                <w:r w:rsidR="00335B95" w:rsidRPr="00335B95">
                  <w:rPr>
                    <w:rFonts w:cs="Calibri"/>
                  </w:rPr>
                  <w:t xml:space="preserve"> not met on the comprehensive examination. Although the business core curriculum already includes a required course in business law, the faculty in the </w:t>
                </w:r>
                <w:proofErr w:type="gramStart"/>
                <w:r w:rsidR="00335B95" w:rsidRPr="00335B95">
                  <w:rPr>
                    <w:rFonts w:cs="Calibri"/>
                  </w:rPr>
                  <w:t>school’s  Department</w:t>
                </w:r>
                <w:proofErr w:type="gramEnd"/>
                <w:r w:rsidR="00335B95" w:rsidRPr="00335B95">
                  <w:rPr>
                    <w:rFonts w:cs="Calibri"/>
                  </w:rPr>
                  <w:t xml:space="preserve"> of Accounting and Finance, Department of Management, and Department of Marketing will be reviewing content in the core curriculum in order to find ways of incorporating additional coverage of legal issues in the core’s accounting, finance, management, and marketing courses. In addition, the school will be evaluating the possibility of adding a separate course in business ethics to the core curriculum.</w:t>
                </w:r>
              </w:p>
            </w:tc>
          </w:tr>
          <w:tr w:rsidR="00335B95" w:rsidRPr="00335B95" w:rsidTr="00CC715A">
            <w:trPr>
              <w:jc w:val="center"/>
            </w:trPr>
            <w:tc>
              <w:tcPr>
                <w:tcW w:w="13502" w:type="dxa"/>
                <w:tcBorders>
                  <w:left w:val="single" w:sz="4" w:space="0" w:color="auto"/>
                </w:tcBorders>
                <w:tcMar>
                  <w:top w:w="72" w:type="dxa"/>
                  <w:left w:w="115" w:type="dxa"/>
                  <w:bottom w:w="72" w:type="dxa"/>
                  <w:right w:w="115" w:type="dxa"/>
                </w:tcMar>
                <w:vAlign w:val="center"/>
              </w:tcPr>
              <w:p w:rsidR="00335B95" w:rsidRPr="00335B95" w:rsidRDefault="00C5373B" w:rsidP="00C5373B">
                <w:pPr>
                  <w:numPr>
                    <w:ilvl w:val="0"/>
                    <w:numId w:val="18"/>
                  </w:numPr>
                  <w:ind w:left="288" w:hanging="288"/>
                  <w:contextualSpacing/>
                  <w:rPr>
                    <w:rFonts w:cs="Calibri"/>
                  </w:rPr>
                </w:pPr>
                <w:r>
                  <w:rPr>
                    <w:rFonts w:cs="Calibri"/>
                    <w:b/>
                  </w:rPr>
                  <w:t>Program</w:t>
                </w:r>
                <w:r w:rsidRPr="00335B95">
                  <w:rPr>
                    <w:rFonts w:cs="Calibri"/>
                    <w:b/>
                  </w:rPr>
                  <w:t xml:space="preserve"> </w:t>
                </w:r>
                <w:r w:rsidR="00335B95" w:rsidRPr="00335B95">
                  <w:rPr>
                    <w:rFonts w:cs="Calibri"/>
                    <w:b/>
                  </w:rPr>
                  <w:t>ISLO 4</w:t>
                </w:r>
                <w:r w:rsidR="00335B95" w:rsidRPr="00335B95">
                  <w:rPr>
                    <w:rFonts w:cs="Calibri"/>
                  </w:rPr>
                  <w:t xml:space="preserve">: The performance targets for this </w:t>
                </w:r>
                <w:r>
                  <w:rPr>
                    <w:rFonts w:cs="Calibri"/>
                  </w:rPr>
                  <w:t>program</w:t>
                </w:r>
                <w:r w:rsidRPr="00335B95">
                  <w:rPr>
                    <w:rFonts w:cs="Calibri"/>
                  </w:rPr>
                  <w:t xml:space="preserve"> </w:t>
                </w:r>
                <w:r w:rsidR="00335B95" w:rsidRPr="00335B95">
                  <w:rPr>
                    <w:rFonts w:cs="Calibri"/>
                  </w:rPr>
                  <w:t>ISLO dealing with students’ written and oral communication skills were not met on any of the assessment measures that are used to assess this particular ISLO. The Dean of the School of Management Studies has directed faculty in all of the school’s departments to incorporate additional writing assignments in courses throughout the business core curriculum and the curricula comprising each of the concentrations. Furthermore, the Dean has also instructed all departments to require oral presentations, where appropriate, in both core and concentration courses. In addition, the School of Management Studies will be establishing a Communications Skills Lab, staffed by competent peer tutors, to assist students in developing their written and oral communications skills. The lab will offer assistance in the review and evaluation of written assignments and research papers, and will provide facilities for the video recording of student presentations, which will then be critiqued by both the peer tutors and the students.</w:t>
                </w:r>
              </w:p>
            </w:tc>
          </w:tr>
        </w:tbl>
        <w:p w:rsidR="00335B95" w:rsidRDefault="00335B95" w:rsidP="00335B95">
          <w:pPr>
            <w:rPr>
              <w:rFonts w:cs="Calibri"/>
            </w:rPr>
          </w:pPr>
        </w:p>
        <w:p w:rsidR="00CC715A" w:rsidRDefault="00CC715A" w:rsidP="00335B95">
          <w:pPr>
            <w:rPr>
              <w:rFonts w:cs="Calibri"/>
            </w:rPr>
            <w:sectPr w:rsidR="00CC715A" w:rsidSect="000F5208">
              <w:pgSz w:w="15840" w:h="12240" w:orient="landscape" w:code="1"/>
              <w:pgMar w:top="1440" w:right="1152" w:bottom="1440" w:left="1152" w:header="720" w:footer="288" w:gutter="0"/>
              <w:cols w:space="720"/>
              <w:docGrid w:linePitch="360"/>
            </w:sectPr>
          </w:pPr>
        </w:p>
        <w:p w:rsidR="00CC715A" w:rsidRPr="00126D20" w:rsidRDefault="00CC715A" w:rsidP="00CC715A">
          <w:pPr>
            <w:rPr>
              <w:rFonts w:cs="Calibri"/>
              <w:sz w:val="24"/>
              <w:szCs w:val="24"/>
            </w:rPr>
          </w:pPr>
          <w:r w:rsidRPr="00126D20">
            <w:rPr>
              <w:rFonts w:cs="Calibri"/>
              <w:b/>
              <w:sz w:val="24"/>
              <w:szCs w:val="24"/>
            </w:rPr>
            <w:lastRenderedPageBreak/>
            <w:t>Section II: Operational Assessment</w:t>
          </w:r>
        </w:p>
        <w:p w:rsidR="00CC715A" w:rsidRPr="004A0C83" w:rsidRDefault="00CC715A" w:rsidP="00CC715A">
          <w:pPr>
            <w:rPr>
              <w:rFonts w:cs="Calibri"/>
              <w:sz w:val="24"/>
              <w:szCs w:val="24"/>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768"/>
          </w:tblGrid>
          <w:tr w:rsidR="00CC715A" w:rsidRPr="001C62E2" w:rsidTr="002B2E75">
            <w:trPr>
              <w:trHeight w:val="432"/>
              <w:jc w:val="center"/>
            </w:trPr>
            <w:tc>
              <w:tcPr>
                <w:tcW w:w="13536" w:type="dxa"/>
                <w:gridSpan w:val="2"/>
                <w:shd w:val="clear" w:color="auto" w:fill="002060"/>
                <w:vAlign w:val="center"/>
              </w:tcPr>
              <w:p w:rsidR="00CC715A" w:rsidRPr="00FB5D11" w:rsidRDefault="00CC715A" w:rsidP="000F187F">
                <w:pPr>
                  <w:spacing w:before="60" w:after="60"/>
                  <w:jc w:val="center"/>
                  <w:rPr>
                    <w:rFonts w:cs="Calibri"/>
                    <w:b/>
                  </w:rPr>
                </w:pPr>
                <w:r>
                  <w:rPr>
                    <w:rFonts w:cs="Calibri"/>
                    <w:b/>
                  </w:rPr>
                  <w:t>Operational Assessment</w:t>
                </w:r>
              </w:p>
            </w:tc>
          </w:tr>
          <w:tr w:rsidR="00CC715A" w:rsidRPr="001C62E2" w:rsidTr="00776C59">
            <w:trPr>
              <w:trHeight w:val="432"/>
              <w:jc w:val="center"/>
            </w:trPr>
            <w:tc>
              <w:tcPr>
                <w:tcW w:w="13536" w:type="dxa"/>
                <w:gridSpan w:val="2"/>
                <w:shd w:val="clear" w:color="auto" w:fill="DBE5F1"/>
                <w:tcMar>
                  <w:left w:w="115" w:type="dxa"/>
                  <w:right w:w="115" w:type="dxa"/>
                </w:tcMar>
                <w:vAlign w:val="center"/>
              </w:tcPr>
              <w:p w:rsidR="00CC715A" w:rsidRPr="000C6741" w:rsidRDefault="00776C59" w:rsidP="00776C59">
                <w:pPr>
                  <w:spacing w:before="60" w:after="60"/>
                  <w:jc w:val="center"/>
                  <w:rPr>
                    <w:rFonts w:cs="Calibri"/>
                    <w:b/>
                  </w:rPr>
                </w:pPr>
                <w:r>
                  <w:rPr>
                    <w:rFonts w:cs="Calibri"/>
                    <w:b/>
                  </w:rPr>
                  <w:t>Intended Operational Outcomes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Pr="001C62E2" w:rsidRDefault="00CC715A" w:rsidP="00CC715A">
                <w:pPr>
                  <w:spacing w:before="60" w:after="60"/>
                  <w:ind w:left="288" w:hanging="288"/>
                  <w:rPr>
                    <w:rFonts w:cs="Calibri"/>
                  </w:rPr>
                </w:pPr>
                <w:r w:rsidRPr="001C62E2">
                  <w:rPr>
                    <w:rFonts w:cs="Calibri"/>
                  </w:rPr>
                  <w:t>1.</w:t>
                </w:r>
                <w:r>
                  <w:rPr>
                    <w:rFonts w:cs="Calibri"/>
                  </w:rPr>
                  <w:tab/>
                  <w:t>The School of Management Studies</w:t>
                </w:r>
                <w:r w:rsidRPr="005C0AE7">
                  <w:rPr>
                    <w:rFonts w:cs="Calibri"/>
                  </w:rPr>
                  <w:t xml:space="preserve"> </w:t>
                </w:r>
                <w:r>
                  <w:rPr>
                    <w:rFonts w:cs="Calibri"/>
                  </w:rPr>
                  <w:t>will be successful in placing its graduates in appropriate entry-level positions or in graduate school on an annual basis.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Pr="00A4395E" w:rsidRDefault="00CC715A" w:rsidP="00CC715A">
                <w:pPr>
                  <w:spacing w:before="60" w:after="60"/>
                  <w:ind w:left="288" w:hanging="288"/>
                  <w:rPr>
                    <w:rFonts w:cs="Calibri"/>
                  </w:rPr>
                </w:pPr>
                <w:r>
                  <w:rPr>
                    <w:rFonts w:cs="Calibri"/>
                  </w:rPr>
                  <w:t>2</w:t>
                </w:r>
                <w:r w:rsidRPr="001C62E2">
                  <w:rPr>
                    <w:rFonts w:cs="Calibri"/>
                  </w:rPr>
                  <w:t>.</w:t>
                </w:r>
                <w:r>
                  <w:rPr>
                    <w:rFonts w:cs="Calibri"/>
                  </w:rPr>
                  <w:tab/>
                  <w:t>Faculty members in the School of Management Studies</w:t>
                </w:r>
                <w:r w:rsidRPr="005C0AE7">
                  <w:rPr>
                    <w:rFonts w:cs="Calibri"/>
                  </w:rPr>
                  <w:t xml:space="preserve"> </w:t>
                </w:r>
                <w:r>
                  <w:rPr>
                    <w:rFonts w:cs="Calibri"/>
                  </w:rPr>
                  <w:t>will engage in appropriate professional development activities on an annual basis.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Pr="00AC6DFC" w:rsidRDefault="00CC715A" w:rsidP="00CC715A">
                <w:pPr>
                  <w:spacing w:before="60" w:after="60"/>
                  <w:ind w:left="288" w:hanging="288"/>
                  <w:rPr>
                    <w:rFonts w:cs="Calibri"/>
                  </w:rPr>
                </w:pPr>
                <w:r>
                  <w:rPr>
                    <w:rFonts w:cs="Calibri"/>
                  </w:rPr>
                  <w:t>3</w:t>
                </w:r>
                <w:r w:rsidRPr="001C62E2">
                  <w:rPr>
                    <w:rFonts w:cs="Calibri"/>
                  </w:rPr>
                  <w:t>.</w:t>
                </w:r>
                <w:r>
                  <w:rPr>
                    <w:rFonts w:cs="Calibri"/>
                  </w:rPr>
                  <w:tab/>
                  <w:t>The School of Management Studies</w:t>
                </w:r>
                <w:r w:rsidRPr="005C0AE7">
                  <w:rPr>
                    <w:rFonts w:cs="Calibri"/>
                  </w:rPr>
                  <w:t xml:space="preserve"> </w:t>
                </w:r>
                <w:r>
                  <w:rPr>
                    <w:rFonts w:cs="Calibri"/>
                  </w:rPr>
                  <w:t>will be successful in providing high-quality instruction to its students.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Pr="00AC6DFC" w:rsidRDefault="00CC715A" w:rsidP="00CC715A">
                <w:pPr>
                  <w:spacing w:before="60" w:after="60"/>
                  <w:ind w:left="288" w:hanging="288"/>
                  <w:rPr>
                    <w:rFonts w:cs="Calibri"/>
                  </w:rPr>
                </w:pPr>
                <w:r>
                  <w:rPr>
                    <w:rFonts w:cs="Calibri"/>
                  </w:rPr>
                  <w:t>4.</w:t>
                </w:r>
                <w:r>
                  <w:rPr>
                    <w:rFonts w:cs="Calibri"/>
                  </w:rPr>
                  <w:tab/>
                  <w:t>The School of Management Studies</w:t>
                </w:r>
                <w:r w:rsidRPr="005C0AE7">
                  <w:rPr>
                    <w:rFonts w:cs="Calibri"/>
                  </w:rPr>
                  <w:t xml:space="preserve"> </w:t>
                </w:r>
                <w:r>
                  <w:rPr>
                    <w:rFonts w:cs="Calibri"/>
                  </w:rPr>
                  <w:t>will be successful in providing high-quality advising to its students.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Default="00CC715A" w:rsidP="00CC715A">
                <w:pPr>
                  <w:spacing w:before="60" w:after="60"/>
                  <w:ind w:left="288" w:hanging="288"/>
                  <w:rPr>
                    <w:rFonts w:cs="Calibri"/>
                  </w:rPr>
                </w:pPr>
                <w:r>
                  <w:rPr>
                    <w:rFonts w:cs="Calibri"/>
                  </w:rPr>
                  <w:t>5.</w:t>
                </w:r>
                <w:r>
                  <w:rPr>
                    <w:rFonts w:cs="Calibri"/>
                  </w:rPr>
                  <w:tab/>
                  <w:t>Students in the School of Management Studies</w:t>
                </w:r>
                <w:r w:rsidRPr="005C0AE7">
                  <w:rPr>
                    <w:rFonts w:cs="Calibri"/>
                  </w:rPr>
                  <w:t xml:space="preserve"> </w:t>
                </w:r>
                <w:r>
                  <w:rPr>
                    <w:rFonts w:cs="Calibri"/>
                  </w:rPr>
                  <w:t>will participate in relevant internships on an annual basis.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Default="00CC715A" w:rsidP="00CC715A">
                <w:pPr>
                  <w:spacing w:before="60" w:after="60"/>
                  <w:ind w:left="288" w:hanging="288"/>
                  <w:rPr>
                    <w:rFonts w:cs="Calibri"/>
                  </w:rPr>
                </w:pPr>
                <w:r>
                  <w:rPr>
                    <w:rFonts w:cs="Calibri"/>
                  </w:rPr>
                  <w:t>6.</w:t>
                </w:r>
                <w:r>
                  <w:rPr>
                    <w:rFonts w:cs="Calibri"/>
                  </w:rPr>
                  <w:tab/>
                  <w:t>Students in the School of Management Studies</w:t>
                </w:r>
                <w:r w:rsidRPr="005C0AE7">
                  <w:rPr>
                    <w:rFonts w:cs="Calibri"/>
                  </w:rPr>
                  <w:t xml:space="preserve"> </w:t>
                </w:r>
                <w:r>
                  <w:rPr>
                    <w:rFonts w:cs="Calibri"/>
                  </w:rPr>
                  <w:t>will participate in service-learning projects and socially-responsible activities on an annual basis.</w:t>
                </w:r>
              </w:p>
            </w:tc>
          </w:tr>
          <w:tr w:rsidR="00CC715A" w:rsidRPr="001C62E2" w:rsidTr="002A7880">
            <w:trPr>
              <w:trHeight w:val="195"/>
              <w:jc w:val="center"/>
            </w:trPr>
            <w:tc>
              <w:tcPr>
                <w:tcW w:w="13536" w:type="dxa"/>
                <w:gridSpan w:val="2"/>
                <w:shd w:val="clear" w:color="auto" w:fill="auto"/>
                <w:tcMar>
                  <w:left w:w="115" w:type="dxa"/>
                  <w:right w:w="0" w:type="dxa"/>
                </w:tcMar>
              </w:tcPr>
              <w:p w:rsidR="00CC715A" w:rsidRDefault="00CC715A" w:rsidP="00CC715A">
                <w:pPr>
                  <w:spacing w:before="60" w:after="60"/>
                  <w:ind w:left="288" w:hanging="288"/>
                  <w:rPr>
                    <w:rFonts w:cs="Calibri"/>
                  </w:rPr>
                </w:pPr>
                <w:r>
                  <w:rPr>
                    <w:rFonts w:cs="Calibri"/>
                  </w:rPr>
                  <w:t>7.</w:t>
                </w:r>
                <w:r>
                  <w:rPr>
                    <w:rFonts w:cs="Calibri"/>
                  </w:rPr>
                  <w:tab/>
                  <w:t>The School of Management Studies</w:t>
                </w:r>
                <w:r w:rsidRPr="005C0AE7">
                  <w:rPr>
                    <w:rFonts w:cs="Calibri"/>
                  </w:rPr>
                  <w:t xml:space="preserve"> </w:t>
                </w:r>
                <w:r>
                  <w:rPr>
                    <w:rFonts w:cs="Calibri"/>
                  </w:rPr>
                  <w:t>will be successful in retaining its students on an annual basis.</w:t>
                </w:r>
              </w:p>
            </w:tc>
          </w:tr>
          <w:tr w:rsidR="00CC715A" w:rsidRPr="001C62E2" w:rsidTr="005B1162">
            <w:trPr>
              <w:trHeight w:val="648"/>
              <w:jc w:val="center"/>
            </w:trPr>
            <w:tc>
              <w:tcPr>
                <w:tcW w:w="6768" w:type="dxa"/>
                <w:shd w:val="clear" w:color="auto" w:fill="DBE5F1"/>
                <w:vAlign w:val="center"/>
              </w:tcPr>
              <w:p w:rsidR="00CC715A" w:rsidRPr="000C6741" w:rsidRDefault="00CC715A" w:rsidP="000F187F">
                <w:pPr>
                  <w:rPr>
                    <w:rFonts w:cs="Calibri"/>
                    <w:b/>
                  </w:rPr>
                </w:pPr>
                <w:r w:rsidRPr="000C6741">
                  <w:rPr>
                    <w:rFonts w:cs="Calibri"/>
                    <w:b/>
                  </w:rPr>
                  <w:t>Assessment Measures</w:t>
                </w:r>
                <w:r>
                  <w:rPr>
                    <w:rFonts w:cs="Calibri"/>
                    <w:b/>
                  </w:rPr>
                  <w:t>/Methods</w:t>
                </w:r>
                <w:r w:rsidRPr="000C6741">
                  <w:rPr>
                    <w:rFonts w:cs="Calibri"/>
                    <w:b/>
                  </w:rPr>
                  <w:t xml:space="preserve"> for Intended Operational Outcomes:</w:t>
                </w:r>
              </w:p>
            </w:tc>
            <w:tc>
              <w:tcPr>
                <w:tcW w:w="6768" w:type="dxa"/>
                <w:shd w:val="clear" w:color="auto" w:fill="DBE5F1"/>
                <w:vAlign w:val="center"/>
              </w:tcPr>
              <w:p w:rsidR="00CC715A" w:rsidRPr="000C6741" w:rsidRDefault="00CC715A" w:rsidP="000F187F">
                <w:pPr>
                  <w:spacing w:before="60" w:after="60"/>
                  <w:rPr>
                    <w:rFonts w:cs="Calibri"/>
                    <w:b/>
                  </w:rPr>
                </w:pPr>
                <w:r w:rsidRPr="000C6741">
                  <w:rPr>
                    <w:rFonts w:cs="Calibri"/>
                    <w:b/>
                  </w:rPr>
                  <w:t xml:space="preserve">Performance </w:t>
                </w:r>
                <w:r>
                  <w:rPr>
                    <w:rFonts w:cs="Calibri"/>
                    <w:b/>
                  </w:rPr>
                  <w:t xml:space="preserve">Objectives (Targets/Criteria) </w:t>
                </w:r>
                <w:r w:rsidRPr="000C6741">
                  <w:rPr>
                    <w:rFonts w:cs="Calibri"/>
                    <w:b/>
                  </w:rPr>
                  <w:t>for Operational Assessment Measures</w:t>
                </w:r>
                <w:r>
                  <w:rPr>
                    <w:rFonts w:cs="Calibri"/>
                    <w:b/>
                  </w:rPr>
                  <w:t>/Methods</w:t>
                </w:r>
                <w:r w:rsidRPr="000C6741">
                  <w:rPr>
                    <w:rFonts w:cs="Calibri"/>
                    <w:b/>
                  </w:rPr>
                  <w:t>:</w:t>
                </w:r>
              </w:p>
            </w:tc>
          </w:tr>
          <w:tr w:rsidR="00CC715A" w:rsidRPr="001C62E2" w:rsidTr="005B1162">
            <w:trPr>
              <w:trHeight w:val="20"/>
              <w:jc w:val="center"/>
            </w:trPr>
            <w:tc>
              <w:tcPr>
                <w:tcW w:w="6768" w:type="dxa"/>
                <w:tcMar>
                  <w:top w:w="72" w:type="dxa"/>
                  <w:left w:w="115" w:type="dxa"/>
                  <w:bottom w:w="72" w:type="dxa"/>
                  <w:right w:w="0" w:type="dxa"/>
                </w:tcMar>
              </w:tcPr>
              <w:p w:rsidR="00CC715A" w:rsidRPr="005632BC" w:rsidRDefault="00CC715A" w:rsidP="00E31E14">
                <w:pPr>
                  <w:ind w:left="288" w:hanging="288"/>
                  <w:rPr>
                    <w:rFonts w:cs="Calibri"/>
                  </w:rPr>
                </w:pPr>
                <w:r w:rsidRPr="001C62E2">
                  <w:rPr>
                    <w:rFonts w:cs="Calibri"/>
                  </w:rPr>
                  <w:t>1.</w:t>
                </w:r>
                <w:r>
                  <w:rPr>
                    <w:rFonts w:cs="Calibri"/>
                  </w:rPr>
                  <w:tab/>
                  <w:t>Annual Report of the Office of Career Planning and Placement</w:t>
                </w:r>
              </w:p>
              <w:p w:rsidR="00CC715A" w:rsidRPr="005632BC" w:rsidRDefault="00CC715A" w:rsidP="00E31E14">
                <w:pPr>
                  <w:spacing w:before="120"/>
                  <w:ind w:left="288" w:hanging="288"/>
                  <w:rPr>
                    <w:rFonts w:cs="Calibri"/>
                  </w:rPr>
                </w:pPr>
                <w:r>
                  <w:rPr>
                    <w:rFonts w:cs="Calibri"/>
                  </w:rPr>
                  <w:tab/>
                  <w:t>Intended Operational Outcomes Assessed by this Measure: 1</w:t>
                </w:r>
              </w:p>
            </w:tc>
            <w:tc>
              <w:tcPr>
                <w:tcW w:w="6768" w:type="dxa"/>
                <w:tcMar>
                  <w:top w:w="72" w:type="dxa"/>
                  <w:bottom w:w="72" w:type="dxa"/>
                </w:tcMar>
              </w:tcPr>
              <w:p w:rsidR="00CC715A" w:rsidRPr="005632BC" w:rsidRDefault="00CC715A" w:rsidP="00E31E14">
                <w:pPr>
                  <w:rPr>
                    <w:rFonts w:asciiTheme="minorHAnsi" w:eastAsia="Times New Roman" w:hAnsiTheme="minorHAnsi" w:cstheme="minorHAnsi"/>
                  </w:rPr>
                </w:pPr>
                <w:r w:rsidRPr="005632BC">
                  <w:rPr>
                    <w:rFonts w:asciiTheme="minorHAnsi" w:eastAsia="Times New Roman" w:hAnsiTheme="minorHAnsi" w:cstheme="minorHAnsi"/>
                  </w:rPr>
                  <w:t xml:space="preserve">The </w:t>
                </w:r>
                <w:r>
                  <w:rPr>
                    <w:rFonts w:asciiTheme="minorHAnsi" w:eastAsia="Times New Roman" w:hAnsiTheme="minorHAnsi" w:cstheme="minorHAnsi"/>
                  </w:rPr>
                  <w:t>School of Management Studies</w:t>
                </w:r>
                <w:r w:rsidRPr="005C0AE7">
                  <w:rPr>
                    <w:rFonts w:cs="Calibri"/>
                  </w:rPr>
                  <w:t xml:space="preserve"> </w:t>
                </w:r>
                <w:r w:rsidRPr="005632BC">
                  <w:rPr>
                    <w:rFonts w:asciiTheme="minorHAnsi" w:eastAsia="Times New Roman" w:hAnsiTheme="minorHAnsi" w:cstheme="minorHAnsi"/>
                  </w:rPr>
                  <w:t>will place 95%</w:t>
                </w:r>
                <w:r>
                  <w:rPr>
                    <w:rFonts w:asciiTheme="minorHAnsi" w:eastAsia="Times New Roman" w:hAnsiTheme="minorHAnsi" w:cstheme="minorHAnsi"/>
                  </w:rPr>
                  <w:t xml:space="preserve"> or more of </w:t>
                </w:r>
                <w:r w:rsidRPr="005632BC">
                  <w:rPr>
                    <w:rFonts w:asciiTheme="minorHAnsi" w:eastAsia="Times New Roman" w:hAnsiTheme="minorHAnsi" w:cstheme="minorHAnsi"/>
                  </w:rPr>
                  <w:t>its graduates in degree-related positions or in graduate school within six months of graduation.</w:t>
                </w:r>
              </w:p>
            </w:tc>
          </w:tr>
          <w:tr w:rsidR="00CC715A" w:rsidRPr="001C62E2" w:rsidTr="005B1162">
            <w:trPr>
              <w:trHeight w:val="20"/>
              <w:jc w:val="center"/>
            </w:trPr>
            <w:tc>
              <w:tcPr>
                <w:tcW w:w="6768" w:type="dxa"/>
                <w:tcMar>
                  <w:top w:w="72" w:type="dxa"/>
                  <w:left w:w="115" w:type="dxa"/>
                  <w:bottom w:w="72" w:type="dxa"/>
                  <w:right w:w="0" w:type="dxa"/>
                </w:tcMar>
              </w:tcPr>
              <w:p w:rsidR="00CC715A" w:rsidRPr="00AC6DFC" w:rsidRDefault="00CC715A" w:rsidP="00E31E14">
                <w:pPr>
                  <w:ind w:left="288" w:hanging="288"/>
                  <w:rPr>
                    <w:rFonts w:cs="Calibri"/>
                  </w:rPr>
                </w:pPr>
                <w:r>
                  <w:rPr>
                    <w:rFonts w:cs="Calibri"/>
                  </w:rPr>
                  <w:t>2</w:t>
                </w:r>
                <w:r w:rsidRPr="001C62E2">
                  <w:rPr>
                    <w:rFonts w:cs="Calibri"/>
                  </w:rPr>
                  <w:t>.</w:t>
                </w:r>
                <w:r>
                  <w:rPr>
                    <w:rFonts w:cs="Calibri"/>
                  </w:rPr>
                  <w:tab/>
                  <w:t>Faculty Performance Reviews</w:t>
                </w:r>
              </w:p>
              <w:p w:rsidR="00CC715A" w:rsidRPr="00AC6DFC" w:rsidRDefault="00CC715A" w:rsidP="00E31E14">
                <w:pPr>
                  <w:spacing w:before="120"/>
                  <w:ind w:left="288" w:hanging="288"/>
                  <w:rPr>
                    <w:rFonts w:cs="Calibri"/>
                  </w:rPr>
                </w:pPr>
                <w:r>
                  <w:rPr>
                    <w:rFonts w:cs="Calibri"/>
                  </w:rPr>
                  <w:tab/>
                  <w:t>Intended Operational Outcomes Assessed by this Measure: 2</w:t>
                </w:r>
              </w:p>
            </w:tc>
            <w:tc>
              <w:tcPr>
                <w:tcW w:w="6768" w:type="dxa"/>
                <w:tcMar>
                  <w:top w:w="72" w:type="dxa"/>
                  <w:bottom w:w="72" w:type="dxa"/>
                </w:tcMar>
              </w:tcPr>
              <w:p w:rsidR="00CC715A" w:rsidRPr="00AC6DFC" w:rsidRDefault="00CC715A" w:rsidP="00E31E14">
                <w:pPr>
                  <w:rPr>
                    <w:rFonts w:cs="Calibri"/>
                  </w:rPr>
                </w:pPr>
                <w:r w:rsidRPr="00AC6DFC">
                  <w:rPr>
                    <w:rFonts w:cs="Calibri"/>
                  </w:rPr>
                  <w:t xml:space="preserve">At least 80% of the </w:t>
                </w:r>
                <w:r>
                  <w:rPr>
                    <w:rFonts w:cs="Calibri"/>
                  </w:rPr>
                  <w:t>school</w:t>
                </w:r>
                <w:r w:rsidRPr="00AC6DFC">
                  <w:rPr>
                    <w:rFonts w:cs="Calibri"/>
                  </w:rPr>
                  <w:t xml:space="preserve">’s </w:t>
                </w:r>
                <w:r>
                  <w:rPr>
                    <w:rFonts w:cs="Calibri"/>
                  </w:rPr>
                  <w:t xml:space="preserve">full-time </w:t>
                </w:r>
                <w:r w:rsidRPr="00AC6DFC">
                  <w:rPr>
                    <w:rFonts w:cs="Calibri"/>
                  </w:rPr>
                  <w:t xml:space="preserve">faculty </w:t>
                </w:r>
                <w:r>
                  <w:rPr>
                    <w:rFonts w:cs="Calibri"/>
                  </w:rPr>
                  <w:t xml:space="preserve">members </w:t>
                </w:r>
                <w:r w:rsidRPr="00AC6DFC">
                  <w:rPr>
                    <w:rFonts w:cs="Calibri"/>
                  </w:rPr>
                  <w:t xml:space="preserve">will attend </w:t>
                </w:r>
                <w:r>
                  <w:rPr>
                    <w:rFonts w:cs="Calibri"/>
                  </w:rPr>
                  <w:t xml:space="preserve">two or more </w:t>
                </w:r>
                <w:r w:rsidRPr="00AC6DFC">
                  <w:rPr>
                    <w:rFonts w:cs="Calibri"/>
                  </w:rPr>
                  <w:t>relevant disciplinary or instructional-development</w:t>
                </w:r>
                <w:r>
                  <w:rPr>
                    <w:rFonts w:cs="Calibri"/>
                  </w:rPr>
                  <w:t xml:space="preserve"> </w:t>
                </w:r>
                <w:r w:rsidRPr="00AC6DFC">
                  <w:rPr>
                    <w:rFonts w:cs="Calibri"/>
                  </w:rPr>
                  <w:t>conferences, seminars, or workshops each year.</w:t>
                </w:r>
              </w:p>
            </w:tc>
          </w:tr>
          <w:tr w:rsidR="00CC715A" w:rsidRPr="001C62E2" w:rsidTr="005B1162">
            <w:trPr>
              <w:trHeight w:val="20"/>
              <w:jc w:val="center"/>
            </w:trPr>
            <w:tc>
              <w:tcPr>
                <w:tcW w:w="6768" w:type="dxa"/>
                <w:tcMar>
                  <w:top w:w="72" w:type="dxa"/>
                  <w:left w:w="115" w:type="dxa"/>
                  <w:bottom w:w="72" w:type="dxa"/>
                  <w:right w:w="0" w:type="dxa"/>
                </w:tcMar>
              </w:tcPr>
              <w:p w:rsidR="00CC715A" w:rsidRPr="001C62E2" w:rsidRDefault="00CC715A" w:rsidP="00E31E14">
                <w:pPr>
                  <w:ind w:left="288" w:hanging="288"/>
                  <w:rPr>
                    <w:rFonts w:cs="Calibri"/>
                  </w:rPr>
                </w:pPr>
                <w:r>
                  <w:rPr>
                    <w:rFonts w:cs="Calibri"/>
                  </w:rPr>
                  <w:t>3</w:t>
                </w:r>
                <w:r w:rsidRPr="001C62E2">
                  <w:rPr>
                    <w:rFonts w:cs="Calibri"/>
                  </w:rPr>
                  <w:t>.</w:t>
                </w:r>
                <w:r>
                  <w:rPr>
                    <w:rFonts w:cs="Calibri"/>
                  </w:rPr>
                  <w:tab/>
                </w:r>
                <w:r w:rsidRPr="001C62E2">
                  <w:rPr>
                    <w:rFonts w:cs="Calibri"/>
                  </w:rPr>
                  <w:t>Senior Exit Survey</w:t>
                </w:r>
              </w:p>
              <w:p w:rsidR="00CC715A" w:rsidRPr="001C62E2" w:rsidRDefault="00CC715A" w:rsidP="00E31E14">
                <w:pPr>
                  <w:spacing w:before="120"/>
                  <w:ind w:left="288" w:hanging="288"/>
                  <w:rPr>
                    <w:rFonts w:cs="Calibri"/>
                  </w:rPr>
                </w:pPr>
                <w:r>
                  <w:rPr>
                    <w:rFonts w:cs="Calibri"/>
                  </w:rPr>
                  <w:tab/>
                  <w:t>Intended Operational Outcomes Assessed by this Measure: 3, 4</w:t>
                </w:r>
              </w:p>
            </w:tc>
            <w:tc>
              <w:tcPr>
                <w:tcW w:w="6768" w:type="dxa"/>
                <w:tcMar>
                  <w:top w:w="72" w:type="dxa"/>
                  <w:bottom w:w="72" w:type="dxa"/>
                </w:tcMar>
              </w:tcPr>
              <w:p w:rsidR="00CC715A" w:rsidRDefault="00E31E14" w:rsidP="00E31E14">
                <w:pPr>
                  <w:rPr>
                    <w:rFonts w:cs="Calibri"/>
                  </w:rPr>
                </w:pPr>
                <w:r>
                  <w:rPr>
                    <w:rFonts w:cs="Calibri"/>
                  </w:rPr>
                  <w:t xml:space="preserve">IOO #3: </w:t>
                </w:r>
                <w:r w:rsidR="00CC715A">
                  <w:rPr>
                    <w:rFonts w:cs="Calibri"/>
                  </w:rPr>
                  <w:t>On the exit survey instrument, a</w:t>
                </w:r>
                <w:r w:rsidR="00CC715A" w:rsidRPr="001C62E2">
                  <w:rPr>
                    <w:rFonts w:cs="Calibri"/>
                  </w:rPr>
                  <w:t xml:space="preserve">t least 90% of graduating seniors will </w:t>
                </w:r>
                <w:r w:rsidR="00CC715A">
                  <w:rPr>
                    <w:rFonts w:cs="Calibri"/>
                  </w:rPr>
                  <w:t>indicate that they were “satisfied” or “very satisfied” with the teaching of their professors</w:t>
                </w:r>
                <w:r w:rsidR="00CC715A" w:rsidRPr="001C62E2">
                  <w:rPr>
                    <w:rFonts w:cs="Calibri"/>
                  </w:rPr>
                  <w:t>.</w:t>
                </w:r>
              </w:p>
              <w:p w:rsidR="00CC715A" w:rsidRDefault="00CC715A" w:rsidP="00E31E14">
                <w:pPr>
                  <w:rPr>
                    <w:rFonts w:cs="Calibri"/>
                  </w:rPr>
                </w:pPr>
              </w:p>
              <w:p w:rsidR="00CC715A" w:rsidRPr="00180377" w:rsidRDefault="00E31E14" w:rsidP="00E31E14">
                <w:pPr>
                  <w:rPr>
                    <w:rFonts w:cs="Calibri"/>
                  </w:rPr>
                </w:pPr>
                <w:r>
                  <w:rPr>
                    <w:rFonts w:cs="Calibri"/>
                  </w:rPr>
                  <w:t xml:space="preserve">IOO #4: </w:t>
                </w:r>
                <w:r w:rsidR="00CC715A">
                  <w:rPr>
                    <w:rFonts w:cs="Calibri"/>
                  </w:rPr>
                  <w:t>On the exit survey instrument, a</w:t>
                </w:r>
                <w:r w:rsidR="00CC715A" w:rsidRPr="001C62E2">
                  <w:rPr>
                    <w:rFonts w:cs="Calibri"/>
                  </w:rPr>
                  <w:t xml:space="preserve">t least 90% of graduating seniors will </w:t>
                </w:r>
                <w:r w:rsidR="00CC715A">
                  <w:rPr>
                    <w:rFonts w:cs="Calibri"/>
                  </w:rPr>
                  <w:t>indicate that they were “satisfied” or “very satisfied” with the academic advising that they had received</w:t>
                </w:r>
                <w:r w:rsidR="00CC715A" w:rsidRPr="001C62E2">
                  <w:rPr>
                    <w:rFonts w:cs="Calibri"/>
                  </w:rPr>
                  <w:t>.</w:t>
                </w:r>
              </w:p>
            </w:tc>
          </w:tr>
        </w:tbl>
        <w:p w:rsidR="002A7880" w:rsidRDefault="002A7880">
          <w:pPr>
            <w:sectPr w:rsidR="002A7880" w:rsidSect="002B2E75">
              <w:pgSz w:w="15840" w:h="12240" w:orient="landscape" w:code="1"/>
              <w:pgMar w:top="1296" w:right="1152" w:bottom="1296" w:left="1152" w:header="720" w:footer="432" w:gutter="0"/>
              <w:cols w:space="720"/>
              <w:docGrid w:linePitch="360"/>
            </w:sectPr>
          </w:pPr>
        </w:p>
        <w:tbl>
          <w:tblPr>
            <w:tblW w:w="13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6768"/>
            <w:gridCol w:w="6761"/>
            <w:gridCol w:w="7"/>
          </w:tblGrid>
          <w:tr w:rsidR="00CC715A" w:rsidRPr="001C62E2" w:rsidTr="005B1162">
            <w:trPr>
              <w:gridBefore w:val="1"/>
              <w:wBefore w:w="7" w:type="dxa"/>
              <w:trHeight w:val="20"/>
              <w:jc w:val="center"/>
            </w:trPr>
            <w:tc>
              <w:tcPr>
                <w:tcW w:w="6768" w:type="dxa"/>
                <w:tcMar>
                  <w:top w:w="72" w:type="dxa"/>
                  <w:left w:w="115" w:type="dxa"/>
                  <w:bottom w:w="72" w:type="dxa"/>
                  <w:right w:w="0" w:type="dxa"/>
                </w:tcMar>
              </w:tcPr>
              <w:p w:rsidR="00CC715A" w:rsidRPr="005632BC" w:rsidRDefault="00CC715A" w:rsidP="00E31E14">
                <w:pPr>
                  <w:ind w:left="288" w:hanging="288"/>
                  <w:rPr>
                    <w:rFonts w:cs="Calibri"/>
                  </w:rPr>
                </w:pPr>
                <w:r>
                  <w:rPr>
                    <w:rFonts w:cs="Calibri"/>
                  </w:rPr>
                  <w:lastRenderedPageBreak/>
                  <w:t>4.</w:t>
                </w:r>
                <w:r>
                  <w:rPr>
                    <w:rFonts w:cs="Calibri"/>
                  </w:rPr>
                  <w:tab/>
                  <w:t>Annual Report of the Director of Experiential Education</w:t>
                </w:r>
              </w:p>
              <w:p w:rsidR="00CC715A" w:rsidRPr="005632BC" w:rsidRDefault="00CC715A" w:rsidP="00E31E14">
                <w:pPr>
                  <w:spacing w:before="120"/>
                  <w:ind w:left="288" w:hanging="288"/>
                  <w:rPr>
                    <w:rFonts w:cs="Calibri"/>
                  </w:rPr>
                </w:pPr>
                <w:r>
                  <w:rPr>
                    <w:rFonts w:cs="Calibri"/>
                  </w:rPr>
                  <w:tab/>
                  <w:t>Intended Operational Outcomes Assessed by this Measure: 5, 6</w:t>
                </w:r>
              </w:p>
            </w:tc>
            <w:tc>
              <w:tcPr>
                <w:tcW w:w="6768" w:type="dxa"/>
                <w:gridSpan w:val="2"/>
                <w:tcMar>
                  <w:top w:w="72" w:type="dxa"/>
                  <w:bottom w:w="72" w:type="dxa"/>
                </w:tcMar>
              </w:tcPr>
              <w:p w:rsidR="00CC715A" w:rsidRDefault="00E31E14" w:rsidP="00E31E14">
                <w:pPr>
                  <w:rPr>
                    <w:rFonts w:cs="Calibri"/>
                  </w:rPr>
                </w:pPr>
                <w:r>
                  <w:rPr>
                    <w:rFonts w:cs="Calibri"/>
                  </w:rPr>
                  <w:t xml:space="preserve">IOO #5: </w:t>
                </w:r>
                <w:r w:rsidR="00CC715A" w:rsidRPr="00AC6DFC">
                  <w:rPr>
                    <w:rFonts w:cs="Calibri"/>
                  </w:rPr>
                  <w:t xml:space="preserve">At least </w:t>
                </w:r>
                <w:r w:rsidR="00CC715A">
                  <w:rPr>
                    <w:rFonts w:cs="Calibri"/>
                  </w:rPr>
                  <w:t>5</w:t>
                </w:r>
                <w:r w:rsidR="00CC715A" w:rsidRPr="00AC6DFC">
                  <w:rPr>
                    <w:rFonts w:cs="Calibri"/>
                  </w:rPr>
                  <w:t xml:space="preserve">0% of the </w:t>
                </w:r>
                <w:r w:rsidR="00CC715A">
                  <w:rPr>
                    <w:rFonts w:cs="Calibri"/>
                  </w:rPr>
                  <w:t>school</w:t>
                </w:r>
                <w:r w:rsidR="00CC715A" w:rsidRPr="00AC6DFC">
                  <w:rPr>
                    <w:rFonts w:cs="Calibri"/>
                  </w:rPr>
                  <w:t xml:space="preserve">’s </w:t>
                </w:r>
                <w:r w:rsidR="00CC715A">
                  <w:rPr>
                    <w:rFonts w:cs="Calibri"/>
                  </w:rPr>
                  <w:t>students</w:t>
                </w:r>
                <w:r w:rsidR="00CC715A" w:rsidRPr="00AC6DFC">
                  <w:rPr>
                    <w:rFonts w:cs="Calibri"/>
                  </w:rPr>
                  <w:t xml:space="preserve"> will </w:t>
                </w:r>
                <w:r w:rsidR="00CC715A">
                  <w:rPr>
                    <w:rFonts w:cs="Calibri"/>
                  </w:rPr>
                  <w:t xml:space="preserve">participate in internships related to their degree programs </w:t>
                </w:r>
                <w:r w:rsidR="00CC715A" w:rsidRPr="00AC6DFC">
                  <w:rPr>
                    <w:rFonts w:cs="Calibri"/>
                  </w:rPr>
                  <w:t>each year.</w:t>
                </w:r>
              </w:p>
              <w:p w:rsidR="00CC715A" w:rsidRDefault="00CC715A" w:rsidP="00E31E14">
                <w:pPr>
                  <w:rPr>
                    <w:rFonts w:cs="Calibri"/>
                  </w:rPr>
                </w:pPr>
              </w:p>
              <w:p w:rsidR="00CC715A" w:rsidRPr="00AC6DFC" w:rsidRDefault="00E31E14" w:rsidP="00E31E14">
                <w:pPr>
                  <w:rPr>
                    <w:rFonts w:cs="Calibri"/>
                  </w:rPr>
                </w:pPr>
                <w:r>
                  <w:rPr>
                    <w:rFonts w:cs="Calibri"/>
                  </w:rPr>
                  <w:t xml:space="preserve">IOO #6: </w:t>
                </w:r>
                <w:r w:rsidR="00CC715A" w:rsidRPr="00AC6DFC">
                  <w:rPr>
                    <w:rFonts w:cs="Calibri"/>
                  </w:rPr>
                  <w:t xml:space="preserve">At least </w:t>
                </w:r>
                <w:r w:rsidR="00CC715A">
                  <w:rPr>
                    <w:rFonts w:cs="Calibri"/>
                  </w:rPr>
                  <w:t>5</w:t>
                </w:r>
                <w:r w:rsidR="00CC715A" w:rsidRPr="00AC6DFC">
                  <w:rPr>
                    <w:rFonts w:cs="Calibri"/>
                  </w:rPr>
                  <w:t xml:space="preserve">0% of the </w:t>
                </w:r>
                <w:r w:rsidR="00CC715A">
                  <w:rPr>
                    <w:rFonts w:cs="Calibri"/>
                  </w:rPr>
                  <w:t>school</w:t>
                </w:r>
                <w:r w:rsidR="00CC715A" w:rsidRPr="00AC6DFC">
                  <w:rPr>
                    <w:rFonts w:cs="Calibri"/>
                  </w:rPr>
                  <w:t xml:space="preserve">’s </w:t>
                </w:r>
                <w:r w:rsidR="00CC715A">
                  <w:rPr>
                    <w:rFonts w:cs="Calibri"/>
                  </w:rPr>
                  <w:t>students</w:t>
                </w:r>
                <w:r w:rsidR="00CC715A" w:rsidRPr="00AC6DFC">
                  <w:rPr>
                    <w:rFonts w:cs="Calibri"/>
                  </w:rPr>
                  <w:t xml:space="preserve"> will </w:t>
                </w:r>
                <w:r w:rsidR="00CC715A">
                  <w:rPr>
                    <w:rFonts w:cs="Calibri"/>
                  </w:rPr>
                  <w:t xml:space="preserve">participate in service-learning projects and socially-responsible activities each </w:t>
                </w:r>
                <w:r w:rsidR="00CC715A" w:rsidRPr="00AC6DFC">
                  <w:rPr>
                    <w:rFonts w:cs="Calibri"/>
                  </w:rPr>
                  <w:t>year</w:t>
                </w:r>
                <w:r w:rsidR="00CC715A">
                  <w:rPr>
                    <w:rFonts w:cs="Calibri"/>
                  </w:rPr>
                  <w:t>.</w:t>
                </w:r>
              </w:p>
            </w:tc>
          </w:tr>
          <w:tr w:rsidR="00CC715A" w:rsidRPr="001C62E2" w:rsidTr="005B1162">
            <w:trPr>
              <w:gridBefore w:val="1"/>
              <w:wBefore w:w="7" w:type="dxa"/>
              <w:trHeight w:val="20"/>
              <w:jc w:val="center"/>
            </w:trPr>
            <w:tc>
              <w:tcPr>
                <w:tcW w:w="6768" w:type="dxa"/>
                <w:tcMar>
                  <w:top w:w="72" w:type="dxa"/>
                  <w:left w:w="115" w:type="dxa"/>
                  <w:bottom w:w="72" w:type="dxa"/>
                  <w:right w:w="0" w:type="dxa"/>
                </w:tcMar>
              </w:tcPr>
              <w:p w:rsidR="00CC715A" w:rsidRDefault="00CC715A" w:rsidP="00E31E14">
                <w:pPr>
                  <w:ind w:left="288" w:hanging="288"/>
                  <w:rPr>
                    <w:rFonts w:cs="Calibri"/>
                  </w:rPr>
                </w:pPr>
                <w:r>
                  <w:rPr>
                    <w:rFonts w:cs="Calibri"/>
                  </w:rPr>
                  <w:t>5.</w:t>
                </w:r>
                <w:r>
                  <w:rPr>
                    <w:rFonts w:cs="Calibri"/>
                  </w:rPr>
                  <w:tab/>
                  <w:t>Retention Data from the Registrar’s Office</w:t>
                </w:r>
              </w:p>
              <w:p w:rsidR="00CC715A" w:rsidRDefault="00CC715A" w:rsidP="00E31E14">
                <w:pPr>
                  <w:spacing w:before="120"/>
                  <w:ind w:left="288" w:hanging="288"/>
                  <w:rPr>
                    <w:rFonts w:cs="Calibri"/>
                  </w:rPr>
                </w:pPr>
                <w:r>
                  <w:rPr>
                    <w:rFonts w:cs="Calibri"/>
                  </w:rPr>
                  <w:tab/>
                  <w:t>Intended Operational Outcomes Assessed by this Measure: 7</w:t>
                </w:r>
              </w:p>
            </w:tc>
            <w:tc>
              <w:tcPr>
                <w:tcW w:w="6768" w:type="dxa"/>
                <w:gridSpan w:val="2"/>
                <w:tcMar>
                  <w:top w:w="72" w:type="dxa"/>
                  <w:bottom w:w="72" w:type="dxa"/>
                </w:tcMar>
              </w:tcPr>
              <w:p w:rsidR="00CC715A" w:rsidRPr="00AC6DFC" w:rsidRDefault="00CC715A" w:rsidP="00E31E14">
                <w:pPr>
                  <w:rPr>
                    <w:rFonts w:cs="Calibri"/>
                  </w:rPr>
                </w:pPr>
                <w:r>
                  <w:rPr>
                    <w:rFonts w:cs="Calibri"/>
                  </w:rPr>
                  <w:t>The School of Management Studies</w:t>
                </w:r>
                <w:r w:rsidRPr="005C0AE7">
                  <w:rPr>
                    <w:rFonts w:cs="Calibri"/>
                  </w:rPr>
                  <w:t xml:space="preserve"> </w:t>
                </w:r>
                <w:r>
                  <w:rPr>
                    <w:rFonts w:cs="Calibri"/>
                  </w:rPr>
                  <w:t>will retain at least 90% of its students from year-to-year.</w:t>
                </w:r>
              </w:p>
            </w:tc>
          </w:tr>
          <w:tr w:rsidR="00CC715A" w:rsidRPr="001C62E2" w:rsidTr="002A7880">
            <w:trPr>
              <w:gridBefore w:val="1"/>
              <w:wBefore w:w="7" w:type="dxa"/>
              <w:trHeight w:val="432"/>
              <w:jc w:val="center"/>
            </w:trPr>
            <w:tc>
              <w:tcPr>
                <w:tcW w:w="13536" w:type="dxa"/>
                <w:gridSpan w:val="3"/>
                <w:shd w:val="clear" w:color="auto" w:fill="DBE5F1"/>
                <w:tcMar>
                  <w:left w:w="115" w:type="dxa"/>
                  <w:right w:w="0" w:type="dxa"/>
                </w:tcMar>
                <w:vAlign w:val="center"/>
              </w:tcPr>
              <w:p w:rsidR="00CC715A" w:rsidRPr="001C62E2" w:rsidRDefault="00CC715A" w:rsidP="000F187F">
                <w:pPr>
                  <w:spacing w:before="60" w:after="60"/>
                  <w:rPr>
                    <w:rFonts w:cs="Calibri"/>
                  </w:rPr>
                </w:pPr>
                <w:r w:rsidRPr="000C6741">
                  <w:rPr>
                    <w:rFonts w:cs="Calibri"/>
                    <w:b/>
                  </w:rPr>
                  <w:t>Summary of Results from Implementing Operational Assessment Measures</w:t>
                </w:r>
                <w:r>
                  <w:rPr>
                    <w:rFonts w:cs="Calibri"/>
                    <w:b/>
                  </w:rPr>
                  <w:t>/Methods</w:t>
                </w:r>
                <w:r w:rsidRPr="000C6741">
                  <w:rPr>
                    <w:rFonts w:cs="Calibri"/>
                    <w:b/>
                  </w:rPr>
                  <w:t>:</w:t>
                </w:r>
              </w:p>
            </w:tc>
          </w:tr>
          <w:tr w:rsidR="00E31E14" w:rsidRPr="001C62E2" w:rsidTr="002A7880">
            <w:trPr>
              <w:gridBefore w:val="1"/>
              <w:wBefore w:w="7" w:type="dxa"/>
              <w:jc w:val="center"/>
            </w:trPr>
            <w:tc>
              <w:tcPr>
                <w:tcW w:w="13536" w:type="dxa"/>
                <w:gridSpan w:val="3"/>
                <w:tcMar>
                  <w:top w:w="72" w:type="dxa"/>
                  <w:left w:w="115" w:type="dxa"/>
                  <w:bottom w:w="72" w:type="dxa"/>
                  <w:right w:w="115" w:type="dxa"/>
                </w:tcMar>
              </w:tcPr>
              <w:p w:rsidR="00E31E14" w:rsidRPr="001C62E2" w:rsidRDefault="00E31E14" w:rsidP="00E31E14">
                <w:pPr>
                  <w:ind w:left="288" w:hanging="288"/>
                  <w:rPr>
                    <w:rFonts w:cs="Calibri"/>
                  </w:rPr>
                </w:pPr>
                <w:r w:rsidRPr="001C62E2">
                  <w:rPr>
                    <w:rFonts w:cs="Calibri"/>
                  </w:rPr>
                  <w:t>1.</w:t>
                </w:r>
                <w:r>
                  <w:rPr>
                    <w:rFonts w:cs="Calibri"/>
                  </w:rPr>
                  <w:tab/>
                  <w:t>According to the Annual Report of the Office of Career Planning and Placement, of the 50 graduating seniors in the School of Management Studies, 38 had secured degree-related positions and 10 were admitted to graduate school within six months of graduation. This represents an overall placement rate of 96%.</w:t>
                </w:r>
              </w:p>
            </w:tc>
          </w:tr>
          <w:tr w:rsidR="00E31E14" w:rsidRPr="001C62E2" w:rsidTr="002A7880">
            <w:trPr>
              <w:gridBefore w:val="1"/>
              <w:wBefore w:w="7" w:type="dxa"/>
              <w:jc w:val="center"/>
            </w:trPr>
            <w:tc>
              <w:tcPr>
                <w:tcW w:w="13536" w:type="dxa"/>
                <w:gridSpan w:val="3"/>
                <w:tcBorders>
                  <w:bottom w:val="single" w:sz="4" w:space="0" w:color="auto"/>
                </w:tcBorders>
                <w:tcMar>
                  <w:top w:w="72" w:type="dxa"/>
                  <w:left w:w="115" w:type="dxa"/>
                  <w:bottom w:w="72" w:type="dxa"/>
                  <w:right w:w="115" w:type="dxa"/>
                </w:tcMar>
              </w:tcPr>
              <w:p w:rsidR="00E31E14" w:rsidRPr="001C62E2" w:rsidRDefault="00E31E14" w:rsidP="00E31E14">
                <w:pPr>
                  <w:ind w:left="288" w:hanging="288"/>
                  <w:rPr>
                    <w:rFonts w:cs="Calibri"/>
                  </w:rPr>
                </w:pPr>
                <w:r>
                  <w:rPr>
                    <w:rFonts w:cs="Calibri"/>
                  </w:rPr>
                  <w:t>2</w:t>
                </w:r>
                <w:r w:rsidRPr="001C62E2">
                  <w:rPr>
                    <w:rFonts w:cs="Calibri"/>
                  </w:rPr>
                  <w:t>.</w:t>
                </w:r>
                <w:r>
                  <w:rPr>
                    <w:rFonts w:cs="Calibri"/>
                  </w:rPr>
                  <w:tab/>
                  <w:t>Based on information obtained from Faculty Performance Reviews, only 18 of the school’s 30 full-time faculty members (60%) attended at least two relevant conferences, seminars, and workshops last year.</w:t>
                </w:r>
              </w:p>
            </w:tc>
          </w:tr>
          <w:tr w:rsidR="00E31E14" w:rsidRPr="001C62E2" w:rsidTr="002A7880">
            <w:trPr>
              <w:gridBefore w:val="1"/>
              <w:wBefore w:w="7" w:type="dxa"/>
              <w:jc w:val="center"/>
            </w:trPr>
            <w:tc>
              <w:tcPr>
                <w:tcW w:w="13536" w:type="dxa"/>
                <w:gridSpan w:val="3"/>
                <w:tcMar>
                  <w:top w:w="72" w:type="dxa"/>
                  <w:left w:w="115" w:type="dxa"/>
                  <w:bottom w:w="72" w:type="dxa"/>
                  <w:right w:w="115" w:type="dxa"/>
                </w:tcMar>
              </w:tcPr>
              <w:p w:rsidR="00E31E14" w:rsidRPr="001C62E2" w:rsidRDefault="00E31E14" w:rsidP="00E31E14">
                <w:pPr>
                  <w:ind w:left="288" w:hanging="288"/>
                  <w:rPr>
                    <w:rFonts w:cs="Calibri"/>
                  </w:rPr>
                </w:pPr>
                <w:r>
                  <w:rPr>
                    <w:rFonts w:cs="Calibri"/>
                  </w:rPr>
                  <w:t>3</w:t>
                </w:r>
                <w:r w:rsidRPr="001C62E2">
                  <w:rPr>
                    <w:rFonts w:cs="Calibri"/>
                  </w:rPr>
                  <w:t>.</w:t>
                </w:r>
                <w:r>
                  <w:rPr>
                    <w:rFonts w:cs="Calibri"/>
                  </w:rPr>
                  <w:tab/>
                </w:r>
                <w:r w:rsidRPr="001C62E2">
                  <w:rPr>
                    <w:rFonts w:cs="Calibri"/>
                  </w:rPr>
                  <w:t xml:space="preserve">On a </w:t>
                </w:r>
                <w:r>
                  <w:rPr>
                    <w:rFonts w:cs="Calibri"/>
                  </w:rPr>
                  <w:t xml:space="preserve">rating </w:t>
                </w:r>
                <w:r w:rsidRPr="001C62E2">
                  <w:rPr>
                    <w:rFonts w:cs="Calibri"/>
                  </w:rPr>
                  <w:t>scale with 1 representing “</w:t>
                </w:r>
                <w:r>
                  <w:rPr>
                    <w:rFonts w:cs="Calibri"/>
                  </w:rPr>
                  <w:t>very dissatisfied</w:t>
                </w:r>
                <w:r w:rsidRPr="001C62E2">
                  <w:rPr>
                    <w:rFonts w:cs="Calibri"/>
                  </w:rPr>
                  <w:t>”</w:t>
                </w:r>
                <w:r>
                  <w:rPr>
                    <w:rFonts w:cs="Calibri"/>
                  </w:rPr>
                  <w:t xml:space="preserve"> </w:t>
                </w:r>
                <w:proofErr w:type="gramStart"/>
                <w:r w:rsidRPr="001C62E2">
                  <w:rPr>
                    <w:rFonts w:cs="Calibri"/>
                  </w:rPr>
                  <w:t xml:space="preserve">and  </w:t>
                </w:r>
                <w:r>
                  <w:rPr>
                    <w:rFonts w:cs="Calibri"/>
                  </w:rPr>
                  <w:t>4</w:t>
                </w:r>
                <w:proofErr w:type="gramEnd"/>
                <w:r w:rsidRPr="001C62E2">
                  <w:rPr>
                    <w:rFonts w:cs="Calibri"/>
                  </w:rPr>
                  <w:t xml:space="preserve"> representing “</w:t>
                </w:r>
                <w:r>
                  <w:rPr>
                    <w:rFonts w:cs="Calibri"/>
                  </w:rPr>
                  <w:t>very satisfied</w:t>
                </w:r>
                <w:r w:rsidRPr="001C62E2">
                  <w:rPr>
                    <w:rFonts w:cs="Calibri"/>
                  </w:rPr>
                  <w:t xml:space="preserve">,” </w:t>
                </w:r>
                <w:r>
                  <w:rPr>
                    <w:rFonts w:cs="Calibri"/>
                  </w:rPr>
                  <w:t xml:space="preserve">47 of the 50 </w:t>
                </w:r>
                <w:r w:rsidRPr="001C62E2">
                  <w:rPr>
                    <w:rFonts w:cs="Calibri"/>
                  </w:rPr>
                  <w:t>graduating seniors</w:t>
                </w:r>
                <w:r>
                  <w:rPr>
                    <w:rFonts w:cs="Calibri"/>
                  </w:rPr>
                  <w:t xml:space="preserve"> (94%)</w:t>
                </w:r>
                <w:r w:rsidRPr="001C62E2">
                  <w:rPr>
                    <w:rFonts w:cs="Calibri"/>
                  </w:rPr>
                  <w:t xml:space="preserve"> responded with </w:t>
                </w:r>
                <w:r>
                  <w:rPr>
                    <w:rFonts w:cs="Calibri"/>
                  </w:rPr>
                  <w:t xml:space="preserve">either </w:t>
                </w:r>
                <w:r w:rsidRPr="001C62E2">
                  <w:rPr>
                    <w:rFonts w:cs="Calibri"/>
                  </w:rPr>
                  <w:t xml:space="preserve">a </w:t>
                </w:r>
                <w:r>
                  <w:rPr>
                    <w:rFonts w:cs="Calibri"/>
                  </w:rPr>
                  <w:t>3 or 4</w:t>
                </w:r>
                <w:r w:rsidRPr="001C62E2">
                  <w:rPr>
                    <w:rFonts w:cs="Calibri"/>
                  </w:rPr>
                  <w:t xml:space="preserve"> on the senior exit survey</w:t>
                </w:r>
                <w:r>
                  <w:rPr>
                    <w:rFonts w:cs="Calibri"/>
                  </w:rPr>
                  <w:t xml:space="preserve"> (i.e., indicated </w:t>
                </w:r>
                <w:r w:rsidRPr="0097221A">
                  <w:rPr>
                    <w:rFonts w:cs="Calibri"/>
                  </w:rPr>
                  <w:t>that they were either “s</w:t>
                </w:r>
                <w:r>
                  <w:rPr>
                    <w:rFonts w:cs="Calibri"/>
                  </w:rPr>
                  <w:t>atisfied</w:t>
                </w:r>
                <w:r w:rsidRPr="0097221A">
                  <w:rPr>
                    <w:rFonts w:cs="Calibri"/>
                  </w:rPr>
                  <w:t xml:space="preserve">” or “very </w:t>
                </w:r>
                <w:r>
                  <w:rPr>
                    <w:rFonts w:cs="Calibri"/>
                  </w:rPr>
                  <w:t>satisfied</w:t>
                </w:r>
                <w:r w:rsidRPr="0097221A">
                  <w:rPr>
                    <w:rFonts w:cs="Calibri"/>
                  </w:rPr>
                  <w:t xml:space="preserve"> ” </w:t>
                </w:r>
                <w:r>
                  <w:rPr>
                    <w:rFonts w:cs="Calibri"/>
                  </w:rPr>
                  <w:t>with the teaching of their professors).</w:t>
                </w:r>
              </w:p>
            </w:tc>
          </w:tr>
          <w:tr w:rsidR="00E31E14" w:rsidRPr="001C62E2" w:rsidTr="002A7880">
            <w:trPr>
              <w:gridAfter w:val="1"/>
              <w:wAfter w:w="7" w:type="dxa"/>
              <w:jc w:val="center"/>
            </w:trPr>
            <w:tc>
              <w:tcPr>
                <w:tcW w:w="13536" w:type="dxa"/>
                <w:gridSpan w:val="3"/>
                <w:tcMar>
                  <w:top w:w="72" w:type="dxa"/>
                  <w:left w:w="115" w:type="dxa"/>
                  <w:bottom w:w="72" w:type="dxa"/>
                  <w:right w:w="115" w:type="dxa"/>
                </w:tcMar>
              </w:tcPr>
              <w:p w:rsidR="00E31E14" w:rsidRPr="001C62E2" w:rsidRDefault="00E31E14" w:rsidP="00E31E14">
                <w:pPr>
                  <w:ind w:left="288" w:hanging="288"/>
                  <w:rPr>
                    <w:rFonts w:cs="Calibri"/>
                  </w:rPr>
                </w:pPr>
                <w:r>
                  <w:rPr>
                    <w:rFonts w:cs="Calibri"/>
                  </w:rPr>
                  <w:t>4.</w:t>
                </w:r>
                <w:r>
                  <w:rPr>
                    <w:rFonts w:cs="Calibri"/>
                  </w:rPr>
                  <w:tab/>
                </w:r>
                <w:r w:rsidRPr="001C62E2">
                  <w:rPr>
                    <w:rFonts w:cs="Calibri"/>
                  </w:rPr>
                  <w:t xml:space="preserve">On a </w:t>
                </w:r>
                <w:r>
                  <w:rPr>
                    <w:rFonts w:cs="Calibri"/>
                  </w:rPr>
                  <w:t xml:space="preserve">rating </w:t>
                </w:r>
                <w:r w:rsidRPr="001C62E2">
                  <w:rPr>
                    <w:rFonts w:cs="Calibri"/>
                  </w:rPr>
                  <w:t>scale with 1 representing “</w:t>
                </w:r>
                <w:r>
                  <w:rPr>
                    <w:rFonts w:cs="Calibri"/>
                  </w:rPr>
                  <w:t>very dissatisfied</w:t>
                </w:r>
                <w:r w:rsidRPr="001C62E2">
                  <w:rPr>
                    <w:rFonts w:cs="Calibri"/>
                  </w:rPr>
                  <w:t>”</w:t>
                </w:r>
                <w:r>
                  <w:rPr>
                    <w:rFonts w:cs="Calibri"/>
                  </w:rPr>
                  <w:t xml:space="preserve"> </w:t>
                </w:r>
                <w:proofErr w:type="gramStart"/>
                <w:r w:rsidRPr="001C62E2">
                  <w:rPr>
                    <w:rFonts w:cs="Calibri"/>
                  </w:rPr>
                  <w:t xml:space="preserve">and  </w:t>
                </w:r>
                <w:r>
                  <w:rPr>
                    <w:rFonts w:cs="Calibri"/>
                  </w:rPr>
                  <w:t>4</w:t>
                </w:r>
                <w:proofErr w:type="gramEnd"/>
                <w:r w:rsidRPr="001C62E2">
                  <w:rPr>
                    <w:rFonts w:cs="Calibri"/>
                  </w:rPr>
                  <w:t xml:space="preserve"> representing “</w:t>
                </w:r>
                <w:r>
                  <w:rPr>
                    <w:rFonts w:cs="Calibri"/>
                  </w:rPr>
                  <w:t>very satisfied</w:t>
                </w:r>
                <w:r w:rsidRPr="001C62E2">
                  <w:rPr>
                    <w:rFonts w:cs="Calibri"/>
                  </w:rPr>
                  <w:t xml:space="preserve">,” </w:t>
                </w:r>
                <w:r>
                  <w:rPr>
                    <w:rFonts w:cs="Calibri"/>
                  </w:rPr>
                  <w:t xml:space="preserve">45 of the 50 </w:t>
                </w:r>
                <w:r w:rsidRPr="001C62E2">
                  <w:rPr>
                    <w:rFonts w:cs="Calibri"/>
                  </w:rPr>
                  <w:t>graduating seniors</w:t>
                </w:r>
                <w:r>
                  <w:rPr>
                    <w:rFonts w:cs="Calibri"/>
                  </w:rPr>
                  <w:t xml:space="preserve"> (90%)</w:t>
                </w:r>
                <w:r w:rsidRPr="001C62E2">
                  <w:rPr>
                    <w:rFonts w:cs="Calibri"/>
                  </w:rPr>
                  <w:t xml:space="preserve"> responded with </w:t>
                </w:r>
                <w:r>
                  <w:rPr>
                    <w:rFonts w:cs="Calibri"/>
                  </w:rPr>
                  <w:t xml:space="preserve">either </w:t>
                </w:r>
                <w:r w:rsidRPr="001C62E2">
                  <w:rPr>
                    <w:rFonts w:cs="Calibri"/>
                  </w:rPr>
                  <w:t xml:space="preserve">a </w:t>
                </w:r>
                <w:r>
                  <w:rPr>
                    <w:rFonts w:cs="Calibri"/>
                  </w:rPr>
                  <w:t>3 or 4</w:t>
                </w:r>
                <w:r w:rsidRPr="001C62E2">
                  <w:rPr>
                    <w:rFonts w:cs="Calibri"/>
                  </w:rPr>
                  <w:t xml:space="preserve"> on the senior exit survey</w:t>
                </w:r>
                <w:r>
                  <w:rPr>
                    <w:rFonts w:cs="Calibri"/>
                  </w:rPr>
                  <w:t xml:space="preserve"> (i.e., indicated </w:t>
                </w:r>
                <w:r w:rsidRPr="0097221A">
                  <w:rPr>
                    <w:rFonts w:cs="Calibri"/>
                  </w:rPr>
                  <w:t>that they were either “s</w:t>
                </w:r>
                <w:r>
                  <w:rPr>
                    <w:rFonts w:cs="Calibri"/>
                  </w:rPr>
                  <w:t>atisfied</w:t>
                </w:r>
                <w:r w:rsidRPr="0097221A">
                  <w:rPr>
                    <w:rFonts w:cs="Calibri"/>
                  </w:rPr>
                  <w:t xml:space="preserve">” or “very </w:t>
                </w:r>
                <w:r>
                  <w:rPr>
                    <w:rFonts w:cs="Calibri"/>
                  </w:rPr>
                  <w:t>satisfied</w:t>
                </w:r>
                <w:r w:rsidRPr="0097221A">
                  <w:rPr>
                    <w:rFonts w:cs="Calibri"/>
                  </w:rPr>
                  <w:t xml:space="preserve"> ” </w:t>
                </w:r>
                <w:r>
                  <w:rPr>
                    <w:rFonts w:cs="Calibri"/>
                  </w:rPr>
                  <w:t>with the academic advising that they had received).</w:t>
                </w:r>
              </w:p>
            </w:tc>
          </w:tr>
          <w:tr w:rsidR="00E31E14" w:rsidRPr="001C62E2" w:rsidTr="002A7880">
            <w:trPr>
              <w:gridAfter w:val="1"/>
              <w:wAfter w:w="7" w:type="dxa"/>
              <w:jc w:val="center"/>
            </w:trPr>
            <w:tc>
              <w:tcPr>
                <w:tcW w:w="13536" w:type="dxa"/>
                <w:gridSpan w:val="3"/>
                <w:tcMar>
                  <w:top w:w="72" w:type="dxa"/>
                  <w:left w:w="115" w:type="dxa"/>
                  <w:bottom w:w="72" w:type="dxa"/>
                  <w:right w:w="115" w:type="dxa"/>
                </w:tcMar>
              </w:tcPr>
              <w:p w:rsidR="00E31E14" w:rsidRPr="001C62E2" w:rsidRDefault="00E31E14" w:rsidP="00E31E14">
                <w:pPr>
                  <w:ind w:left="288" w:hanging="288"/>
                  <w:rPr>
                    <w:rFonts w:cs="Calibri"/>
                  </w:rPr>
                </w:pPr>
                <w:r>
                  <w:rPr>
                    <w:rFonts w:cs="Calibri"/>
                  </w:rPr>
                  <w:t>5.</w:t>
                </w:r>
                <w:r>
                  <w:rPr>
                    <w:rFonts w:cs="Calibri"/>
                  </w:rPr>
                  <w:tab/>
                  <w:t xml:space="preserve">According to the </w:t>
                </w:r>
                <w:r w:rsidRPr="000D5973">
                  <w:rPr>
                    <w:rFonts w:cs="Calibri"/>
                  </w:rPr>
                  <w:t>Annual Report of the Director of Experiential Education</w:t>
                </w:r>
                <w:r>
                  <w:rPr>
                    <w:rFonts w:cs="Calibri"/>
                  </w:rPr>
                  <w:t>, 40% of the school’s students participated in relevant internships last year.</w:t>
                </w:r>
              </w:p>
            </w:tc>
          </w:tr>
          <w:tr w:rsidR="00E31E14" w:rsidRPr="001C62E2" w:rsidTr="002A7880">
            <w:trPr>
              <w:gridAfter w:val="1"/>
              <w:wAfter w:w="7" w:type="dxa"/>
              <w:jc w:val="center"/>
            </w:trPr>
            <w:tc>
              <w:tcPr>
                <w:tcW w:w="13536" w:type="dxa"/>
                <w:gridSpan w:val="3"/>
                <w:tcBorders>
                  <w:bottom w:val="single" w:sz="4" w:space="0" w:color="auto"/>
                </w:tcBorders>
                <w:tcMar>
                  <w:top w:w="72" w:type="dxa"/>
                  <w:left w:w="115" w:type="dxa"/>
                  <w:bottom w:w="72" w:type="dxa"/>
                  <w:right w:w="115" w:type="dxa"/>
                </w:tcMar>
              </w:tcPr>
              <w:p w:rsidR="00E31E14" w:rsidRPr="001C62E2" w:rsidRDefault="00E31E14" w:rsidP="00E31E14">
                <w:pPr>
                  <w:ind w:left="288" w:hanging="288"/>
                  <w:rPr>
                    <w:rFonts w:cs="Calibri"/>
                  </w:rPr>
                </w:pPr>
                <w:r>
                  <w:rPr>
                    <w:rFonts w:cs="Calibri"/>
                  </w:rPr>
                  <w:t>6.</w:t>
                </w:r>
                <w:r>
                  <w:rPr>
                    <w:rFonts w:cs="Calibri"/>
                  </w:rPr>
                  <w:tab/>
                  <w:t xml:space="preserve">According to the </w:t>
                </w:r>
                <w:r w:rsidRPr="000D5973">
                  <w:rPr>
                    <w:rFonts w:cs="Calibri"/>
                  </w:rPr>
                  <w:t>Annual Report of the Director of Experiential Education</w:t>
                </w:r>
                <w:r>
                  <w:rPr>
                    <w:rFonts w:cs="Calibri"/>
                  </w:rPr>
                  <w:t>, 20% of the school’s students participated in relevant service-learning projects and socially-responsible activities last year.</w:t>
                </w:r>
              </w:p>
            </w:tc>
          </w:tr>
          <w:tr w:rsidR="00E31E14" w:rsidRPr="001C62E2" w:rsidTr="002A7880">
            <w:trPr>
              <w:gridAfter w:val="1"/>
              <w:wAfter w:w="7" w:type="dxa"/>
              <w:jc w:val="center"/>
            </w:trPr>
            <w:tc>
              <w:tcPr>
                <w:tcW w:w="13536" w:type="dxa"/>
                <w:gridSpan w:val="3"/>
                <w:tcBorders>
                  <w:bottom w:val="single" w:sz="4" w:space="0" w:color="auto"/>
                </w:tcBorders>
                <w:tcMar>
                  <w:top w:w="72" w:type="dxa"/>
                  <w:left w:w="115" w:type="dxa"/>
                  <w:bottom w:w="72" w:type="dxa"/>
                  <w:right w:w="115" w:type="dxa"/>
                </w:tcMar>
              </w:tcPr>
              <w:p w:rsidR="00E31E14" w:rsidRPr="001C62E2" w:rsidRDefault="00E31E14" w:rsidP="00E31E14">
                <w:pPr>
                  <w:ind w:left="288" w:hanging="288"/>
                  <w:rPr>
                    <w:rFonts w:cs="Calibri"/>
                  </w:rPr>
                </w:pPr>
                <w:r>
                  <w:rPr>
                    <w:rFonts w:cs="Calibri"/>
                  </w:rPr>
                  <w:t>7.</w:t>
                </w:r>
                <w:r>
                  <w:rPr>
                    <w:rFonts w:cs="Calibri"/>
                  </w:rPr>
                  <w:tab/>
                  <w:t>Data from the Registrar’s Office indicate that the School of Management Studies</w:t>
                </w:r>
                <w:r w:rsidRPr="005C0AE7">
                  <w:rPr>
                    <w:rFonts w:cs="Calibri"/>
                  </w:rPr>
                  <w:t xml:space="preserve"> </w:t>
                </w:r>
                <w:r>
                  <w:rPr>
                    <w:rFonts w:cs="Calibri"/>
                  </w:rPr>
                  <w:t>had a retention rate of 93% from the previous year.</w:t>
                </w:r>
              </w:p>
            </w:tc>
          </w:tr>
        </w:tbl>
        <w:p w:rsidR="002A7880" w:rsidRDefault="002A7880">
          <w:pPr>
            <w:sectPr w:rsidR="002A7880" w:rsidSect="002A7880">
              <w:pgSz w:w="15840" w:h="12240" w:orient="landscape" w:code="1"/>
              <w:pgMar w:top="1440" w:right="1152" w:bottom="1440" w:left="1152" w:header="720" w:footer="432" w:gutter="0"/>
              <w:cols w:space="720"/>
              <w:docGrid w:linePitch="360"/>
            </w:sectPr>
          </w:pPr>
        </w:p>
        <w:p w:rsidR="002A7880" w:rsidRDefault="002A7880"/>
        <w:tbl>
          <w:tblPr>
            <w:tblStyle w:val="TableGrid"/>
            <w:tblW w:w="13536" w:type="dxa"/>
            <w:jc w:val="center"/>
            <w:tblLook w:val="04A0" w:firstRow="1" w:lastRow="0" w:firstColumn="1" w:lastColumn="0" w:noHBand="0" w:noVBand="1"/>
          </w:tblPr>
          <w:tblGrid>
            <w:gridCol w:w="3744"/>
            <w:gridCol w:w="1224"/>
            <w:gridCol w:w="1224"/>
            <w:gridCol w:w="1224"/>
            <w:gridCol w:w="1224"/>
            <w:gridCol w:w="1224"/>
            <w:gridCol w:w="1224"/>
            <w:gridCol w:w="1224"/>
            <w:gridCol w:w="1224"/>
          </w:tblGrid>
          <w:tr w:rsidR="00CC715A" w:rsidTr="002A7880">
            <w:trPr>
              <w:trHeight w:val="432"/>
              <w:jc w:val="center"/>
            </w:trPr>
            <w:tc>
              <w:tcPr>
                <w:tcW w:w="13536" w:type="dxa"/>
                <w:gridSpan w:val="9"/>
                <w:shd w:val="clear" w:color="auto" w:fill="DBE5F1" w:themeFill="accent1" w:themeFillTint="33"/>
                <w:vAlign w:val="center"/>
              </w:tcPr>
              <w:p w:rsidR="00CC715A" w:rsidRPr="001C62E2" w:rsidRDefault="00CC715A" w:rsidP="000F187F">
                <w:pPr>
                  <w:spacing w:before="60" w:after="60"/>
                  <w:rPr>
                    <w:rFonts w:cs="Calibri"/>
                    <w:b/>
                  </w:rPr>
                </w:pPr>
                <w:r>
                  <w:rPr>
                    <w:rFonts w:cs="Calibri"/>
                    <w:b/>
                  </w:rPr>
                  <w:t>Summary of Achievement of Intended Operational Outcomes:</w:t>
                </w:r>
              </w:p>
            </w:tc>
          </w:tr>
          <w:tr w:rsidR="00CC715A" w:rsidTr="002A7880">
            <w:trPr>
              <w:trHeight w:val="432"/>
              <w:jc w:val="center"/>
            </w:trPr>
            <w:tc>
              <w:tcPr>
                <w:tcW w:w="3744" w:type="dxa"/>
                <w:vMerge w:val="restart"/>
                <w:vAlign w:val="center"/>
              </w:tcPr>
              <w:p w:rsidR="00CC715A" w:rsidRPr="00BD3A05" w:rsidRDefault="00CC715A" w:rsidP="000F187F">
                <w:pPr>
                  <w:jc w:val="center"/>
                  <w:rPr>
                    <w:b/>
                  </w:rPr>
                </w:pPr>
                <w:r>
                  <w:rPr>
                    <w:rFonts w:cs="Calibri"/>
                    <w:b/>
                  </w:rPr>
                  <w:t xml:space="preserve">Intended Operational </w:t>
                </w:r>
                <w:r w:rsidRPr="00550F78">
                  <w:rPr>
                    <w:rFonts w:cs="Calibri"/>
                    <w:b/>
                  </w:rPr>
                  <w:t>Outcomes</w:t>
                </w:r>
              </w:p>
            </w:tc>
            <w:tc>
              <w:tcPr>
                <w:tcW w:w="9792" w:type="dxa"/>
                <w:gridSpan w:val="8"/>
                <w:vAlign w:val="center"/>
              </w:tcPr>
              <w:p w:rsidR="00CC715A" w:rsidRPr="00BD3A05" w:rsidRDefault="00CC715A" w:rsidP="000F187F">
                <w:pPr>
                  <w:spacing w:before="60" w:after="60"/>
                  <w:jc w:val="center"/>
                  <w:rPr>
                    <w:b/>
                  </w:rPr>
                </w:pPr>
                <w:r>
                  <w:rPr>
                    <w:b/>
                  </w:rPr>
                  <w:t xml:space="preserve">Operational </w:t>
                </w:r>
                <w:r w:rsidRPr="00BD3A05">
                  <w:rPr>
                    <w:b/>
                  </w:rPr>
                  <w:t>Assessment Measures</w:t>
                </w:r>
                <w:r>
                  <w:rPr>
                    <w:b/>
                  </w:rPr>
                  <w:t>/Methods</w:t>
                </w:r>
              </w:p>
            </w:tc>
          </w:tr>
          <w:tr w:rsidR="00CC715A" w:rsidTr="002A7880">
            <w:trPr>
              <w:trHeight w:val="1152"/>
              <w:jc w:val="center"/>
            </w:trPr>
            <w:tc>
              <w:tcPr>
                <w:tcW w:w="3744" w:type="dxa"/>
                <w:vMerge/>
                <w:shd w:val="clear" w:color="auto" w:fill="DBE5F1" w:themeFill="accent1" w:themeFillTint="33"/>
                <w:vAlign w:val="center"/>
              </w:tcPr>
              <w:p w:rsidR="00CC715A" w:rsidRPr="00550F78" w:rsidRDefault="00CC715A" w:rsidP="000F187F">
                <w:pPr>
                  <w:spacing w:before="60" w:after="60"/>
                  <w:jc w:val="center"/>
                  <w:rPr>
                    <w:rFonts w:cs="Calibri"/>
                    <w:b/>
                  </w:rPr>
                </w:pPr>
              </w:p>
            </w:tc>
            <w:tc>
              <w:tcPr>
                <w:tcW w:w="1224" w:type="dxa"/>
                <w:shd w:val="clear" w:color="auto" w:fill="DBE5F1" w:themeFill="accent1" w:themeFillTint="33"/>
                <w:tcMar>
                  <w:left w:w="0" w:type="dxa"/>
                  <w:right w:w="0" w:type="dxa"/>
                </w:tcMar>
                <w:vAlign w:val="center"/>
              </w:tcPr>
              <w:p w:rsidR="00CC715A" w:rsidRPr="004630F3" w:rsidRDefault="00CC715A" w:rsidP="000F187F">
                <w:pPr>
                  <w:jc w:val="center"/>
                  <w:rPr>
                    <w:rFonts w:cs="Calibri"/>
                    <w:b/>
                    <w:sz w:val="18"/>
                    <w:szCs w:val="18"/>
                  </w:rPr>
                </w:pPr>
                <w:r w:rsidRPr="004630F3">
                  <w:rPr>
                    <w:rFonts w:cs="Calibri"/>
                    <w:b/>
                    <w:sz w:val="18"/>
                    <w:szCs w:val="18"/>
                  </w:rPr>
                  <w:t>Annual Report of the Office of Career Planning and Placement</w:t>
                </w:r>
              </w:p>
            </w:tc>
            <w:tc>
              <w:tcPr>
                <w:tcW w:w="1224" w:type="dxa"/>
                <w:shd w:val="clear" w:color="auto" w:fill="DBE5F1" w:themeFill="accent1" w:themeFillTint="33"/>
                <w:tcMar>
                  <w:left w:w="0" w:type="dxa"/>
                  <w:right w:w="0" w:type="dxa"/>
                </w:tcMar>
                <w:vAlign w:val="center"/>
              </w:tcPr>
              <w:p w:rsidR="00CC715A" w:rsidRPr="004630F3" w:rsidRDefault="00CC715A" w:rsidP="000F187F">
                <w:pPr>
                  <w:jc w:val="center"/>
                  <w:rPr>
                    <w:rFonts w:cs="Calibri"/>
                    <w:b/>
                    <w:sz w:val="18"/>
                    <w:szCs w:val="18"/>
                  </w:rPr>
                </w:pPr>
                <w:r w:rsidRPr="004630F3">
                  <w:rPr>
                    <w:rFonts w:cs="Calibri"/>
                    <w:b/>
                    <w:sz w:val="18"/>
                    <w:szCs w:val="18"/>
                  </w:rPr>
                  <w:t>Faculty Performance Reviews</w:t>
                </w:r>
              </w:p>
            </w:tc>
            <w:tc>
              <w:tcPr>
                <w:tcW w:w="1224" w:type="dxa"/>
                <w:shd w:val="clear" w:color="auto" w:fill="DBE5F1" w:themeFill="accent1" w:themeFillTint="33"/>
                <w:tcMar>
                  <w:left w:w="0" w:type="dxa"/>
                  <w:right w:w="0" w:type="dxa"/>
                </w:tcMar>
                <w:vAlign w:val="center"/>
              </w:tcPr>
              <w:p w:rsidR="00CC715A" w:rsidRPr="004630F3" w:rsidRDefault="00CC715A" w:rsidP="000F187F">
                <w:pPr>
                  <w:jc w:val="center"/>
                  <w:rPr>
                    <w:rFonts w:cs="Calibri"/>
                    <w:b/>
                    <w:sz w:val="18"/>
                    <w:szCs w:val="18"/>
                  </w:rPr>
                </w:pPr>
                <w:r w:rsidRPr="004630F3">
                  <w:rPr>
                    <w:rFonts w:cs="Calibri"/>
                    <w:b/>
                    <w:sz w:val="18"/>
                    <w:szCs w:val="18"/>
                  </w:rPr>
                  <w:t>Senior Exit Survey</w:t>
                </w:r>
              </w:p>
            </w:tc>
            <w:tc>
              <w:tcPr>
                <w:tcW w:w="1224" w:type="dxa"/>
                <w:shd w:val="clear" w:color="auto" w:fill="DBE5F1" w:themeFill="accent1" w:themeFillTint="33"/>
                <w:tcMar>
                  <w:left w:w="0" w:type="dxa"/>
                  <w:right w:w="0" w:type="dxa"/>
                </w:tcMar>
                <w:vAlign w:val="center"/>
              </w:tcPr>
              <w:p w:rsidR="00CC715A" w:rsidRPr="004630F3" w:rsidRDefault="00CC715A" w:rsidP="000F187F">
                <w:pPr>
                  <w:jc w:val="center"/>
                  <w:rPr>
                    <w:rFonts w:cs="Calibri"/>
                    <w:b/>
                    <w:sz w:val="18"/>
                    <w:szCs w:val="18"/>
                  </w:rPr>
                </w:pPr>
                <w:r w:rsidRPr="004630F3">
                  <w:rPr>
                    <w:rFonts w:cs="Calibri"/>
                    <w:b/>
                    <w:sz w:val="18"/>
                    <w:szCs w:val="18"/>
                  </w:rPr>
                  <w:t>Annual Report of the Director of Experiential Education</w:t>
                </w:r>
              </w:p>
            </w:tc>
            <w:tc>
              <w:tcPr>
                <w:tcW w:w="1224" w:type="dxa"/>
                <w:shd w:val="clear" w:color="auto" w:fill="DBE5F1" w:themeFill="accent1" w:themeFillTint="33"/>
                <w:tcMar>
                  <w:left w:w="0" w:type="dxa"/>
                  <w:right w:w="0" w:type="dxa"/>
                </w:tcMar>
                <w:vAlign w:val="center"/>
              </w:tcPr>
              <w:p w:rsidR="00CC715A" w:rsidRPr="004630F3" w:rsidRDefault="00CC715A" w:rsidP="000F187F">
                <w:pPr>
                  <w:jc w:val="center"/>
                  <w:rPr>
                    <w:rFonts w:cs="Calibri"/>
                    <w:b/>
                    <w:sz w:val="18"/>
                    <w:szCs w:val="18"/>
                  </w:rPr>
                </w:pPr>
                <w:r w:rsidRPr="004630F3">
                  <w:rPr>
                    <w:rFonts w:cs="Calibri"/>
                    <w:b/>
                    <w:sz w:val="18"/>
                    <w:szCs w:val="18"/>
                  </w:rPr>
                  <w:t>Retention Data from the Registrar’s Office</w:t>
                </w:r>
              </w:p>
            </w:tc>
            <w:tc>
              <w:tcPr>
                <w:tcW w:w="1224" w:type="dxa"/>
                <w:shd w:val="clear" w:color="auto" w:fill="DBE5F1" w:themeFill="accent1" w:themeFillTint="33"/>
                <w:tcMar>
                  <w:left w:w="0" w:type="dxa"/>
                  <w:right w:w="0" w:type="dxa"/>
                </w:tcMar>
                <w:vAlign w:val="center"/>
              </w:tcPr>
              <w:p w:rsidR="00CC715A" w:rsidRDefault="00CC715A" w:rsidP="000F187F">
                <w:pPr>
                  <w:jc w:val="center"/>
                  <w:rPr>
                    <w:b/>
                    <w:i/>
                    <w:sz w:val="18"/>
                    <w:szCs w:val="18"/>
                  </w:rPr>
                </w:pPr>
                <w:r w:rsidRPr="00024461">
                  <w:rPr>
                    <w:b/>
                    <w:i/>
                    <w:sz w:val="18"/>
                    <w:szCs w:val="18"/>
                  </w:rPr>
                  <w:t>Operational Assessment Measure/</w:t>
                </w:r>
              </w:p>
              <w:p w:rsidR="00CC715A" w:rsidRPr="00024461" w:rsidRDefault="00CC715A" w:rsidP="000F187F">
                <w:pPr>
                  <w:jc w:val="center"/>
                  <w:rPr>
                    <w:b/>
                    <w:i/>
                    <w:sz w:val="18"/>
                    <w:szCs w:val="18"/>
                  </w:rPr>
                </w:pPr>
                <w:r w:rsidRPr="00024461">
                  <w:rPr>
                    <w:b/>
                    <w:i/>
                    <w:sz w:val="18"/>
                    <w:szCs w:val="18"/>
                  </w:rPr>
                  <w:t xml:space="preserve">Method </w:t>
                </w:r>
                <w:r>
                  <w:rPr>
                    <w:b/>
                    <w:i/>
                    <w:sz w:val="18"/>
                    <w:szCs w:val="18"/>
                  </w:rPr>
                  <w:t>6</w:t>
                </w:r>
              </w:p>
            </w:tc>
            <w:tc>
              <w:tcPr>
                <w:tcW w:w="1224" w:type="dxa"/>
                <w:shd w:val="clear" w:color="auto" w:fill="DBE5F1" w:themeFill="accent1" w:themeFillTint="33"/>
                <w:tcMar>
                  <w:left w:w="0" w:type="dxa"/>
                  <w:right w:w="0" w:type="dxa"/>
                </w:tcMar>
                <w:vAlign w:val="center"/>
              </w:tcPr>
              <w:p w:rsidR="00CC715A" w:rsidRDefault="00CC715A" w:rsidP="000F187F">
                <w:pPr>
                  <w:jc w:val="center"/>
                  <w:rPr>
                    <w:b/>
                    <w:i/>
                    <w:sz w:val="18"/>
                    <w:szCs w:val="18"/>
                  </w:rPr>
                </w:pPr>
                <w:r w:rsidRPr="00024461">
                  <w:rPr>
                    <w:b/>
                    <w:i/>
                    <w:sz w:val="18"/>
                    <w:szCs w:val="18"/>
                  </w:rPr>
                  <w:t>Operational Assessment Measure/</w:t>
                </w:r>
              </w:p>
              <w:p w:rsidR="00CC715A" w:rsidRPr="00024461" w:rsidRDefault="00CC715A" w:rsidP="000F187F">
                <w:pPr>
                  <w:jc w:val="center"/>
                  <w:rPr>
                    <w:b/>
                    <w:i/>
                    <w:sz w:val="18"/>
                    <w:szCs w:val="18"/>
                  </w:rPr>
                </w:pPr>
                <w:r w:rsidRPr="00024461">
                  <w:rPr>
                    <w:b/>
                    <w:i/>
                    <w:sz w:val="18"/>
                    <w:szCs w:val="18"/>
                  </w:rPr>
                  <w:t>Method</w:t>
                </w:r>
                <w:r>
                  <w:rPr>
                    <w:b/>
                    <w:i/>
                    <w:sz w:val="18"/>
                    <w:szCs w:val="18"/>
                  </w:rPr>
                  <w:t xml:space="preserve"> 7</w:t>
                </w:r>
              </w:p>
            </w:tc>
            <w:tc>
              <w:tcPr>
                <w:tcW w:w="1224" w:type="dxa"/>
                <w:shd w:val="clear" w:color="auto" w:fill="DBE5F1" w:themeFill="accent1" w:themeFillTint="33"/>
                <w:tcMar>
                  <w:left w:w="0" w:type="dxa"/>
                  <w:right w:w="0" w:type="dxa"/>
                </w:tcMar>
                <w:vAlign w:val="center"/>
              </w:tcPr>
              <w:p w:rsidR="00CC715A" w:rsidRDefault="00CC715A" w:rsidP="000F187F">
                <w:pPr>
                  <w:jc w:val="center"/>
                  <w:rPr>
                    <w:b/>
                    <w:i/>
                    <w:sz w:val="18"/>
                    <w:szCs w:val="18"/>
                  </w:rPr>
                </w:pPr>
                <w:r w:rsidRPr="00024461">
                  <w:rPr>
                    <w:b/>
                    <w:i/>
                    <w:sz w:val="18"/>
                    <w:szCs w:val="18"/>
                  </w:rPr>
                  <w:t>Operational Assessment Measure/</w:t>
                </w:r>
              </w:p>
              <w:p w:rsidR="00CC715A" w:rsidRPr="00024461" w:rsidRDefault="00CC715A" w:rsidP="000F187F">
                <w:pPr>
                  <w:jc w:val="center"/>
                  <w:rPr>
                    <w:b/>
                    <w:i/>
                    <w:sz w:val="18"/>
                    <w:szCs w:val="18"/>
                  </w:rPr>
                </w:pPr>
                <w:r w:rsidRPr="00024461">
                  <w:rPr>
                    <w:b/>
                    <w:i/>
                    <w:sz w:val="18"/>
                    <w:szCs w:val="18"/>
                  </w:rPr>
                  <w:t>Method</w:t>
                </w:r>
                <w:r>
                  <w:rPr>
                    <w:b/>
                    <w:i/>
                    <w:sz w:val="18"/>
                    <w:szCs w:val="18"/>
                  </w:rPr>
                  <w:t xml:space="preserve"> 8</w:t>
                </w:r>
              </w:p>
            </w:tc>
          </w:tr>
          <w:tr w:rsidR="00CC715A" w:rsidTr="002A7880">
            <w:trPr>
              <w:jc w:val="center"/>
            </w:trPr>
            <w:tc>
              <w:tcPr>
                <w:tcW w:w="3744" w:type="dxa"/>
                <w:vMerge/>
                <w:shd w:val="clear" w:color="auto" w:fill="DBE5F1" w:themeFill="accent1" w:themeFillTint="33"/>
              </w:tcPr>
              <w:p w:rsidR="00CC715A" w:rsidRDefault="00CC715A" w:rsidP="000F187F"/>
            </w:tc>
            <w:tc>
              <w:tcPr>
                <w:tcW w:w="1224" w:type="dxa"/>
                <w:shd w:val="clear" w:color="auto" w:fill="DBE5F1" w:themeFill="accent1" w:themeFillTint="33"/>
                <w:vAlign w:val="center"/>
              </w:tcPr>
              <w:p w:rsidR="00CC715A" w:rsidRPr="0094768D" w:rsidRDefault="00CC715A"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CC715A" w:rsidRPr="0094768D" w:rsidRDefault="00CC715A"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CC715A" w:rsidRPr="00554ADE" w:rsidRDefault="00CC715A"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CC715A" w:rsidRPr="00554ADE" w:rsidRDefault="00CC715A"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CC715A" w:rsidRPr="0094768D" w:rsidRDefault="00CC715A"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CC715A" w:rsidRPr="0094768D" w:rsidRDefault="00CC715A"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CC715A" w:rsidRPr="00554ADE" w:rsidRDefault="00CC715A"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CC715A" w:rsidRPr="00554ADE" w:rsidRDefault="00CC715A" w:rsidP="000F187F">
                <w:pPr>
                  <w:spacing w:before="60" w:after="60"/>
                  <w:jc w:val="center"/>
                  <w:rPr>
                    <w:sz w:val="18"/>
                    <w:szCs w:val="18"/>
                  </w:rPr>
                </w:pPr>
                <w:r w:rsidRPr="00554ADE">
                  <w:rPr>
                    <w:b/>
                    <w:sz w:val="18"/>
                    <w:szCs w:val="18"/>
                  </w:rPr>
                  <w:t>Performance Target Was…</w:t>
                </w:r>
              </w:p>
            </w:tc>
          </w:tr>
          <w:tr w:rsidR="00E31E14" w:rsidTr="002A7880">
            <w:trPr>
              <w:jc w:val="center"/>
            </w:trPr>
            <w:tc>
              <w:tcPr>
                <w:tcW w:w="3744" w:type="dxa"/>
                <w:tcMar>
                  <w:top w:w="72" w:type="dxa"/>
                  <w:left w:w="115" w:type="dxa"/>
                  <w:bottom w:w="72" w:type="dxa"/>
                  <w:right w:w="115" w:type="dxa"/>
                </w:tcMar>
              </w:tcPr>
              <w:p w:rsidR="00E31E14" w:rsidRPr="00171844" w:rsidRDefault="00E31E14" w:rsidP="00E31E14">
                <w:pPr>
                  <w:ind w:left="288" w:hanging="288"/>
                  <w:rPr>
                    <w:rFonts w:cs="Calibri"/>
                    <w:i/>
                  </w:rPr>
                </w:pPr>
                <w:r>
                  <w:t>1.</w:t>
                </w:r>
                <w:r>
                  <w:tab/>
                </w:r>
                <w:r>
                  <w:rPr>
                    <w:rFonts w:cs="Calibri"/>
                  </w:rPr>
                  <w:t>The School of Management Studies</w:t>
                </w:r>
                <w:r w:rsidRPr="005C0AE7">
                  <w:rPr>
                    <w:rFonts w:cs="Calibri"/>
                  </w:rPr>
                  <w:t xml:space="preserve"> </w:t>
                </w:r>
                <w:r>
                  <w:rPr>
                    <w:rFonts w:cs="Calibri"/>
                  </w:rPr>
                  <w:t>will be successful in placing its graduates in appropriate entry-level positions or in graduate school on an annual basis.</w:t>
                </w:r>
              </w:p>
            </w:tc>
            <w:tc>
              <w:tcPr>
                <w:tcW w:w="1224" w:type="dxa"/>
                <w:vAlign w:val="center"/>
              </w:tcPr>
              <w:p w:rsidR="00E31E14" w:rsidRPr="00CF7705" w:rsidRDefault="00E31E14" w:rsidP="000F187F">
                <w:pPr>
                  <w:jc w:val="center"/>
                </w:pPr>
                <w:r>
                  <w:t>Met</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r>
          <w:tr w:rsidR="00E31E14" w:rsidTr="002A7880">
            <w:trPr>
              <w:jc w:val="center"/>
            </w:trPr>
            <w:tc>
              <w:tcPr>
                <w:tcW w:w="3744" w:type="dxa"/>
                <w:tcMar>
                  <w:top w:w="72" w:type="dxa"/>
                  <w:left w:w="115" w:type="dxa"/>
                  <w:bottom w:w="72" w:type="dxa"/>
                  <w:right w:w="115" w:type="dxa"/>
                </w:tcMar>
              </w:tcPr>
              <w:p w:rsidR="00E31E14" w:rsidRPr="00A4395E" w:rsidRDefault="00E31E14" w:rsidP="00E31E14">
                <w:pPr>
                  <w:ind w:left="288" w:hanging="288"/>
                  <w:rPr>
                    <w:rFonts w:cs="Calibri"/>
                  </w:rPr>
                </w:pPr>
                <w:r>
                  <w:t>2.</w:t>
                </w:r>
                <w:r>
                  <w:tab/>
                </w:r>
                <w:r>
                  <w:rPr>
                    <w:rFonts w:cs="Calibri"/>
                  </w:rPr>
                  <w:t>Faculty members in the School of Management Studies</w:t>
                </w:r>
                <w:r w:rsidRPr="005C0AE7">
                  <w:rPr>
                    <w:rFonts w:cs="Calibri"/>
                  </w:rPr>
                  <w:t xml:space="preserve"> </w:t>
                </w:r>
                <w:r>
                  <w:rPr>
                    <w:rFonts w:cs="Calibri"/>
                  </w:rPr>
                  <w:t>will engage in appropriate professional development activities on an annual basis.</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r>
                  <w:t>Not Met</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r>
          <w:tr w:rsidR="00E31E14" w:rsidTr="002A7880">
            <w:trPr>
              <w:jc w:val="center"/>
            </w:trPr>
            <w:tc>
              <w:tcPr>
                <w:tcW w:w="3744" w:type="dxa"/>
                <w:tcMar>
                  <w:top w:w="72" w:type="dxa"/>
                  <w:left w:w="115" w:type="dxa"/>
                  <w:bottom w:w="72" w:type="dxa"/>
                  <w:right w:w="115" w:type="dxa"/>
                </w:tcMar>
              </w:tcPr>
              <w:p w:rsidR="00E31E14" w:rsidRPr="00AC6DFC" w:rsidRDefault="00E31E14" w:rsidP="00E31E14">
                <w:pPr>
                  <w:ind w:left="288" w:hanging="288"/>
                  <w:rPr>
                    <w:rFonts w:cs="Calibri"/>
                  </w:rPr>
                </w:pPr>
                <w:r w:rsidRPr="00D6756E">
                  <w:rPr>
                    <w:rFonts w:cs="Calibri"/>
                  </w:rPr>
                  <w:t>3.</w:t>
                </w:r>
                <w:r>
                  <w:rPr>
                    <w:rFonts w:cs="Calibri"/>
                  </w:rPr>
                  <w:tab/>
                  <w:t>The School of Management Studies</w:t>
                </w:r>
                <w:r w:rsidRPr="005C0AE7">
                  <w:rPr>
                    <w:rFonts w:cs="Calibri"/>
                  </w:rPr>
                  <w:t xml:space="preserve"> </w:t>
                </w:r>
                <w:r>
                  <w:rPr>
                    <w:rFonts w:cs="Calibri"/>
                  </w:rPr>
                  <w:t>will be successful in providing high-quality instruction to its students.</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r>
                  <w:t>Met</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r>
          <w:tr w:rsidR="00E31E14" w:rsidTr="002A7880">
            <w:trPr>
              <w:jc w:val="center"/>
            </w:trPr>
            <w:tc>
              <w:tcPr>
                <w:tcW w:w="3744" w:type="dxa"/>
                <w:tcMar>
                  <w:top w:w="72" w:type="dxa"/>
                  <w:left w:w="115" w:type="dxa"/>
                  <w:bottom w:w="72" w:type="dxa"/>
                  <w:right w:w="115" w:type="dxa"/>
                </w:tcMar>
              </w:tcPr>
              <w:p w:rsidR="00E31E14" w:rsidRPr="00AC6DFC" w:rsidRDefault="00E31E14" w:rsidP="00E31E14">
                <w:pPr>
                  <w:ind w:left="288" w:hanging="288"/>
                  <w:rPr>
                    <w:rFonts w:cs="Calibri"/>
                  </w:rPr>
                </w:pPr>
                <w:r>
                  <w:rPr>
                    <w:rFonts w:cs="Calibri"/>
                  </w:rPr>
                  <w:t>4.</w:t>
                </w:r>
                <w:r>
                  <w:rPr>
                    <w:rFonts w:cs="Calibri"/>
                  </w:rPr>
                  <w:tab/>
                  <w:t>The School of Management Studies</w:t>
                </w:r>
                <w:r w:rsidRPr="005C0AE7">
                  <w:rPr>
                    <w:rFonts w:cs="Calibri"/>
                  </w:rPr>
                  <w:t xml:space="preserve"> </w:t>
                </w:r>
                <w:r>
                  <w:rPr>
                    <w:rFonts w:cs="Calibri"/>
                  </w:rPr>
                  <w:t>will be successful in providing high-quality advising to its students.</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r>
                  <w:t>Met</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r>
          <w:tr w:rsidR="00E31E14" w:rsidTr="002A7880">
            <w:trPr>
              <w:jc w:val="center"/>
            </w:trPr>
            <w:tc>
              <w:tcPr>
                <w:tcW w:w="3744" w:type="dxa"/>
                <w:tcMar>
                  <w:top w:w="72" w:type="dxa"/>
                  <w:left w:w="115" w:type="dxa"/>
                  <w:bottom w:w="72" w:type="dxa"/>
                  <w:right w:w="115" w:type="dxa"/>
                </w:tcMar>
              </w:tcPr>
              <w:p w:rsidR="00E31E14" w:rsidRDefault="00E31E14" w:rsidP="00E31E14">
                <w:pPr>
                  <w:ind w:left="288" w:hanging="288"/>
                  <w:rPr>
                    <w:rFonts w:cs="Calibri"/>
                  </w:rPr>
                </w:pPr>
                <w:r>
                  <w:rPr>
                    <w:rFonts w:cs="Calibri"/>
                  </w:rPr>
                  <w:t>5.</w:t>
                </w:r>
                <w:r>
                  <w:rPr>
                    <w:rFonts w:cs="Calibri"/>
                  </w:rPr>
                  <w:tab/>
                  <w:t>Students in the School of Management Studies</w:t>
                </w:r>
                <w:r w:rsidRPr="005C0AE7">
                  <w:rPr>
                    <w:rFonts w:cs="Calibri"/>
                  </w:rPr>
                  <w:t xml:space="preserve"> </w:t>
                </w:r>
                <w:r>
                  <w:rPr>
                    <w:rFonts w:cs="Calibri"/>
                  </w:rPr>
                  <w:t>will participate in relevant internships on an annual basis.</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r>
                  <w:t>Not Met</w:t>
                </w:r>
              </w:p>
            </w:tc>
            <w:tc>
              <w:tcPr>
                <w:tcW w:w="1224" w:type="dxa"/>
                <w:vAlign w:val="center"/>
              </w:tcPr>
              <w:p w:rsidR="00E31E14" w:rsidRPr="00A74F8C" w:rsidRDefault="00E31E14" w:rsidP="000F187F">
                <w:pPr>
                  <w:jc w:val="center"/>
                </w:pPr>
                <w:r>
                  <w:t>NA</w:t>
                </w: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c>
              <w:tcPr>
                <w:tcW w:w="1224" w:type="dxa"/>
                <w:vAlign w:val="center"/>
              </w:tcPr>
              <w:p w:rsidR="00E31E14" w:rsidRDefault="00E31E14" w:rsidP="000F187F">
                <w:pPr>
                  <w:jc w:val="center"/>
                </w:pPr>
              </w:p>
            </w:tc>
          </w:tr>
        </w:tbl>
        <w:p w:rsidR="002A7880" w:rsidRDefault="002A7880">
          <w:pPr>
            <w:sectPr w:rsidR="002A7880" w:rsidSect="000F5208">
              <w:pgSz w:w="15840" w:h="12240" w:orient="landscape" w:code="1"/>
              <w:pgMar w:top="1440" w:right="1152" w:bottom="1440" w:left="1152" w:header="720" w:footer="288" w:gutter="0"/>
              <w:cols w:space="720"/>
              <w:docGrid w:linePitch="360"/>
            </w:sectPr>
          </w:pPr>
        </w:p>
        <w:tbl>
          <w:tblPr>
            <w:tblStyle w:val="TableGrid"/>
            <w:tblW w:w="13536" w:type="dxa"/>
            <w:jc w:val="center"/>
            <w:tblLook w:val="04A0" w:firstRow="1" w:lastRow="0" w:firstColumn="1" w:lastColumn="0" w:noHBand="0" w:noVBand="1"/>
          </w:tblPr>
          <w:tblGrid>
            <w:gridCol w:w="3744"/>
            <w:gridCol w:w="1224"/>
            <w:gridCol w:w="1224"/>
            <w:gridCol w:w="1224"/>
            <w:gridCol w:w="1224"/>
            <w:gridCol w:w="1224"/>
            <w:gridCol w:w="1224"/>
            <w:gridCol w:w="1224"/>
            <w:gridCol w:w="1224"/>
          </w:tblGrid>
          <w:tr w:rsidR="002A7880" w:rsidTr="002A7880">
            <w:trPr>
              <w:trHeight w:val="1152"/>
              <w:jc w:val="center"/>
            </w:trPr>
            <w:tc>
              <w:tcPr>
                <w:tcW w:w="3744" w:type="dxa"/>
                <w:vMerge w:val="restart"/>
                <w:shd w:val="clear" w:color="auto" w:fill="DBE5F1" w:themeFill="accent1" w:themeFillTint="33"/>
                <w:vAlign w:val="center"/>
              </w:tcPr>
              <w:p w:rsidR="002A7880" w:rsidRPr="00BD3A05" w:rsidRDefault="002A7880" w:rsidP="000F187F">
                <w:pPr>
                  <w:jc w:val="center"/>
                  <w:rPr>
                    <w:b/>
                  </w:rPr>
                </w:pPr>
                <w:r>
                  <w:rPr>
                    <w:rFonts w:cs="Calibri"/>
                    <w:b/>
                  </w:rPr>
                  <w:lastRenderedPageBreak/>
                  <w:t xml:space="preserve">Intended Operational </w:t>
                </w:r>
                <w:r w:rsidRPr="00550F78">
                  <w:rPr>
                    <w:rFonts w:cs="Calibri"/>
                    <w:b/>
                  </w:rPr>
                  <w:t>Outcomes</w:t>
                </w:r>
              </w:p>
            </w:tc>
            <w:tc>
              <w:tcPr>
                <w:tcW w:w="1224" w:type="dxa"/>
                <w:shd w:val="clear" w:color="auto" w:fill="DBE5F1" w:themeFill="accent1" w:themeFillTint="33"/>
                <w:tcMar>
                  <w:left w:w="0" w:type="dxa"/>
                  <w:right w:w="0" w:type="dxa"/>
                </w:tcMar>
                <w:vAlign w:val="center"/>
              </w:tcPr>
              <w:p w:rsidR="002A7880" w:rsidRPr="004630F3" w:rsidRDefault="002A7880" w:rsidP="000F187F">
                <w:pPr>
                  <w:jc w:val="center"/>
                  <w:rPr>
                    <w:rFonts w:cs="Calibri"/>
                    <w:b/>
                    <w:sz w:val="18"/>
                    <w:szCs w:val="18"/>
                  </w:rPr>
                </w:pPr>
                <w:r w:rsidRPr="004630F3">
                  <w:rPr>
                    <w:rFonts w:cs="Calibri"/>
                    <w:b/>
                    <w:sz w:val="18"/>
                    <w:szCs w:val="18"/>
                  </w:rPr>
                  <w:t>Annual Report of the Office of Career Planning and Placement</w:t>
                </w:r>
              </w:p>
            </w:tc>
            <w:tc>
              <w:tcPr>
                <w:tcW w:w="1224" w:type="dxa"/>
                <w:shd w:val="clear" w:color="auto" w:fill="DBE5F1" w:themeFill="accent1" w:themeFillTint="33"/>
                <w:tcMar>
                  <w:left w:w="0" w:type="dxa"/>
                  <w:right w:w="0" w:type="dxa"/>
                </w:tcMar>
                <w:vAlign w:val="center"/>
              </w:tcPr>
              <w:p w:rsidR="002A7880" w:rsidRPr="004630F3" w:rsidRDefault="002A7880" w:rsidP="000F187F">
                <w:pPr>
                  <w:jc w:val="center"/>
                  <w:rPr>
                    <w:rFonts w:cs="Calibri"/>
                    <w:b/>
                    <w:sz w:val="18"/>
                    <w:szCs w:val="18"/>
                  </w:rPr>
                </w:pPr>
                <w:r w:rsidRPr="004630F3">
                  <w:rPr>
                    <w:rFonts w:cs="Calibri"/>
                    <w:b/>
                    <w:sz w:val="18"/>
                    <w:szCs w:val="18"/>
                  </w:rPr>
                  <w:t>Faculty Performance Reviews</w:t>
                </w:r>
              </w:p>
            </w:tc>
            <w:tc>
              <w:tcPr>
                <w:tcW w:w="1224" w:type="dxa"/>
                <w:shd w:val="clear" w:color="auto" w:fill="DBE5F1" w:themeFill="accent1" w:themeFillTint="33"/>
                <w:tcMar>
                  <w:left w:w="0" w:type="dxa"/>
                  <w:right w:w="0" w:type="dxa"/>
                </w:tcMar>
                <w:vAlign w:val="center"/>
              </w:tcPr>
              <w:p w:rsidR="002A7880" w:rsidRPr="004630F3" w:rsidRDefault="002A7880" w:rsidP="000F187F">
                <w:pPr>
                  <w:jc w:val="center"/>
                  <w:rPr>
                    <w:rFonts w:cs="Calibri"/>
                    <w:b/>
                    <w:sz w:val="18"/>
                    <w:szCs w:val="18"/>
                  </w:rPr>
                </w:pPr>
                <w:r w:rsidRPr="004630F3">
                  <w:rPr>
                    <w:rFonts w:cs="Calibri"/>
                    <w:b/>
                    <w:sz w:val="18"/>
                    <w:szCs w:val="18"/>
                  </w:rPr>
                  <w:t>Senior Exit Survey</w:t>
                </w:r>
              </w:p>
            </w:tc>
            <w:tc>
              <w:tcPr>
                <w:tcW w:w="1224" w:type="dxa"/>
                <w:shd w:val="clear" w:color="auto" w:fill="DBE5F1" w:themeFill="accent1" w:themeFillTint="33"/>
                <w:tcMar>
                  <w:left w:w="0" w:type="dxa"/>
                  <w:right w:w="0" w:type="dxa"/>
                </w:tcMar>
                <w:vAlign w:val="center"/>
              </w:tcPr>
              <w:p w:rsidR="002A7880" w:rsidRPr="004630F3" w:rsidRDefault="002A7880" w:rsidP="000F187F">
                <w:pPr>
                  <w:jc w:val="center"/>
                  <w:rPr>
                    <w:rFonts w:cs="Calibri"/>
                    <w:b/>
                    <w:sz w:val="18"/>
                    <w:szCs w:val="18"/>
                  </w:rPr>
                </w:pPr>
                <w:r w:rsidRPr="004630F3">
                  <w:rPr>
                    <w:rFonts w:cs="Calibri"/>
                    <w:b/>
                    <w:sz w:val="18"/>
                    <w:szCs w:val="18"/>
                  </w:rPr>
                  <w:t>Annual Report of the Director of Experiential Education</w:t>
                </w:r>
              </w:p>
            </w:tc>
            <w:tc>
              <w:tcPr>
                <w:tcW w:w="1224" w:type="dxa"/>
                <w:shd w:val="clear" w:color="auto" w:fill="DBE5F1" w:themeFill="accent1" w:themeFillTint="33"/>
                <w:tcMar>
                  <w:left w:w="0" w:type="dxa"/>
                  <w:right w:w="0" w:type="dxa"/>
                </w:tcMar>
                <w:vAlign w:val="center"/>
              </w:tcPr>
              <w:p w:rsidR="002A7880" w:rsidRPr="004630F3" w:rsidRDefault="002A7880" w:rsidP="000F187F">
                <w:pPr>
                  <w:jc w:val="center"/>
                  <w:rPr>
                    <w:rFonts w:cs="Calibri"/>
                    <w:b/>
                    <w:sz w:val="18"/>
                    <w:szCs w:val="18"/>
                  </w:rPr>
                </w:pPr>
                <w:r w:rsidRPr="004630F3">
                  <w:rPr>
                    <w:rFonts w:cs="Calibri"/>
                    <w:b/>
                    <w:sz w:val="18"/>
                    <w:szCs w:val="18"/>
                  </w:rPr>
                  <w:t>Retention Data from the Registrar’s Office</w:t>
                </w:r>
              </w:p>
            </w:tc>
            <w:tc>
              <w:tcPr>
                <w:tcW w:w="1224" w:type="dxa"/>
                <w:shd w:val="clear" w:color="auto" w:fill="DBE5F1" w:themeFill="accent1" w:themeFillTint="33"/>
                <w:tcMar>
                  <w:left w:w="0" w:type="dxa"/>
                  <w:right w:w="0" w:type="dxa"/>
                </w:tcMar>
                <w:vAlign w:val="center"/>
              </w:tcPr>
              <w:p w:rsidR="002A7880" w:rsidRDefault="002A7880" w:rsidP="000F187F">
                <w:pPr>
                  <w:jc w:val="center"/>
                  <w:rPr>
                    <w:b/>
                    <w:i/>
                    <w:sz w:val="18"/>
                    <w:szCs w:val="18"/>
                  </w:rPr>
                </w:pPr>
                <w:r w:rsidRPr="00024461">
                  <w:rPr>
                    <w:b/>
                    <w:i/>
                    <w:sz w:val="18"/>
                    <w:szCs w:val="18"/>
                  </w:rPr>
                  <w:t>Operational Assessment Measure/</w:t>
                </w:r>
              </w:p>
              <w:p w:rsidR="002A7880" w:rsidRPr="00024461" w:rsidRDefault="002A7880" w:rsidP="000F187F">
                <w:pPr>
                  <w:jc w:val="center"/>
                  <w:rPr>
                    <w:b/>
                    <w:i/>
                    <w:sz w:val="18"/>
                    <w:szCs w:val="18"/>
                  </w:rPr>
                </w:pPr>
                <w:r w:rsidRPr="00024461">
                  <w:rPr>
                    <w:b/>
                    <w:i/>
                    <w:sz w:val="18"/>
                    <w:szCs w:val="18"/>
                  </w:rPr>
                  <w:t xml:space="preserve">Method </w:t>
                </w:r>
                <w:r>
                  <w:rPr>
                    <w:b/>
                    <w:i/>
                    <w:sz w:val="18"/>
                    <w:szCs w:val="18"/>
                  </w:rPr>
                  <w:t>6</w:t>
                </w:r>
              </w:p>
            </w:tc>
            <w:tc>
              <w:tcPr>
                <w:tcW w:w="1224" w:type="dxa"/>
                <w:shd w:val="clear" w:color="auto" w:fill="DBE5F1" w:themeFill="accent1" w:themeFillTint="33"/>
                <w:tcMar>
                  <w:left w:w="0" w:type="dxa"/>
                  <w:right w:w="0" w:type="dxa"/>
                </w:tcMar>
                <w:vAlign w:val="center"/>
              </w:tcPr>
              <w:p w:rsidR="002A7880" w:rsidRDefault="002A7880" w:rsidP="000F187F">
                <w:pPr>
                  <w:jc w:val="center"/>
                  <w:rPr>
                    <w:b/>
                    <w:i/>
                    <w:sz w:val="18"/>
                    <w:szCs w:val="18"/>
                  </w:rPr>
                </w:pPr>
                <w:r w:rsidRPr="00024461">
                  <w:rPr>
                    <w:b/>
                    <w:i/>
                    <w:sz w:val="18"/>
                    <w:szCs w:val="18"/>
                  </w:rPr>
                  <w:t>Operational Assessment Measure/</w:t>
                </w:r>
              </w:p>
              <w:p w:rsidR="002A7880" w:rsidRPr="00024461" w:rsidRDefault="002A7880" w:rsidP="000F187F">
                <w:pPr>
                  <w:jc w:val="center"/>
                  <w:rPr>
                    <w:b/>
                    <w:i/>
                    <w:sz w:val="18"/>
                    <w:szCs w:val="18"/>
                  </w:rPr>
                </w:pPr>
                <w:r w:rsidRPr="00024461">
                  <w:rPr>
                    <w:b/>
                    <w:i/>
                    <w:sz w:val="18"/>
                    <w:szCs w:val="18"/>
                  </w:rPr>
                  <w:t>Method</w:t>
                </w:r>
                <w:r>
                  <w:rPr>
                    <w:b/>
                    <w:i/>
                    <w:sz w:val="18"/>
                    <w:szCs w:val="18"/>
                  </w:rPr>
                  <w:t xml:space="preserve"> 7</w:t>
                </w:r>
              </w:p>
            </w:tc>
            <w:tc>
              <w:tcPr>
                <w:tcW w:w="1224" w:type="dxa"/>
                <w:shd w:val="clear" w:color="auto" w:fill="DBE5F1" w:themeFill="accent1" w:themeFillTint="33"/>
                <w:tcMar>
                  <w:left w:w="0" w:type="dxa"/>
                  <w:right w:w="0" w:type="dxa"/>
                </w:tcMar>
                <w:vAlign w:val="center"/>
              </w:tcPr>
              <w:p w:rsidR="002A7880" w:rsidRDefault="002A7880" w:rsidP="000F187F">
                <w:pPr>
                  <w:jc w:val="center"/>
                  <w:rPr>
                    <w:b/>
                    <w:i/>
                    <w:sz w:val="18"/>
                    <w:szCs w:val="18"/>
                  </w:rPr>
                </w:pPr>
                <w:r w:rsidRPr="00024461">
                  <w:rPr>
                    <w:b/>
                    <w:i/>
                    <w:sz w:val="18"/>
                    <w:szCs w:val="18"/>
                  </w:rPr>
                  <w:t>Operational Assessment Measure/</w:t>
                </w:r>
              </w:p>
              <w:p w:rsidR="002A7880" w:rsidRPr="00024461" w:rsidRDefault="002A7880" w:rsidP="000F187F">
                <w:pPr>
                  <w:jc w:val="center"/>
                  <w:rPr>
                    <w:b/>
                    <w:i/>
                    <w:sz w:val="18"/>
                    <w:szCs w:val="18"/>
                  </w:rPr>
                </w:pPr>
                <w:r w:rsidRPr="00024461">
                  <w:rPr>
                    <w:b/>
                    <w:i/>
                    <w:sz w:val="18"/>
                    <w:szCs w:val="18"/>
                  </w:rPr>
                  <w:t>Method</w:t>
                </w:r>
                <w:r>
                  <w:rPr>
                    <w:b/>
                    <w:i/>
                    <w:sz w:val="18"/>
                    <w:szCs w:val="18"/>
                  </w:rPr>
                  <w:t xml:space="preserve"> 8</w:t>
                </w:r>
              </w:p>
            </w:tc>
          </w:tr>
          <w:tr w:rsidR="002A7880" w:rsidTr="002A7880">
            <w:trPr>
              <w:jc w:val="center"/>
            </w:trPr>
            <w:tc>
              <w:tcPr>
                <w:tcW w:w="3744" w:type="dxa"/>
                <w:vMerge/>
                <w:shd w:val="clear" w:color="auto" w:fill="DBE5F1" w:themeFill="accent1" w:themeFillTint="33"/>
              </w:tcPr>
              <w:p w:rsidR="002A7880" w:rsidRDefault="002A7880" w:rsidP="000F187F"/>
            </w:tc>
            <w:tc>
              <w:tcPr>
                <w:tcW w:w="1224" w:type="dxa"/>
                <w:shd w:val="clear" w:color="auto" w:fill="DBE5F1" w:themeFill="accent1" w:themeFillTint="33"/>
                <w:vAlign w:val="center"/>
              </w:tcPr>
              <w:p w:rsidR="002A7880" w:rsidRPr="0094768D" w:rsidRDefault="002A7880"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2A7880" w:rsidRPr="0094768D" w:rsidRDefault="002A7880"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2A7880" w:rsidRPr="00554ADE" w:rsidRDefault="002A7880"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2A7880" w:rsidRPr="00554ADE" w:rsidRDefault="002A7880"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2A7880" w:rsidRPr="0094768D" w:rsidRDefault="002A7880"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2A7880" w:rsidRPr="0094768D" w:rsidRDefault="002A7880" w:rsidP="000F187F">
                <w:pPr>
                  <w:spacing w:before="60" w:after="60"/>
                  <w:jc w:val="center"/>
                  <w:rPr>
                    <w:b/>
                    <w:sz w:val="18"/>
                    <w:szCs w:val="18"/>
                  </w:rPr>
                </w:pPr>
                <w:r w:rsidRPr="0094768D">
                  <w:rPr>
                    <w:b/>
                    <w:sz w:val="18"/>
                    <w:szCs w:val="18"/>
                  </w:rPr>
                  <w:t>Performance Target Was…</w:t>
                </w:r>
              </w:p>
            </w:tc>
            <w:tc>
              <w:tcPr>
                <w:tcW w:w="1224" w:type="dxa"/>
                <w:shd w:val="clear" w:color="auto" w:fill="DBE5F1" w:themeFill="accent1" w:themeFillTint="33"/>
                <w:vAlign w:val="center"/>
              </w:tcPr>
              <w:p w:rsidR="002A7880" w:rsidRPr="00554ADE" w:rsidRDefault="002A7880" w:rsidP="000F187F">
                <w:pPr>
                  <w:spacing w:before="60" w:after="60"/>
                  <w:jc w:val="center"/>
                  <w:rPr>
                    <w:sz w:val="18"/>
                    <w:szCs w:val="18"/>
                  </w:rPr>
                </w:pPr>
                <w:r w:rsidRPr="00554ADE">
                  <w:rPr>
                    <w:b/>
                    <w:sz w:val="18"/>
                    <w:szCs w:val="18"/>
                  </w:rPr>
                  <w:t>Performance Target Was…</w:t>
                </w:r>
              </w:p>
            </w:tc>
            <w:tc>
              <w:tcPr>
                <w:tcW w:w="1224" w:type="dxa"/>
                <w:shd w:val="clear" w:color="auto" w:fill="DBE5F1" w:themeFill="accent1" w:themeFillTint="33"/>
                <w:vAlign w:val="center"/>
              </w:tcPr>
              <w:p w:rsidR="002A7880" w:rsidRPr="00554ADE" w:rsidRDefault="002A7880" w:rsidP="000F187F">
                <w:pPr>
                  <w:spacing w:before="60" w:after="60"/>
                  <w:jc w:val="center"/>
                  <w:rPr>
                    <w:sz w:val="18"/>
                    <w:szCs w:val="18"/>
                  </w:rPr>
                </w:pPr>
                <w:r w:rsidRPr="00554ADE">
                  <w:rPr>
                    <w:b/>
                    <w:sz w:val="18"/>
                    <w:szCs w:val="18"/>
                  </w:rPr>
                  <w:t>Performance Target Was…</w:t>
                </w:r>
              </w:p>
            </w:tc>
          </w:tr>
          <w:tr w:rsidR="00E31E14" w:rsidTr="002A7880">
            <w:trPr>
              <w:jc w:val="center"/>
            </w:trPr>
            <w:tc>
              <w:tcPr>
                <w:tcW w:w="3744" w:type="dxa"/>
                <w:tcBorders>
                  <w:bottom w:val="single" w:sz="4" w:space="0" w:color="auto"/>
                </w:tcBorders>
                <w:tcMar>
                  <w:top w:w="72" w:type="dxa"/>
                  <w:left w:w="115" w:type="dxa"/>
                  <w:bottom w:w="72" w:type="dxa"/>
                  <w:right w:w="115" w:type="dxa"/>
                </w:tcMar>
              </w:tcPr>
              <w:p w:rsidR="00E31E14" w:rsidRDefault="00E31E14" w:rsidP="00E31E14">
                <w:pPr>
                  <w:ind w:left="288" w:hanging="288"/>
                  <w:rPr>
                    <w:rFonts w:cs="Calibri"/>
                  </w:rPr>
                </w:pPr>
                <w:r>
                  <w:rPr>
                    <w:rFonts w:cs="Calibri"/>
                  </w:rPr>
                  <w:t>6.</w:t>
                </w:r>
                <w:r>
                  <w:rPr>
                    <w:rFonts w:cs="Calibri"/>
                  </w:rPr>
                  <w:tab/>
                </w:r>
                <w:r w:rsidRPr="00F87AB0">
                  <w:rPr>
                    <w:rFonts w:cs="Calibri"/>
                  </w:rPr>
                  <w:t>Students in the School of Management Studies will participate in service-learning projects and socially-responsible activities on an annual basis.</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Default="00E31E14" w:rsidP="000F187F">
                <w:pPr>
                  <w:jc w:val="center"/>
                </w:pPr>
                <w:r>
                  <w:t>Not Met</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Default="00E31E14" w:rsidP="000F187F">
                <w:pPr>
                  <w:jc w:val="center"/>
                </w:pPr>
              </w:p>
            </w:tc>
            <w:tc>
              <w:tcPr>
                <w:tcW w:w="1224" w:type="dxa"/>
                <w:tcBorders>
                  <w:bottom w:val="single" w:sz="4" w:space="0" w:color="auto"/>
                </w:tcBorders>
                <w:vAlign w:val="center"/>
              </w:tcPr>
              <w:p w:rsidR="00E31E14" w:rsidRDefault="00E31E14" w:rsidP="000F187F">
                <w:pPr>
                  <w:jc w:val="center"/>
                </w:pPr>
              </w:p>
            </w:tc>
            <w:tc>
              <w:tcPr>
                <w:tcW w:w="1224" w:type="dxa"/>
                <w:tcBorders>
                  <w:bottom w:val="single" w:sz="4" w:space="0" w:color="auto"/>
                </w:tcBorders>
                <w:vAlign w:val="center"/>
              </w:tcPr>
              <w:p w:rsidR="00E31E14" w:rsidRDefault="00E31E14" w:rsidP="000F187F">
                <w:pPr>
                  <w:jc w:val="center"/>
                </w:pPr>
              </w:p>
            </w:tc>
          </w:tr>
          <w:tr w:rsidR="00E31E14" w:rsidTr="002A7880">
            <w:trPr>
              <w:jc w:val="center"/>
            </w:trPr>
            <w:tc>
              <w:tcPr>
                <w:tcW w:w="3744" w:type="dxa"/>
                <w:tcBorders>
                  <w:bottom w:val="single" w:sz="4" w:space="0" w:color="auto"/>
                </w:tcBorders>
                <w:tcMar>
                  <w:top w:w="72" w:type="dxa"/>
                  <w:left w:w="115" w:type="dxa"/>
                  <w:bottom w:w="72" w:type="dxa"/>
                  <w:right w:w="115" w:type="dxa"/>
                </w:tcMar>
              </w:tcPr>
              <w:p w:rsidR="00E31E14" w:rsidRDefault="00E31E14" w:rsidP="00E31E14">
                <w:pPr>
                  <w:ind w:left="288" w:hanging="288"/>
                  <w:rPr>
                    <w:rFonts w:cs="Calibri"/>
                  </w:rPr>
                </w:pPr>
                <w:r>
                  <w:rPr>
                    <w:rFonts w:cs="Calibri"/>
                  </w:rPr>
                  <w:t>7.</w:t>
                </w:r>
                <w:r>
                  <w:rPr>
                    <w:rFonts w:cs="Calibri"/>
                  </w:rPr>
                  <w:tab/>
                </w:r>
                <w:r w:rsidRPr="00F87AB0">
                  <w:rPr>
                    <w:rFonts w:cs="Calibri"/>
                  </w:rPr>
                  <w:t>The School of Management Studies will be successful in retaining its students on an annual basis.</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Pr="00A74F8C" w:rsidRDefault="00E31E14" w:rsidP="000F187F">
                <w:pPr>
                  <w:jc w:val="center"/>
                </w:pPr>
                <w:r>
                  <w:t>NA</w:t>
                </w:r>
              </w:p>
            </w:tc>
            <w:tc>
              <w:tcPr>
                <w:tcW w:w="1224" w:type="dxa"/>
                <w:tcBorders>
                  <w:bottom w:val="single" w:sz="4" w:space="0" w:color="auto"/>
                </w:tcBorders>
                <w:vAlign w:val="center"/>
              </w:tcPr>
              <w:p w:rsidR="00E31E14" w:rsidRDefault="00E31E14" w:rsidP="000F187F">
                <w:pPr>
                  <w:jc w:val="center"/>
                </w:pPr>
                <w:r>
                  <w:t>Met</w:t>
                </w:r>
              </w:p>
            </w:tc>
            <w:tc>
              <w:tcPr>
                <w:tcW w:w="1224" w:type="dxa"/>
                <w:tcBorders>
                  <w:bottom w:val="single" w:sz="4" w:space="0" w:color="auto"/>
                </w:tcBorders>
                <w:vAlign w:val="center"/>
              </w:tcPr>
              <w:p w:rsidR="00E31E14" w:rsidRDefault="00E31E14" w:rsidP="000F187F">
                <w:pPr>
                  <w:jc w:val="center"/>
                </w:pPr>
              </w:p>
            </w:tc>
            <w:tc>
              <w:tcPr>
                <w:tcW w:w="1224" w:type="dxa"/>
                <w:tcBorders>
                  <w:bottom w:val="single" w:sz="4" w:space="0" w:color="auto"/>
                </w:tcBorders>
                <w:vAlign w:val="center"/>
              </w:tcPr>
              <w:p w:rsidR="00E31E14" w:rsidRDefault="00E31E14" w:rsidP="000F187F">
                <w:pPr>
                  <w:jc w:val="center"/>
                </w:pPr>
              </w:p>
            </w:tc>
            <w:tc>
              <w:tcPr>
                <w:tcW w:w="1224" w:type="dxa"/>
                <w:tcBorders>
                  <w:bottom w:val="single" w:sz="4" w:space="0" w:color="auto"/>
                </w:tcBorders>
                <w:vAlign w:val="center"/>
              </w:tcPr>
              <w:p w:rsidR="00E31E14" w:rsidRDefault="00E31E14" w:rsidP="000F187F">
                <w:pPr>
                  <w:jc w:val="center"/>
                </w:pPr>
              </w:p>
            </w:tc>
          </w:tr>
        </w:tbl>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0"/>
            <w:gridCol w:w="6"/>
          </w:tblGrid>
          <w:tr w:rsidR="00CC715A" w:rsidRPr="001C62E2" w:rsidTr="002A7880">
            <w:trPr>
              <w:trHeight w:val="432"/>
              <w:jc w:val="center"/>
            </w:trPr>
            <w:tc>
              <w:tcPr>
                <w:tcW w:w="13536" w:type="dxa"/>
                <w:gridSpan w:val="2"/>
                <w:tcBorders>
                  <w:top w:val="nil"/>
                </w:tcBorders>
                <w:shd w:val="clear" w:color="auto" w:fill="DBE5F1"/>
                <w:tcMar>
                  <w:left w:w="115" w:type="dxa"/>
                  <w:right w:w="0" w:type="dxa"/>
                </w:tcMar>
                <w:vAlign w:val="center"/>
              </w:tcPr>
              <w:p w:rsidR="00CC715A" w:rsidRPr="008E2E52" w:rsidRDefault="00CC715A" w:rsidP="000F187F">
                <w:pPr>
                  <w:spacing w:before="60" w:after="60"/>
                  <w:rPr>
                    <w:rFonts w:cs="Calibri"/>
                    <w:b/>
                  </w:rPr>
                </w:pPr>
                <w:r w:rsidRPr="008E2E52">
                  <w:rPr>
                    <w:rFonts w:cs="Calibri"/>
                    <w:b/>
                  </w:rPr>
                  <w:t xml:space="preserve">Proposed Courses of Action for Improvement in </w:t>
                </w:r>
                <w:r>
                  <w:rPr>
                    <w:rFonts w:cs="Calibri"/>
                    <w:b/>
                  </w:rPr>
                  <w:t xml:space="preserve">Operational Outcomes </w:t>
                </w:r>
                <w:r w:rsidRPr="008E2E52">
                  <w:rPr>
                    <w:rFonts w:cs="Calibri"/>
                    <w:b/>
                  </w:rPr>
                  <w:t>for which Performance Targets Were Not Met:</w:t>
                </w:r>
              </w:p>
            </w:tc>
          </w:tr>
          <w:tr w:rsidR="00E31E14" w:rsidRPr="001C62E2" w:rsidTr="00E31E14">
            <w:trPr>
              <w:jc w:val="center"/>
            </w:trPr>
            <w:tc>
              <w:tcPr>
                <w:tcW w:w="13536" w:type="dxa"/>
                <w:gridSpan w:val="2"/>
                <w:tcMar>
                  <w:top w:w="72" w:type="dxa"/>
                  <w:left w:w="115" w:type="dxa"/>
                  <w:bottom w:w="72" w:type="dxa"/>
                  <w:right w:w="115" w:type="dxa"/>
                </w:tcMar>
              </w:tcPr>
              <w:p w:rsidR="00E31E14" w:rsidRPr="00B15011" w:rsidRDefault="00E31E14" w:rsidP="00E31E14">
                <w:pPr>
                  <w:ind w:left="288" w:hanging="288"/>
                  <w:rPr>
                    <w:rFonts w:cs="Calibri"/>
                  </w:rPr>
                </w:pPr>
                <w:r w:rsidRPr="001C62E2">
                  <w:rPr>
                    <w:rFonts w:cs="Calibri"/>
                  </w:rPr>
                  <w:t>1.</w:t>
                </w:r>
                <w:r>
                  <w:rPr>
                    <w:rFonts w:cs="Calibri"/>
                  </w:rPr>
                  <w:tab/>
                </w:r>
                <w:r w:rsidRPr="00F87AB0">
                  <w:rPr>
                    <w:rFonts w:cs="Calibri"/>
                    <w:b/>
                  </w:rPr>
                  <w:t>Intended Operational Outcome 2</w:t>
                </w:r>
                <w:r>
                  <w:rPr>
                    <w:rFonts w:cs="Calibri"/>
                  </w:rPr>
                  <w:t>: N</w:t>
                </w:r>
                <w:r w:rsidRPr="00CC4050">
                  <w:rPr>
                    <w:rFonts w:cs="Calibri"/>
                  </w:rPr>
                  <w:t xml:space="preserve">ew </w:t>
                </w:r>
                <w:r>
                  <w:rPr>
                    <w:rFonts w:cs="Calibri"/>
                  </w:rPr>
                  <w:t xml:space="preserve">internal and external </w:t>
                </w:r>
                <w:r w:rsidRPr="00CC4050">
                  <w:rPr>
                    <w:rFonts w:cs="Calibri"/>
                  </w:rPr>
                  <w:t xml:space="preserve">development funding </w:t>
                </w:r>
                <w:r>
                  <w:rPr>
                    <w:rFonts w:cs="Calibri"/>
                  </w:rPr>
                  <w:t xml:space="preserve">will be sought </w:t>
                </w:r>
                <w:r w:rsidRPr="00CC4050">
                  <w:rPr>
                    <w:rFonts w:cs="Calibri"/>
                  </w:rPr>
                  <w:t>in order to encourage faculty to engage in additional professional development activities.</w:t>
                </w:r>
              </w:p>
            </w:tc>
          </w:tr>
          <w:tr w:rsidR="00E31E14" w:rsidRPr="001C62E2" w:rsidTr="00E31E14">
            <w:trPr>
              <w:jc w:val="center"/>
            </w:trPr>
            <w:tc>
              <w:tcPr>
                <w:tcW w:w="13536" w:type="dxa"/>
                <w:gridSpan w:val="2"/>
                <w:tcMar>
                  <w:top w:w="72" w:type="dxa"/>
                  <w:left w:w="115" w:type="dxa"/>
                  <w:bottom w:w="72" w:type="dxa"/>
                  <w:right w:w="115" w:type="dxa"/>
                </w:tcMar>
              </w:tcPr>
              <w:p w:rsidR="00E31E14" w:rsidRPr="00CC4050" w:rsidRDefault="00E31E14" w:rsidP="00E31E14">
                <w:pPr>
                  <w:ind w:left="288" w:hanging="288"/>
                  <w:rPr>
                    <w:rFonts w:cs="Calibri"/>
                  </w:rPr>
                </w:pPr>
                <w:r w:rsidRPr="001C62E2">
                  <w:rPr>
                    <w:rFonts w:cs="Calibri"/>
                  </w:rPr>
                  <w:t>2.</w:t>
                </w:r>
                <w:r>
                  <w:rPr>
                    <w:rFonts w:cs="Calibri"/>
                  </w:rPr>
                  <w:tab/>
                </w:r>
                <w:r w:rsidRPr="00F87AB0">
                  <w:rPr>
                    <w:rFonts w:cs="Calibri"/>
                    <w:b/>
                  </w:rPr>
                  <w:t>Intended Operational Outcome 5</w:t>
                </w:r>
                <w:r>
                  <w:rPr>
                    <w:rFonts w:cs="Calibri"/>
                  </w:rPr>
                  <w:t>: The Dean of the School of Management Studies</w:t>
                </w:r>
                <w:r w:rsidRPr="005C0AE7">
                  <w:rPr>
                    <w:rFonts w:cs="Calibri"/>
                  </w:rPr>
                  <w:t xml:space="preserve"> </w:t>
                </w:r>
                <w:r>
                  <w:rPr>
                    <w:rFonts w:cs="Calibri"/>
                  </w:rPr>
                  <w:t>will meet with the school’s Business Advisory Council to discuss the provision of additional internship opportunities for its management students.</w:t>
                </w:r>
              </w:p>
            </w:tc>
          </w:tr>
          <w:tr w:rsidR="00E31E14" w:rsidRPr="001C62E2" w:rsidTr="00E31E14">
            <w:trPr>
              <w:gridAfter w:val="1"/>
              <w:wAfter w:w="6" w:type="dxa"/>
              <w:jc w:val="center"/>
            </w:trPr>
            <w:tc>
              <w:tcPr>
                <w:tcW w:w="13530" w:type="dxa"/>
                <w:tcMar>
                  <w:top w:w="72" w:type="dxa"/>
                  <w:left w:w="115" w:type="dxa"/>
                  <w:bottom w:w="72" w:type="dxa"/>
                  <w:right w:w="115" w:type="dxa"/>
                </w:tcMar>
              </w:tcPr>
              <w:p w:rsidR="00E31E14" w:rsidRPr="00CC4050" w:rsidRDefault="00E31E14" w:rsidP="00E31E14">
                <w:pPr>
                  <w:ind w:left="288" w:hanging="288"/>
                  <w:rPr>
                    <w:rFonts w:cs="Calibri"/>
                  </w:rPr>
                </w:pPr>
                <w:r>
                  <w:rPr>
                    <w:rFonts w:cs="Calibri"/>
                  </w:rPr>
                  <w:t>3.</w:t>
                </w:r>
                <w:r>
                  <w:rPr>
                    <w:rFonts w:cs="Calibri"/>
                  </w:rPr>
                  <w:tab/>
                </w:r>
                <w:r w:rsidRPr="00F87AB0">
                  <w:rPr>
                    <w:rFonts w:cs="Calibri"/>
                    <w:b/>
                  </w:rPr>
                  <w:t>Intended Operational Outcome 6</w:t>
                </w:r>
                <w:r>
                  <w:rPr>
                    <w:rFonts w:cs="Calibri"/>
                  </w:rPr>
                  <w:t>: The Dean of the School of Management Studies</w:t>
                </w:r>
                <w:r w:rsidRPr="005C0AE7">
                  <w:rPr>
                    <w:rFonts w:cs="Calibri"/>
                  </w:rPr>
                  <w:t xml:space="preserve"> </w:t>
                </w:r>
                <w:r>
                  <w:rPr>
                    <w:rFonts w:cs="Calibri"/>
                  </w:rPr>
                  <w:t>will meet with relevant non-profit organizations and NGOs in the region to discuss additional opportunities for service learning and socially-responsible activities.</w:t>
                </w:r>
              </w:p>
            </w:tc>
          </w:tr>
        </w:tbl>
        <w:p w:rsidR="00CC715A" w:rsidRPr="001C62E2" w:rsidRDefault="00CC715A" w:rsidP="00CC715A">
          <w:pPr>
            <w:rPr>
              <w:rFonts w:cs="Calibri"/>
            </w:rPr>
          </w:pPr>
        </w:p>
        <w:p w:rsidR="00F05757" w:rsidRDefault="00F05757" w:rsidP="00335B95">
          <w:pPr>
            <w:rPr>
              <w:rFonts w:cs="Calibri"/>
            </w:rPr>
          </w:pPr>
        </w:p>
        <w:p w:rsidR="00AF15ED" w:rsidRPr="001C62E2" w:rsidRDefault="000D7CC1" w:rsidP="00F05757">
          <w:pPr>
            <w:rPr>
              <w:rFonts w:cs="Calibri"/>
            </w:rPr>
          </w:pPr>
        </w:p>
        <w:bookmarkEnd w:id="11" w:displacedByCustomXml="next"/>
        <w:bookmarkEnd w:id="10" w:displacedByCustomXml="next"/>
      </w:sdtContent>
    </w:sdt>
    <w:sectPr w:rsidR="00AF15ED" w:rsidRPr="001C62E2" w:rsidSect="000F5208">
      <w:pgSz w:w="15840" w:h="12240" w:orient="landscape" w:code="1"/>
      <w:pgMar w:top="1440" w:right="1152" w:bottom="1440"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9B" w:rsidRDefault="004D339B" w:rsidP="00381AA9">
      <w:r>
        <w:separator/>
      </w:r>
    </w:p>
  </w:endnote>
  <w:endnote w:type="continuationSeparator" w:id="0">
    <w:p w:rsidR="004D339B" w:rsidRDefault="004D339B"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5" w:rsidRDefault="00335B95" w:rsidP="0020110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5" w:rsidRPr="00DA28CF" w:rsidRDefault="00335B95" w:rsidP="00335B95">
    <w:pPr>
      <w:pStyle w:val="Footer"/>
      <w:framePr w:h="226" w:hRule="exact" w:wrap="around" w:vAnchor="text" w:hAnchor="margin" w:xAlign="center" w:y="6"/>
      <w:rPr>
        <w:rStyle w:val="PageNumber"/>
        <w:sz w:val="20"/>
        <w:szCs w:val="20"/>
      </w:rPr>
    </w:pPr>
    <w:r w:rsidRPr="00DA28CF">
      <w:rPr>
        <w:rStyle w:val="PageNumber"/>
        <w:sz w:val="20"/>
        <w:szCs w:val="20"/>
      </w:rPr>
      <w:fldChar w:fldCharType="begin"/>
    </w:r>
    <w:r w:rsidRPr="00DA28CF">
      <w:rPr>
        <w:rStyle w:val="PageNumber"/>
        <w:sz w:val="20"/>
        <w:szCs w:val="20"/>
      </w:rPr>
      <w:instrText xml:space="preserve">PAGE  </w:instrText>
    </w:r>
    <w:r w:rsidRPr="00DA28CF">
      <w:rPr>
        <w:rStyle w:val="PageNumber"/>
        <w:sz w:val="20"/>
        <w:szCs w:val="20"/>
      </w:rPr>
      <w:fldChar w:fldCharType="separate"/>
    </w:r>
    <w:r w:rsidR="006B2486">
      <w:rPr>
        <w:rStyle w:val="PageNumber"/>
        <w:noProof/>
        <w:sz w:val="20"/>
        <w:szCs w:val="20"/>
      </w:rPr>
      <w:t>i</w:t>
    </w:r>
    <w:r w:rsidRPr="00DA28CF">
      <w:rPr>
        <w:rStyle w:val="PageNumber"/>
        <w:sz w:val="20"/>
        <w:szCs w:val="20"/>
      </w:rPr>
      <w:fldChar w:fldCharType="end"/>
    </w:r>
  </w:p>
  <w:p w:rsidR="00335B95" w:rsidRDefault="00335B95" w:rsidP="00335B95">
    <w:pPr>
      <w:pStyle w:val="Footer"/>
      <w:tabs>
        <w:tab w:val="clear" w:pos="4320"/>
        <w:tab w:val="clear" w:pos="8640"/>
      </w:tabs>
      <w:rPr>
        <w:rFonts w:ascii="Times New Roman" w:hAnsi="Times New Roman" w:cs="Times New Roman"/>
        <w:i/>
        <w:iCs/>
        <w:sz w:val="20"/>
        <w:szCs w:val="20"/>
      </w:rPr>
    </w:pPr>
    <w:r>
      <w:rPr>
        <w:rFonts w:ascii="Times New Roman" w:hAnsi="Times New Roman" w:cs="Times New Roman"/>
        <w:i/>
        <w:iCs/>
        <w:sz w:val="20"/>
        <w:szCs w:val="20"/>
      </w:rPr>
      <w:t>Accreditation Process Manual</w:t>
    </w:r>
    <w:r>
      <w:rPr>
        <w:rFonts w:ascii="Times New Roman" w:hAnsi="Times New Roman" w:cs="Times New Roman"/>
        <w:i/>
        <w:iCs/>
        <w:sz w:val="20"/>
        <w:szCs w:val="20"/>
      </w:rPr>
      <w:tab/>
    </w:r>
    <w:r>
      <w:rPr>
        <w:rFonts w:ascii="Times New Roman" w:hAnsi="Times New Roman" w:cs="Times New Roman"/>
        <w:i/>
        <w:iCs/>
        <w:sz w:val="20"/>
        <w:szCs w:val="20"/>
      </w:rPr>
      <w:tab/>
    </w:r>
    <w:r>
      <w:rPr>
        <w:rStyle w:val="PageNumber"/>
        <w:sz w:val="20"/>
        <w:szCs w:val="20"/>
      </w:rPr>
      <w:tab/>
      <w:t xml:space="preserve">                                         </w:t>
    </w:r>
    <w:r>
      <w:rPr>
        <w:rStyle w:val="PageNumber"/>
        <w:i/>
        <w:sz w:val="20"/>
        <w:szCs w:val="20"/>
      </w:rPr>
      <w:t>March</w:t>
    </w:r>
    <w:r w:rsidRPr="00B23C86">
      <w:rPr>
        <w:rStyle w:val="PageNumber"/>
        <w:i/>
        <w:sz w:val="20"/>
        <w:szCs w:val="20"/>
      </w:rPr>
      <w:t xml:space="preserve"> </w:t>
    </w:r>
    <w:r w:rsidRPr="005B2A23">
      <w:rPr>
        <w:rStyle w:val="PageNumber"/>
        <w:i/>
        <w:sz w:val="20"/>
        <w:szCs w:val="20"/>
      </w:rPr>
      <w:t>20</w:t>
    </w:r>
    <w:r>
      <w:rPr>
        <w:rStyle w:val="PageNumber"/>
        <w:i/>
        <w:sz w:val="20"/>
        <w:szCs w:val="20"/>
      </w:rPr>
      <w:t>10 (Amended March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5" w:rsidRPr="00F23FE3" w:rsidRDefault="00335B95" w:rsidP="00335B95">
    <w:pPr>
      <w:pStyle w:val="Footer"/>
      <w:tabs>
        <w:tab w:val="clear" w:pos="4320"/>
        <w:tab w:val="clear" w:pos="8640"/>
      </w:tabs>
      <w:rPr>
        <w:rFonts w:ascii="Times New Roman" w:hAnsi="Times New Roman" w:cs="Times New Roman"/>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8" w:space="0" w:color="808080"/>
        <w:insideH w:val="single" w:sz="18" w:space="0" w:color="808080"/>
        <w:insideV w:val="single" w:sz="8" w:space="0" w:color="808080"/>
      </w:tblBorders>
      <w:tblLook w:val="04A0" w:firstRow="1" w:lastRow="0" w:firstColumn="1" w:lastColumn="0" w:noHBand="0" w:noVBand="1"/>
    </w:tblPr>
    <w:tblGrid>
      <w:gridCol w:w="13248"/>
      <w:gridCol w:w="288"/>
    </w:tblGrid>
    <w:tr w:rsidR="00335B95" w:rsidRPr="00335B95" w:rsidTr="00335B95">
      <w:trPr>
        <w:jc w:val="center"/>
      </w:trPr>
      <w:tc>
        <w:tcPr>
          <w:tcW w:w="13248" w:type="dxa"/>
          <w:tcBorders>
            <w:top w:val="single" w:sz="8" w:space="0" w:color="808080"/>
            <w:bottom w:val="nil"/>
            <w:right w:val="nil"/>
          </w:tcBorders>
          <w:tcMar>
            <w:left w:w="0" w:type="dxa"/>
            <w:right w:w="115" w:type="dxa"/>
          </w:tcMar>
          <w:vAlign w:val="bottom"/>
        </w:tcPr>
        <w:p w:rsidR="00335B95" w:rsidRPr="00335B95" w:rsidRDefault="00335B95" w:rsidP="00335B95">
          <w:pPr>
            <w:tabs>
              <w:tab w:val="center" w:pos="4320"/>
              <w:tab w:val="right" w:pos="8640"/>
            </w:tabs>
            <w:spacing w:before="40"/>
            <w:rPr>
              <w:rFonts w:ascii="Arial" w:eastAsia="Times New Roman" w:hAnsi="Arial" w:cs="Arial"/>
              <w:b/>
              <w:color w:val="002060"/>
              <w:sz w:val="18"/>
              <w:szCs w:val="18"/>
            </w:rPr>
          </w:pPr>
          <w:r w:rsidRPr="00335B95">
            <w:rPr>
              <w:rFonts w:ascii="Arial" w:eastAsia="Times New Roman" w:hAnsi="Arial"/>
              <w:color w:val="002060"/>
              <w:sz w:val="18"/>
              <w:szCs w:val="18"/>
            </w:rPr>
            <w:t>IACBE Public Disclosure of Student Learning</w:t>
          </w:r>
        </w:p>
      </w:tc>
      <w:tc>
        <w:tcPr>
          <w:tcW w:w="288" w:type="dxa"/>
          <w:tcBorders>
            <w:left w:val="nil"/>
          </w:tcBorders>
          <w:tcMar>
            <w:left w:w="0" w:type="dxa"/>
            <w:right w:w="0" w:type="dxa"/>
          </w:tcMar>
          <w:vAlign w:val="bottom"/>
        </w:tcPr>
        <w:p w:rsidR="00335B95" w:rsidRPr="00335B95" w:rsidRDefault="00335B95" w:rsidP="00335B95">
          <w:pPr>
            <w:tabs>
              <w:tab w:val="center" w:pos="4320"/>
              <w:tab w:val="right" w:pos="8640"/>
            </w:tabs>
            <w:spacing w:before="40"/>
            <w:jc w:val="right"/>
            <w:rPr>
              <w:rFonts w:ascii="Arial" w:eastAsia="Times New Roman" w:hAnsi="Arial"/>
              <w:color w:val="002060"/>
              <w:sz w:val="18"/>
              <w:szCs w:val="18"/>
            </w:rPr>
          </w:pPr>
          <w:r w:rsidRPr="00335B95">
            <w:rPr>
              <w:rFonts w:ascii="Arial" w:eastAsia="Times New Roman" w:hAnsi="Arial" w:cs="Arial"/>
              <w:color w:val="002060"/>
              <w:sz w:val="18"/>
              <w:szCs w:val="18"/>
            </w:rPr>
            <w:fldChar w:fldCharType="begin"/>
          </w:r>
          <w:r w:rsidRPr="00335B95">
            <w:rPr>
              <w:rFonts w:ascii="Arial" w:eastAsia="Times New Roman" w:hAnsi="Arial" w:cs="Arial"/>
              <w:color w:val="002060"/>
              <w:sz w:val="18"/>
              <w:szCs w:val="18"/>
            </w:rPr>
            <w:instrText xml:space="preserve"> PAGE   \* MERGEFORMAT </w:instrText>
          </w:r>
          <w:r w:rsidRPr="00335B95">
            <w:rPr>
              <w:rFonts w:ascii="Arial" w:eastAsia="Times New Roman" w:hAnsi="Arial" w:cs="Arial"/>
              <w:color w:val="002060"/>
              <w:sz w:val="18"/>
              <w:szCs w:val="18"/>
            </w:rPr>
            <w:fldChar w:fldCharType="separate"/>
          </w:r>
          <w:r w:rsidR="005C31C1">
            <w:rPr>
              <w:rFonts w:ascii="Arial" w:eastAsia="Times New Roman" w:hAnsi="Arial" w:cs="Arial"/>
              <w:noProof/>
              <w:color w:val="002060"/>
              <w:sz w:val="18"/>
              <w:szCs w:val="18"/>
            </w:rPr>
            <w:t>2</w:t>
          </w:r>
          <w:r w:rsidRPr="00335B95">
            <w:rPr>
              <w:rFonts w:ascii="Arial" w:eastAsia="Times New Roman" w:hAnsi="Arial" w:cs="Arial"/>
              <w:color w:val="002060"/>
              <w:sz w:val="18"/>
              <w:szCs w:val="18"/>
            </w:rPr>
            <w:fldChar w:fldCharType="end"/>
          </w:r>
        </w:p>
      </w:tc>
    </w:tr>
  </w:tbl>
  <w:p w:rsidR="00335B95" w:rsidRDefault="00335B95" w:rsidP="000224B9">
    <w:pPr>
      <w:pStyle w:val="Footer"/>
      <w:tabs>
        <w:tab w:val="clear" w:pos="4320"/>
        <w:tab w:val="clear" w:pos="8640"/>
      </w:tabs>
      <w:ind w:left="0"/>
      <w:rPr>
        <w:rFonts w:ascii="Times New Roman" w:hAnsi="Times New Roman" w:cs="Times New Roman"/>
        <w:i/>
        <w:i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4" w:space="0" w:color="808080"/>
      </w:tblBorders>
      <w:tblLook w:val="04A0" w:firstRow="1" w:lastRow="0" w:firstColumn="1" w:lastColumn="0" w:noHBand="0" w:noVBand="1"/>
    </w:tblPr>
    <w:tblGrid>
      <w:gridCol w:w="13248"/>
      <w:gridCol w:w="288"/>
    </w:tblGrid>
    <w:tr w:rsidR="00335B95" w:rsidRPr="00335B95" w:rsidTr="000F5208">
      <w:trPr>
        <w:jc w:val="center"/>
      </w:trPr>
      <w:tc>
        <w:tcPr>
          <w:tcW w:w="13248" w:type="dxa"/>
          <w:tcMar>
            <w:left w:w="0" w:type="dxa"/>
            <w:right w:w="115" w:type="dxa"/>
          </w:tcMar>
          <w:vAlign w:val="bottom"/>
        </w:tcPr>
        <w:p w:rsidR="00335B95" w:rsidRPr="00F05757" w:rsidRDefault="00F05757" w:rsidP="00335B95">
          <w:pPr>
            <w:tabs>
              <w:tab w:val="center" w:pos="4320"/>
              <w:tab w:val="right" w:pos="8640"/>
            </w:tabs>
            <w:spacing w:before="40"/>
            <w:rPr>
              <w:rFonts w:ascii="Arial" w:eastAsia="Times New Roman" w:hAnsi="Arial" w:cs="Arial"/>
              <w:b/>
              <w:color w:val="002060"/>
              <w:sz w:val="18"/>
              <w:szCs w:val="18"/>
            </w:rPr>
          </w:pPr>
          <w:r w:rsidRPr="00F05757">
            <w:rPr>
              <w:rFonts w:ascii="Arial" w:hAnsi="Arial" w:cs="Arial"/>
              <w:color w:val="002060"/>
              <w:sz w:val="18"/>
              <w:szCs w:val="18"/>
            </w:rPr>
            <w:t>International Academy of Commerce and Business Enterprise – School of Management Studies</w:t>
          </w:r>
        </w:p>
      </w:tc>
      <w:tc>
        <w:tcPr>
          <w:tcW w:w="288" w:type="dxa"/>
          <w:tcMar>
            <w:left w:w="0" w:type="dxa"/>
            <w:right w:w="0" w:type="dxa"/>
          </w:tcMar>
          <w:vAlign w:val="bottom"/>
        </w:tcPr>
        <w:p w:rsidR="00335B95" w:rsidRPr="00335B95" w:rsidRDefault="00335B95" w:rsidP="00335B95">
          <w:pPr>
            <w:tabs>
              <w:tab w:val="center" w:pos="4320"/>
              <w:tab w:val="right" w:pos="8640"/>
            </w:tabs>
            <w:spacing w:before="40"/>
            <w:jc w:val="right"/>
            <w:rPr>
              <w:rFonts w:ascii="Arial" w:eastAsia="Times New Roman" w:hAnsi="Arial"/>
              <w:color w:val="002060"/>
              <w:sz w:val="18"/>
              <w:szCs w:val="18"/>
            </w:rPr>
          </w:pPr>
          <w:r w:rsidRPr="00335B95">
            <w:rPr>
              <w:rFonts w:ascii="Arial" w:eastAsia="Times New Roman" w:hAnsi="Arial" w:cs="Arial"/>
              <w:color w:val="002060"/>
              <w:sz w:val="18"/>
              <w:szCs w:val="18"/>
            </w:rPr>
            <w:fldChar w:fldCharType="begin"/>
          </w:r>
          <w:r w:rsidRPr="00335B95">
            <w:rPr>
              <w:rFonts w:ascii="Arial" w:eastAsia="Times New Roman" w:hAnsi="Arial" w:cs="Arial"/>
              <w:color w:val="002060"/>
              <w:sz w:val="18"/>
              <w:szCs w:val="18"/>
            </w:rPr>
            <w:instrText xml:space="preserve"> PAGE   \* MERGEFORMAT </w:instrText>
          </w:r>
          <w:r w:rsidRPr="00335B95">
            <w:rPr>
              <w:rFonts w:ascii="Arial" w:eastAsia="Times New Roman" w:hAnsi="Arial" w:cs="Arial"/>
              <w:color w:val="002060"/>
              <w:sz w:val="18"/>
              <w:szCs w:val="18"/>
            </w:rPr>
            <w:fldChar w:fldCharType="separate"/>
          </w:r>
          <w:r w:rsidR="000D7CC1">
            <w:rPr>
              <w:rFonts w:ascii="Arial" w:eastAsia="Times New Roman" w:hAnsi="Arial" w:cs="Arial"/>
              <w:noProof/>
              <w:color w:val="002060"/>
              <w:sz w:val="18"/>
              <w:szCs w:val="18"/>
            </w:rPr>
            <w:t>1</w:t>
          </w:r>
          <w:r w:rsidRPr="00335B95">
            <w:rPr>
              <w:rFonts w:ascii="Arial" w:eastAsia="Times New Roman" w:hAnsi="Arial" w:cs="Arial"/>
              <w:color w:val="002060"/>
              <w:sz w:val="18"/>
              <w:szCs w:val="18"/>
            </w:rPr>
            <w:fldChar w:fldCharType="end"/>
          </w:r>
        </w:p>
      </w:tc>
    </w:tr>
  </w:tbl>
  <w:p w:rsidR="00335B95" w:rsidRPr="00F23FE3" w:rsidRDefault="00335B95" w:rsidP="009A20A7">
    <w:pPr>
      <w:pStyle w:val="Footer"/>
      <w:tabs>
        <w:tab w:val="clear" w:pos="4320"/>
        <w:tab w:val="clear" w:pos="8640"/>
      </w:tabs>
      <w:ind w:left="0"/>
      <w:rPr>
        <w:rFonts w:ascii="Times New Roman" w:hAnsi="Times New Roman" w:cs="Times New Roman"/>
        <w:iCs/>
        <w:sz w:val="20"/>
        <w:szCs w:val="20"/>
      </w:rPr>
    </w:pPr>
  </w:p>
  <w:p w:rsidR="00335B95" w:rsidRDefault="00335B9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4" w:space="0" w:color="808080"/>
      </w:tblBorders>
      <w:tblLook w:val="04A0" w:firstRow="1" w:lastRow="0" w:firstColumn="1" w:lastColumn="0" w:noHBand="0" w:noVBand="1"/>
    </w:tblPr>
    <w:tblGrid>
      <w:gridCol w:w="13248"/>
      <w:gridCol w:w="288"/>
    </w:tblGrid>
    <w:tr w:rsidR="00335B95" w:rsidRPr="00F05757" w:rsidTr="000F5208">
      <w:trPr>
        <w:jc w:val="center"/>
      </w:trPr>
      <w:tc>
        <w:tcPr>
          <w:tcW w:w="13248" w:type="dxa"/>
          <w:tcMar>
            <w:left w:w="0" w:type="dxa"/>
            <w:right w:w="115" w:type="dxa"/>
          </w:tcMar>
          <w:vAlign w:val="bottom"/>
        </w:tcPr>
        <w:p w:rsidR="00335B95" w:rsidRPr="00F05757" w:rsidRDefault="00335B95" w:rsidP="00825E2C">
          <w:pPr>
            <w:pStyle w:val="Footer"/>
            <w:spacing w:before="40"/>
            <w:ind w:left="0"/>
            <w:rPr>
              <w:b/>
              <w:color w:val="002060"/>
              <w:sz w:val="18"/>
              <w:szCs w:val="18"/>
            </w:rPr>
          </w:pPr>
          <w:r w:rsidRPr="00F05757">
            <w:rPr>
              <w:rFonts w:cs="Times New Roman"/>
              <w:color w:val="002060"/>
              <w:sz w:val="18"/>
              <w:szCs w:val="18"/>
            </w:rPr>
            <w:t>International Academy of Commerce and Business Enterprise – School of Management Studies</w:t>
          </w:r>
        </w:p>
      </w:tc>
      <w:tc>
        <w:tcPr>
          <w:tcW w:w="288" w:type="dxa"/>
          <w:tcMar>
            <w:left w:w="0" w:type="dxa"/>
            <w:right w:w="0" w:type="dxa"/>
          </w:tcMar>
          <w:vAlign w:val="bottom"/>
        </w:tcPr>
        <w:p w:rsidR="00335B95" w:rsidRPr="00F05757" w:rsidRDefault="00335B95" w:rsidP="00825E2C">
          <w:pPr>
            <w:pStyle w:val="Footer"/>
            <w:spacing w:before="40"/>
            <w:ind w:left="0"/>
            <w:jc w:val="right"/>
            <w:rPr>
              <w:rFonts w:cs="Times New Roman"/>
              <w:color w:val="002060"/>
              <w:sz w:val="18"/>
              <w:szCs w:val="18"/>
            </w:rPr>
          </w:pPr>
          <w:r w:rsidRPr="00F05757">
            <w:rPr>
              <w:color w:val="002060"/>
              <w:sz w:val="18"/>
              <w:szCs w:val="18"/>
            </w:rPr>
            <w:fldChar w:fldCharType="begin"/>
          </w:r>
          <w:r w:rsidRPr="00F05757">
            <w:rPr>
              <w:color w:val="002060"/>
              <w:sz w:val="18"/>
              <w:szCs w:val="18"/>
            </w:rPr>
            <w:instrText xml:space="preserve"> PAGE   \* MERGEFORMAT </w:instrText>
          </w:r>
          <w:r w:rsidRPr="00F05757">
            <w:rPr>
              <w:color w:val="002060"/>
              <w:sz w:val="18"/>
              <w:szCs w:val="18"/>
            </w:rPr>
            <w:fldChar w:fldCharType="separate"/>
          </w:r>
          <w:r w:rsidR="000D7CC1">
            <w:rPr>
              <w:noProof/>
              <w:color w:val="002060"/>
              <w:sz w:val="18"/>
              <w:szCs w:val="18"/>
            </w:rPr>
            <w:t>8</w:t>
          </w:r>
          <w:r w:rsidRPr="00F05757">
            <w:rPr>
              <w:color w:val="002060"/>
              <w:sz w:val="18"/>
              <w:szCs w:val="18"/>
            </w:rPr>
            <w:fldChar w:fldCharType="end"/>
          </w:r>
        </w:p>
      </w:tc>
    </w:tr>
  </w:tbl>
  <w:p w:rsidR="00335B95" w:rsidRPr="000224B9" w:rsidRDefault="00335B95" w:rsidP="000224B9">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9B" w:rsidRDefault="004D339B" w:rsidP="00381AA9">
      <w:r>
        <w:separator/>
      </w:r>
    </w:p>
  </w:footnote>
  <w:footnote w:type="continuationSeparator" w:id="0">
    <w:p w:rsidR="004D339B" w:rsidRDefault="004D339B"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96FB1"/>
    <w:multiLevelType w:val="hybridMultilevel"/>
    <w:tmpl w:val="E8324A9E"/>
    <w:lvl w:ilvl="0" w:tplc="10F25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2C39"/>
    <w:multiLevelType w:val="hybridMultilevel"/>
    <w:tmpl w:val="58FC1764"/>
    <w:lvl w:ilvl="0" w:tplc="47ACE1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B86688"/>
    <w:multiLevelType w:val="hybridMultilevel"/>
    <w:tmpl w:val="C0D8AF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419BC"/>
    <w:multiLevelType w:val="hybridMultilevel"/>
    <w:tmpl w:val="17CE8C2C"/>
    <w:lvl w:ilvl="0" w:tplc="E7E609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3077A"/>
    <w:multiLevelType w:val="hybridMultilevel"/>
    <w:tmpl w:val="0D8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C6276"/>
    <w:multiLevelType w:val="hybridMultilevel"/>
    <w:tmpl w:val="19C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830BB"/>
    <w:multiLevelType w:val="hybridMultilevel"/>
    <w:tmpl w:val="904AD518"/>
    <w:lvl w:ilvl="0" w:tplc="03705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110C2"/>
    <w:multiLevelType w:val="hybridMultilevel"/>
    <w:tmpl w:val="41A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34139"/>
    <w:multiLevelType w:val="hybridMultilevel"/>
    <w:tmpl w:val="AE6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F3610"/>
    <w:multiLevelType w:val="hybridMultilevel"/>
    <w:tmpl w:val="6DE8D1AC"/>
    <w:lvl w:ilvl="0" w:tplc="10F25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6A343E"/>
    <w:multiLevelType w:val="hybridMultilevel"/>
    <w:tmpl w:val="D87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93A18"/>
    <w:multiLevelType w:val="hybridMultilevel"/>
    <w:tmpl w:val="6DA8256C"/>
    <w:lvl w:ilvl="0" w:tplc="52329D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97BA2"/>
    <w:multiLevelType w:val="hybridMultilevel"/>
    <w:tmpl w:val="6FA20A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76817BCF"/>
    <w:multiLevelType w:val="hybridMultilevel"/>
    <w:tmpl w:val="73505936"/>
    <w:lvl w:ilvl="0" w:tplc="302205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0"/>
  </w:num>
  <w:num w:numId="5">
    <w:abstractNumId w:val="1"/>
  </w:num>
  <w:num w:numId="6">
    <w:abstractNumId w:val="12"/>
  </w:num>
  <w:num w:numId="7">
    <w:abstractNumId w:val="11"/>
  </w:num>
  <w:num w:numId="8">
    <w:abstractNumId w:val="8"/>
  </w:num>
  <w:num w:numId="9">
    <w:abstractNumId w:val="7"/>
  </w:num>
  <w:num w:numId="10">
    <w:abstractNumId w:val="15"/>
  </w:num>
  <w:num w:numId="11">
    <w:abstractNumId w:val="16"/>
  </w:num>
  <w:num w:numId="12">
    <w:abstractNumId w:val="3"/>
  </w:num>
  <w:num w:numId="13">
    <w:abstractNumId w:val="5"/>
  </w:num>
  <w:num w:numId="14">
    <w:abstractNumId w:val="13"/>
  </w:num>
  <w:num w:numId="15">
    <w:abstractNumId w:val="6"/>
  </w:num>
  <w:num w:numId="16">
    <w:abstractNumId w:val="18"/>
  </w:num>
  <w:num w:numId="17">
    <w:abstractNumId w:val="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28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1552"/>
    <w:rsid w:val="00002D19"/>
    <w:rsid w:val="00010A2A"/>
    <w:rsid w:val="00011FA3"/>
    <w:rsid w:val="00022167"/>
    <w:rsid w:val="000224B9"/>
    <w:rsid w:val="00024CDF"/>
    <w:rsid w:val="00025CDB"/>
    <w:rsid w:val="00050C0D"/>
    <w:rsid w:val="000512F4"/>
    <w:rsid w:val="00062A59"/>
    <w:rsid w:val="00083467"/>
    <w:rsid w:val="00094753"/>
    <w:rsid w:val="000A3EDE"/>
    <w:rsid w:val="000B680A"/>
    <w:rsid w:val="000B6CD5"/>
    <w:rsid w:val="000B7E68"/>
    <w:rsid w:val="000C6741"/>
    <w:rsid w:val="000D1EFD"/>
    <w:rsid w:val="000D38BC"/>
    <w:rsid w:val="000D4782"/>
    <w:rsid w:val="000D5973"/>
    <w:rsid w:val="000D5F2D"/>
    <w:rsid w:val="000D7CC1"/>
    <w:rsid w:val="000E3AC7"/>
    <w:rsid w:val="000F2CD0"/>
    <w:rsid w:val="000F5208"/>
    <w:rsid w:val="000F555F"/>
    <w:rsid w:val="00101068"/>
    <w:rsid w:val="00102735"/>
    <w:rsid w:val="0010463A"/>
    <w:rsid w:val="00104C6B"/>
    <w:rsid w:val="0011586E"/>
    <w:rsid w:val="00120F72"/>
    <w:rsid w:val="00125A2F"/>
    <w:rsid w:val="00126D20"/>
    <w:rsid w:val="0017416B"/>
    <w:rsid w:val="00180377"/>
    <w:rsid w:val="00185DBA"/>
    <w:rsid w:val="00194FD3"/>
    <w:rsid w:val="001A2CCE"/>
    <w:rsid w:val="001B08B3"/>
    <w:rsid w:val="001B7A81"/>
    <w:rsid w:val="001C62E2"/>
    <w:rsid w:val="001D7D66"/>
    <w:rsid w:val="001D7EE9"/>
    <w:rsid w:val="001F0B4C"/>
    <w:rsid w:val="001F271A"/>
    <w:rsid w:val="001F5B4A"/>
    <w:rsid w:val="00201103"/>
    <w:rsid w:val="00205F4B"/>
    <w:rsid w:val="00211A0E"/>
    <w:rsid w:val="00212D9B"/>
    <w:rsid w:val="00215390"/>
    <w:rsid w:val="00220578"/>
    <w:rsid w:val="00230DF6"/>
    <w:rsid w:val="002350E3"/>
    <w:rsid w:val="00242826"/>
    <w:rsid w:val="0024567B"/>
    <w:rsid w:val="0025531A"/>
    <w:rsid w:val="00271FE5"/>
    <w:rsid w:val="00280ECA"/>
    <w:rsid w:val="0028184C"/>
    <w:rsid w:val="002857E9"/>
    <w:rsid w:val="0029300F"/>
    <w:rsid w:val="002A7880"/>
    <w:rsid w:val="002B2E75"/>
    <w:rsid w:val="002B5686"/>
    <w:rsid w:val="002B7325"/>
    <w:rsid w:val="002C06B5"/>
    <w:rsid w:val="002C0CF4"/>
    <w:rsid w:val="002D3C44"/>
    <w:rsid w:val="002D437F"/>
    <w:rsid w:val="002E05CF"/>
    <w:rsid w:val="002F2ADF"/>
    <w:rsid w:val="002F7D55"/>
    <w:rsid w:val="003072F2"/>
    <w:rsid w:val="0031434A"/>
    <w:rsid w:val="003167F9"/>
    <w:rsid w:val="003226A6"/>
    <w:rsid w:val="00322C3B"/>
    <w:rsid w:val="003241FF"/>
    <w:rsid w:val="00334935"/>
    <w:rsid w:val="00335B95"/>
    <w:rsid w:val="00337E64"/>
    <w:rsid w:val="0035535D"/>
    <w:rsid w:val="0037514C"/>
    <w:rsid w:val="003757D1"/>
    <w:rsid w:val="00381AA9"/>
    <w:rsid w:val="00381F26"/>
    <w:rsid w:val="00384D18"/>
    <w:rsid w:val="003908C5"/>
    <w:rsid w:val="003C224F"/>
    <w:rsid w:val="003C4C64"/>
    <w:rsid w:val="003C5784"/>
    <w:rsid w:val="003D06DC"/>
    <w:rsid w:val="003D2BDA"/>
    <w:rsid w:val="003D3775"/>
    <w:rsid w:val="003D419B"/>
    <w:rsid w:val="003E3824"/>
    <w:rsid w:val="003E511C"/>
    <w:rsid w:val="003F1382"/>
    <w:rsid w:val="003F17A9"/>
    <w:rsid w:val="003F3AEA"/>
    <w:rsid w:val="004102D8"/>
    <w:rsid w:val="00415079"/>
    <w:rsid w:val="00415BF1"/>
    <w:rsid w:val="0042099E"/>
    <w:rsid w:val="004306C3"/>
    <w:rsid w:val="00430FC2"/>
    <w:rsid w:val="00435794"/>
    <w:rsid w:val="0043712B"/>
    <w:rsid w:val="004464D6"/>
    <w:rsid w:val="004523FE"/>
    <w:rsid w:val="00457541"/>
    <w:rsid w:val="00463CC4"/>
    <w:rsid w:val="00466FC9"/>
    <w:rsid w:val="00470330"/>
    <w:rsid w:val="004736DC"/>
    <w:rsid w:val="00475D24"/>
    <w:rsid w:val="00477F02"/>
    <w:rsid w:val="0048580C"/>
    <w:rsid w:val="004954AB"/>
    <w:rsid w:val="00496D42"/>
    <w:rsid w:val="004A0C83"/>
    <w:rsid w:val="004C6C05"/>
    <w:rsid w:val="004D339B"/>
    <w:rsid w:val="004E2F3C"/>
    <w:rsid w:val="004E7F04"/>
    <w:rsid w:val="004F24A4"/>
    <w:rsid w:val="004F343E"/>
    <w:rsid w:val="005013AF"/>
    <w:rsid w:val="0051730A"/>
    <w:rsid w:val="0052532F"/>
    <w:rsid w:val="00525525"/>
    <w:rsid w:val="00530609"/>
    <w:rsid w:val="005339D1"/>
    <w:rsid w:val="00533AA5"/>
    <w:rsid w:val="005436B6"/>
    <w:rsid w:val="00545B52"/>
    <w:rsid w:val="005608EA"/>
    <w:rsid w:val="005632BC"/>
    <w:rsid w:val="00586490"/>
    <w:rsid w:val="00596F6A"/>
    <w:rsid w:val="005A4502"/>
    <w:rsid w:val="005A6F8D"/>
    <w:rsid w:val="005B1162"/>
    <w:rsid w:val="005B563D"/>
    <w:rsid w:val="005B597C"/>
    <w:rsid w:val="005C0AE7"/>
    <w:rsid w:val="005C1B3F"/>
    <w:rsid w:val="005C1F3A"/>
    <w:rsid w:val="005C31C1"/>
    <w:rsid w:val="005C5075"/>
    <w:rsid w:val="005D1875"/>
    <w:rsid w:val="005E5BB2"/>
    <w:rsid w:val="005E7F64"/>
    <w:rsid w:val="005F34F6"/>
    <w:rsid w:val="005F5A30"/>
    <w:rsid w:val="005F6DC7"/>
    <w:rsid w:val="00601DBA"/>
    <w:rsid w:val="00614A4F"/>
    <w:rsid w:val="00621171"/>
    <w:rsid w:val="0063050B"/>
    <w:rsid w:val="00630565"/>
    <w:rsid w:val="00631910"/>
    <w:rsid w:val="006449F9"/>
    <w:rsid w:val="00656740"/>
    <w:rsid w:val="00660460"/>
    <w:rsid w:val="006773F7"/>
    <w:rsid w:val="0069397D"/>
    <w:rsid w:val="00694D0E"/>
    <w:rsid w:val="006A0BC6"/>
    <w:rsid w:val="006A1FEE"/>
    <w:rsid w:val="006A20D8"/>
    <w:rsid w:val="006B06E4"/>
    <w:rsid w:val="006B2486"/>
    <w:rsid w:val="006D56E2"/>
    <w:rsid w:val="006E6863"/>
    <w:rsid w:val="006E6DF5"/>
    <w:rsid w:val="00700873"/>
    <w:rsid w:val="00710FD6"/>
    <w:rsid w:val="00720F58"/>
    <w:rsid w:val="0072582E"/>
    <w:rsid w:val="007407B0"/>
    <w:rsid w:val="0074414C"/>
    <w:rsid w:val="007533DA"/>
    <w:rsid w:val="0075571A"/>
    <w:rsid w:val="007629CD"/>
    <w:rsid w:val="00776C59"/>
    <w:rsid w:val="00780C47"/>
    <w:rsid w:val="00781CCA"/>
    <w:rsid w:val="00785410"/>
    <w:rsid w:val="007877D5"/>
    <w:rsid w:val="00790DF1"/>
    <w:rsid w:val="007A3474"/>
    <w:rsid w:val="007C17B3"/>
    <w:rsid w:val="007C1BC7"/>
    <w:rsid w:val="007D4DA0"/>
    <w:rsid w:val="007E1CCB"/>
    <w:rsid w:val="007E30D6"/>
    <w:rsid w:val="007F69E0"/>
    <w:rsid w:val="0080743B"/>
    <w:rsid w:val="008157DD"/>
    <w:rsid w:val="00816E41"/>
    <w:rsid w:val="00823252"/>
    <w:rsid w:val="00823A6E"/>
    <w:rsid w:val="00825E2C"/>
    <w:rsid w:val="00834A6B"/>
    <w:rsid w:val="0084115B"/>
    <w:rsid w:val="00845467"/>
    <w:rsid w:val="00847573"/>
    <w:rsid w:val="00865CE8"/>
    <w:rsid w:val="00870E07"/>
    <w:rsid w:val="00882B31"/>
    <w:rsid w:val="00884256"/>
    <w:rsid w:val="008918CA"/>
    <w:rsid w:val="00891BAD"/>
    <w:rsid w:val="008A69C7"/>
    <w:rsid w:val="008B08DA"/>
    <w:rsid w:val="008B3E85"/>
    <w:rsid w:val="008B4662"/>
    <w:rsid w:val="008C50C0"/>
    <w:rsid w:val="008D531E"/>
    <w:rsid w:val="008D5AAE"/>
    <w:rsid w:val="008D622E"/>
    <w:rsid w:val="008D7ED9"/>
    <w:rsid w:val="008E2E22"/>
    <w:rsid w:val="008E2E52"/>
    <w:rsid w:val="008E7F5E"/>
    <w:rsid w:val="008F2336"/>
    <w:rsid w:val="008F3B92"/>
    <w:rsid w:val="008F5E2B"/>
    <w:rsid w:val="00901D00"/>
    <w:rsid w:val="009031BC"/>
    <w:rsid w:val="00916E1A"/>
    <w:rsid w:val="009173E2"/>
    <w:rsid w:val="00917D3E"/>
    <w:rsid w:val="00922E3A"/>
    <w:rsid w:val="0092348A"/>
    <w:rsid w:val="0092492D"/>
    <w:rsid w:val="00926037"/>
    <w:rsid w:val="009273D2"/>
    <w:rsid w:val="009276B8"/>
    <w:rsid w:val="009334DC"/>
    <w:rsid w:val="00940B4E"/>
    <w:rsid w:val="0094311C"/>
    <w:rsid w:val="00943186"/>
    <w:rsid w:val="0095227D"/>
    <w:rsid w:val="00952FD5"/>
    <w:rsid w:val="00964CAE"/>
    <w:rsid w:val="00964FA2"/>
    <w:rsid w:val="0096765B"/>
    <w:rsid w:val="009703E3"/>
    <w:rsid w:val="009704E9"/>
    <w:rsid w:val="00971FF0"/>
    <w:rsid w:val="0097221A"/>
    <w:rsid w:val="0097406A"/>
    <w:rsid w:val="00975C79"/>
    <w:rsid w:val="00991E4A"/>
    <w:rsid w:val="009A20A7"/>
    <w:rsid w:val="009A5F2A"/>
    <w:rsid w:val="009B07ED"/>
    <w:rsid w:val="009C37AF"/>
    <w:rsid w:val="009C41BC"/>
    <w:rsid w:val="009C5AA1"/>
    <w:rsid w:val="009D23E2"/>
    <w:rsid w:val="009E0810"/>
    <w:rsid w:val="009E52E3"/>
    <w:rsid w:val="009E5F61"/>
    <w:rsid w:val="009E7B33"/>
    <w:rsid w:val="009F49B9"/>
    <w:rsid w:val="009F56A2"/>
    <w:rsid w:val="00A000AD"/>
    <w:rsid w:val="00A02EA8"/>
    <w:rsid w:val="00A03ABA"/>
    <w:rsid w:val="00A11E81"/>
    <w:rsid w:val="00A163D0"/>
    <w:rsid w:val="00A1668E"/>
    <w:rsid w:val="00A230FB"/>
    <w:rsid w:val="00A23174"/>
    <w:rsid w:val="00A343F6"/>
    <w:rsid w:val="00A34E4A"/>
    <w:rsid w:val="00A4066D"/>
    <w:rsid w:val="00A406E2"/>
    <w:rsid w:val="00A43141"/>
    <w:rsid w:val="00A4395E"/>
    <w:rsid w:val="00A51253"/>
    <w:rsid w:val="00A56882"/>
    <w:rsid w:val="00A63672"/>
    <w:rsid w:val="00A657E8"/>
    <w:rsid w:val="00A73038"/>
    <w:rsid w:val="00A84C11"/>
    <w:rsid w:val="00A94F47"/>
    <w:rsid w:val="00A957C5"/>
    <w:rsid w:val="00AA090D"/>
    <w:rsid w:val="00AA0D7D"/>
    <w:rsid w:val="00AB43CE"/>
    <w:rsid w:val="00AC202C"/>
    <w:rsid w:val="00AC3CF1"/>
    <w:rsid w:val="00AC5409"/>
    <w:rsid w:val="00AC5D10"/>
    <w:rsid w:val="00AC6DFC"/>
    <w:rsid w:val="00AC7F49"/>
    <w:rsid w:val="00AD0075"/>
    <w:rsid w:val="00AD3D83"/>
    <w:rsid w:val="00AD65EC"/>
    <w:rsid w:val="00AD69E3"/>
    <w:rsid w:val="00AE2BD8"/>
    <w:rsid w:val="00AF15ED"/>
    <w:rsid w:val="00AF1A3F"/>
    <w:rsid w:val="00AF3E82"/>
    <w:rsid w:val="00B01F49"/>
    <w:rsid w:val="00B05494"/>
    <w:rsid w:val="00B05C39"/>
    <w:rsid w:val="00B15011"/>
    <w:rsid w:val="00B235F2"/>
    <w:rsid w:val="00B41562"/>
    <w:rsid w:val="00B41C41"/>
    <w:rsid w:val="00B46F41"/>
    <w:rsid w:val="00B56F6C"/>
    <w:rsid w:val="00B65013"/>
    <w:rsid w:val="00B6506B"/>
    <w:rsid w:val="00B70EA7"/>
    <w:rsid w:val="00B74DFF"/>
    <w:rsid w:val="00B77F22"/>
    <w:rsid w:val="00B85665"/>
    <w:rsid w:val="00B95BC5"/>
    <w:rsid w:val="00B96A8A"/>
    <w:rsid w:val="00BA43EA"/>
    <w:rsid w:val="00BA4D47"/>
    <w:rsid w:val="00BA4F02"/>
    <w:rsid w:val="00BB18F9"/>
    <w:rsid w:val="00BC0C60"/>
    <w:rsid w:val="00BC664D"/>
    <w:rsid w:val="00BC69FA"/>
    <w:rsid w:val="00BC7250"/>
    <w:rsid w:val="00BC7360"/>
    <w:rsid w:val="00BD09E4"/>
    <w:rsid w:val="00BE0758"/>
    <w:rsid w:val="00BE35FC"/>
    <w:rsid w:val="00BE5906"/>
    <w:rsid w:val="00BE5D82"/>
    <w:rsid w:val="00BF2F89"/>
    <w:rsid w:val="00BF76C9"/>
    <w:rsid w:val="00C01FA0"/>
    <w:rsid w:val="00C07194"/>
    <w:rsid w:val="00C11389"/>
    <w:rsid w:val="00C11554"/>
    <w:rsid w:val="00C1572C"/>
    <w:rsid w:val="00C158BB"/>
    <w:rsid w:val="00C175F6"/>
    <w:rsid w:val="00C35104"/>
    <w:rsid w:val="00C36EA9"/>
    <w:rsid w:val="00C40DE4"/>
    <w:rsid w:val="00C47BD1"/>
    <w:rsid w:val="00C47C5E"/>
    <w:rsid w:val="00C51FA5"/>
    <w:rsid w:val="00C5373B"/>
    <w:rsid w:val="00C5420F"/>
    <w:rsid w:val="00C545B7"/>
    <w:rsid w:val="00C57013"/>
    <w:rsid w:val="00C57A3F"/>
    <w:rsid w:val="00C75594"/>
    <w:rsid w:val="00C76D66"/>
    <w:rsid w:val="00C90A5A"/>
    <w:rsid w:val="00C95CC4"/>
    <w:rsid w:val="00CA6A09"/>
    <w:rsid w:val="00CB380D"/>
    <w:rsid w:val="00CB6B8E"/>
    <w:rsid w:val="00CC4050"/>
    <w:rsid w:val="00CC6EA4"/>
    <w:rsid w:val="00CC715A"/>
    <w:rsid w:val="00CD7BC8"/>
    <w:rsid w:val="00CE0A8F"/>
    <w:rsid w:val="00CE4643"/>
    <w:rsid w:val="00CF07E9"/>
    <w:rsid w:val="00CF3F61"/>
    <w:rsid w:val="00CF6E52"/>
    <w:rsid w:val="00D034D9"/>
    <w:rsid w:val="00D1325E"/>
    <w:rsid w:val="00D159E2"/>
    <w:rsid w:val="00D16406"/>
    <w:rsid w:val="00D16F9E"/>
    <w:rsid w:val="00D171EF"/>
    <w:rsid w:val="00D17D1B"/>
    <w:rsid w:val="00D22741"/>
    <w:rsid w:val="00D22DE3"/>
    <w:rsid w:val="00D22DF7"/>
    <w:rsid w:val="00D418AA"/>
    <w:rsid w:val="00D431F5"/>
    <w:rsid w:val="00D50899"/>
    <w:rsid w:val="00D53897"/>
    <w:rsid w:val="00D54385"/>
    <w:rsid w:val="00D547F9"/>
    <w:rsid w:val="00D62F77"/>
    <w:rsid w:val="00D666D7"/>
    <w:rsid w:val="00D702FA"/>
    <w:rsid w:val="00D71239"/>
    <w:rsid w:val="00D73EF9"/>
    <w:rsid w:val="00D809FA"/>
    <w:rsid w:val="00D912B8"/>
    <w:rsid w:val="00D94CD2"/>
    <w:rsid w:val="00DA5999"/>
    <w:rsid w:val="00DB17EF"/>
    <w:rsid w:val="00DC39A3"/>
    <w:rsid w:val="00DD00BD"/>
    <w:rsid w:val="00DE4668"/>
    <w:rsid w:val="00DF06A8"/>
    <w:rsid w:val="00DF2778"/>
    <w:rsid w:val="00E023C6"/>
    <w:rsid w:val="00E034F5"/>
    <w:rsid w:val="00E03C79"/>
    <w:rsid w:val="00E04C8C"/>
    <w:rsid w:val="00E051E7"/>
    <w:rsid w:val="00E0530A"/>
    <w:rsid w:val="00E10ED9"/>
    <w:rsid w:val="00E14780"/>
    <w:rsid w:val="00E14FAD"/>
    <w:rsid w:val="00E1622E"/>
    <w:rsid w:val="00E200DF"/>
    <w:rsid w:val="00E226DA"/>
    <w:rsid w:val="00E249CD"/>
    <w:rsid w:val="00E31E14"/>
    <w:rsid w:val="00E61757"/>
    <w:rsid w:val="00E63454"/>
    <w:rsid w:val="00E66142"/>
    <w:rsid w:val="00E74F74"/>
    <w:rsid w:val="00E75B2B"/>
    <w:rsid w:val="00E85F53"/>
    <w:rsid w:val="00E9056B"/>
    <w:rsid w:val="00E933A6"/>
    <w:rsid w:val="00E95A41"/>
    <w:rsid w:val="00EA4AA6"/>
    <w:rsid w:val="00EC38B5"/>
    <w:rsid w:val="00EC50E2"/>
    <w:rsid w:val="00ED7FA1"/>
    <w:rsid w:val="00EE60C4"/>
    <w:rsid w:val="00EF17AC"/>
    <w:rsid w:val="00EF3EAA"/>
    <w:rsid w:val="00F001F5"/>
    <w:rsid w:val="00F01983"/>
    <w:rsid w:val="00F04CEE"/>
    <w:rsid w:val="00F0553B"/>
    <w:rsid w:val="00F05757"/>
    <w:rsid w:val="00F13591"/>
    <w:rsid w:val="00F14263"/>
    <w:rsid w:val="00F15E1D"/>
    <w:rsid w:val="00F227F3"/>
    <w:rsid w:val="00F238F1"/>
    <w:rsid w:val="00F351F6"/>
    <w:rsid w:val="00F413D5"/>
    <w:rsid w:val="00F4322A"/>
    <w:rsid w:val="00F440AA"/>
    <w:rsid w:val="00F44FDB"/>
    <w:rsid w:val="00F4748C"/>
    <w:rsid w:val="00F5106F"/>
    <w:rsid w:val="00F56F20"/>
    <w:rsid w:val="00F626A8"/>
    <w:rsid w:val="00F65BE8"/>
    <w:rsid w:val="00F72751"/>
    <w:rsid w:val="00F81DEA"/>
    <w:rsid w:val="00F86972"/>
    <w:rsid w:val="00F90170"/>
    <w:rsid w:val="00FA6813"/>
    <w:rsid w:val="00FB5D11"/>
    <w:rsid w:val="00FC27DB"/>
    <w:rsid w:val="00FD3FF5"/>
    <w:rsid w:val="00FE1570"/>
    <w:rsid w:val="00FE53DE"/>
    <w:rsid w:val="00FF06EE"/>
    <w:rsid w:val="00FF1689"/>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A5014D-D170-45AE-9517-2B946A62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54"/>
    <w:rPr>
      <w:sz w:val="22"/>
      <w:szCs w:val="22"/>
    </w:rPr>
  </w:style>
  <w:style w:type="paragraph" w:styleId="Heading1">
    <w:name w:val="heading 1"/>
    <w:basedOn w:val="Normal"/>
    <w:next w:val="Normal"/>
    <w:link w:val="Heading1Char"/>
    <w:uiPriority w:val="9"/>
    <w:qFormat/>
    <w:rsid w:val="00BC6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DC39A3"/>
    <w:pPr>
      <w:ind w:left="720"/>
      <w:contextualSpacing/>
    </w:pPr>
  </w:style>
  <w:style w:type="character" w:styleId="Hyperlink">
    <w:name w:val="Hyperlink"/>
    <w:basedOn w:val="DefaultParagraphFont"/>
    <w:uiPriority w:val="99"/>
    <w:unhideWhenUsed/>
    <w:rsid w:val="00DC39A3"/>
    <w:rPr>
      <w:color w:val="0000FF" w:themeColor="hyperlink"/>
      <w:u w:val="single"/>
    </w:rPr>
  </w:style>
  <w:style w:type="character" w:customStyle="1" w:styleId="Heading1Char">
    <w:name w:val="Heading 1 Char"/>
    <w:basedOn w:val="DefaultParagraphFont"/>
    <w:link w:val="Heading1"/>
    <w:uiPriority w:val="9"/>
    <w:rsid w:val="00BC69F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C69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B322-8402-4A48-8248-844236E3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Phyllis Okrepkie</cp:lastModifiedBy>
  <cp:revision>2</cp:revision>
  <cp:lastPrinted>2016-01-11T23:48:00Z</cp:lastPrinted>
  <dcterms:created xsi:type="dcterms:W3CDTF">2017-08-24T18:46:00Z</dcterms:created>
  <dcterms:modified xsi:type="dcterms:W3CDTF">2017-08-24T18:46:00Z</dcterms:modified>
</cp:coreProperties>
</file>